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67882C" w14:textId="560F35E6" w:rsidR="00A0673B" w:rsidRPr="00FC1E59" w:rsidRDefault="00BD7507" w:rsidP="00B97E2E">
      <w:pPr>
        <w:tabs>
          <w:tab w:val="center" w:pos="4536"/>
          <w:tab w:val="right" w:pos="8280"/>
          <w:tab w:val="right" w:pos="9781"/>
        </w:tabs>
        <w:ind w:right="-58"/>
        <w:jc w:val="both"/>
        <w:rPr>
          <w:rFonts w:ascii="Arial" w:hAnsi="Arial" w:cs="Arial"/>
          <w:b/>
          <w:bCs/>
          <w:sz w:val="28"/>
          <w:lang w:val="de-DE"/>
        </w:rPr>
      </w:pPr>
      <w:bookmarkStart w:id="0" w:name="_Toc193024528"/>
      <w:r w:rsidRPr="00FC1E59">
        <w:rPr>
          <w:rFonts w:ascii="Arial" w:hAnsi="Arial" w:cs="Arial"/>
          <w:b/>
          <w:bCs/>
          <w:sz w:val="28"/>
          <w:lang w:val="de-DE"/>
        </w:rPr>
        <w:t xml:space="preserve">3GPP TSG RAN WG1 </w:t>
      </w:r>
      <w:r w:rsidR="001B2468" w:rsidRPr="00FC1E59">
        <w:rPr>
          <w:rFonts w:ascii="Arial" w:hAnsi="Arial" w:cs="Arial"/>
          <w:b/>
          <w:bCs/>
          <w:sz w:val="28"/>
          <w:lang w:val="de-DE"/>
        </w:rPr>
        <w:t>#122bis</w:t>
      </w:r>
      <w:r w:rsidR="00B97E2E" w:rsidRPr="00FC1E59">
        <w:rPr>
          <w:rFonts w:ascii="Arial" w:eastAsia="MS Mincho" w:hAnsi="Arial" w:cs="Arial"/>
          <w:b/>
          <w:bCs/>
          <w:sz w:val="28"/>
          <w:lang w:val="de-DE" w:eastAsia="ja-JP"/>
        </w:rPr>
        <w:t xml:space="preserve">                                         </w:t>
      </w:r>
      <w:r w:rsidR="00404402" w:rsidRPr="00FC1E59">
        <w:rPr>
          <w:rFonts w:ascii="Arial" w:eastAsia="MS Mincho" w:hAnsi="Arial" w:cs="Arial"/>
          <w:b/>
          <w:bCs/>
          <w:sz w:val="28"/>
          <w:lang w:val="de-DE" w:eastAsia="ja-JP"/>
        </w:rPr>
        <w:t xml:space="preserve">      </w:t>
      </w:r>
      <w:r w:rsidR="00B97E2E" w:rsidRPr="00FC1E59">
        <w:rPr>
          <w:rFonts w:ascii="Arial" w:eastAsia="MS Mincho" w:hAnsi="Arial" w:cs="Arial"/>
          <w:b/>
          <w:bCs/>
          <w:sz w:val="28"/>
          <w:lang w:val="de-DE" w:eastAsia="ja-JP"/>
        </w:rPr>
        <w:t xml:space="preserve">    </w:t>
      </w:r>
      <w:r w:rsidR="006C03DE" w:rsidRPr="00FC1E59">
        <w:rPr>
          <w:rFonts w:ascii="Arial" w:eastAsia="MS Mincho" w:hAnsi="Arial" w:cs="Arial"/>
          <w:b/>
          <w:bCs/>
          <w:sz w:val="28"/>
          <w:lang w:val="de-DE" w:eastAsia="ja-JP"/>
        </w:rPr>
        <w:t xml:space="preserve">  </w:t>
      </w:r>
      <w:r w:rsidR="006F2901" w:rsidRPr="00FC1E59">
        <w:rPr>
          <w:rFonts w:ascii="Arial" w:eastAsia="MS Mincho" w:hAnsi="Arial" w:cs="Arial"/>
          <w:b/>
          <w:bCs/>
          <w:sz w:val="28"/>
          <w:lang w:val="de-DE" w:eastAsia="ja-JP"/>
        </w:rPr>
        <w:t xml:space="preserve">  </w:t>
      </w:r>
      <w:r w:rsidR="004E00DE" w:rsidRPr="00FC1E59">
        <w:rPr>
          <w:rFonts w:ascii="Arial" w:hAnsi="Arial" w:cs="Arial"/>
          <w:b/>
          <w:bCs/>
          <w:sz w:val="28"/>
          <w:lang w:val="de-DE"/>
        </w:rPr>
        <w:t>R1-2507612</w:t>
      </w:r>
    </w:p>
    <w:p w14:paraId="6F5A350C" w14:textId="349722B5" w:rsidR="00B97E2E" w:rsidRPr="005104FD" w:rsidRDefault="001B2468" w:rsidP="00B97E2E">
      <w:pPr>
        <w:tabs>
          <w:tab w:val="center" w:pos="4536"/>
          <w:tab w:val="right" w:pos="8280"/>
          <w:tab w:val="right" w:pos="9781"/>
        </w:tabs>
        <w:ind w:right="-58"/>
        <w:jc w:val="both"/>
        <w:rPr>
          <w:rFonts w:ascii="Arial" w:eastAsiaTheme="minorEastAsia" w:hAnsi="Arial" w:cs="Arial"/>
          <w:b/>
          <w:bCs/>
          <w:sz w:val="28"/>
          <w:lang w:eastAsia="zh-TW"/>
        </w:rPr>
      </w:pPr>
      <w:r w:rsidRPr="001B2468">
        <w:rPr>
          <w:rFonts w:ascii="Arial" w:eastAsia="MS Mincho" w:hAnsi="Arial" w:cs="Arial"/>
          <w:b/>
          <w:bCs/>
          <w:sz w:val="28"/>
          <w:lang w:eastAsia="ja-JP"/>
        </w:rPr>
        <w:t>Prague, Czech, Oct 13th – 17th, 2025</w:t>
      </w:r>
    </w:p>
    <w:p w14:paraId="72B20ADD" w14:textId="77777777" w:rsidR="00CD549E" w:rsidRPr="006B4B4A" w:rsidRDefault="00D433E2" w:rsidP="008E6D7D">
      <w:pPr>
        <w:pStyle w:val="a9"/>
        <w:tabs>
          <w:tab w:val="left" w:pos="6521"/>
        </w:tabs>
        <w:jc w:val="both"/>
        <w:rPr>
          <w:noProof w:val="0"/>
          <w:color w:val="D9D9D9"/>
          <w:lang w:val="en-US"/>
        </w:rPr>
      </w:pPr>
      <w:r w:rsidRPr="006B4B4A">
        <w:rPr>
          <w:noProof w:val="0"/>
          <w:color w:val="D9D9D9"/>
          <w:lang w:val="en-US" w:eastAsia="zh-TW"/>
        </w:rPr>
        <w:t xml:space="preserve"> </w:t>
      </w:r>
      <w:r w:rsidR="007E25D8" w:rsidRPr="006B4B4A">
        <w:rPr>
          <w:color w:val="D9D9D9"/>
          <w:lang w:val="en-US" w:eastAsia="zh-TW"/>
        </w:rPr>
        <mc:AlternateContent>
          <mc:Choice Requires="wps">
            <w:drawing>
              <wp:anchor distT="0" distB="0" distL="114300" distR="114300" simplePos="0" relativeHeight="251638784" behindDoc="0" locked="1" layoutInCell="1" allowOverlap="1" wp14:anchorId="5915BE97" wp14:editId="5BCD00F3">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AA1102"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387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p>
    <w:p w14:paraId="3357A3B7" w14:textId="4410A4CA" w:rsidR="00876D09" w:rsidRPr="006B4B4A" w:rsidRDefault="0004296E" w:rsidP="008E6D7D">
      <w:pPr>
        <w:tabs>
          <w:tab w:val="left" w:pos="1985"/>
        </w:tabs>
        <w:spacing w:after="240"/>
        <w:jc w:val="both"/>
        <w:rPr>
          <w:rFonts w:ascii="Arial" w:eastAsia="新細明體" w:hAnsi="Arial"/>
          <w:b/>
          <w:color w:val="000000"/>
          <w:sz w:val="24"/>
          <w:lang w:eastAsia="zh-TW"/>
        </w:rPr>
      </w:pPr>
      <w:r w:rsidRPr="006B4B4A">
        <w:rPr>
          <w:rFonts w:ascii="Arial" w:hAnsi="Arial"/>
          <w:b/>
          <w:sz w:val="24"/>
        </w:rPr>
        <w:t>Agenda item:</w:t>
      </w:r>
      <w:r w:rsidRPr="006B4B4A">
        <w:rPr>
          <w:rFonts w:ascii="Arial" w:hAnsi="Arial"/>
          <w:b/>
          <w:sz w:val="24"/>
        </w:rPr>
        <w:tab/>
      </w:r>
      <w:r w:rsidR="00A7668B">
        <w:rPr>
          <w:rFonts w:ascii="Arial" w:eastAsia="新細明體" w:hAnsi="Arial"/>
          <w:color w:val="000000"/>
          <w:sz w:val="24"/>
          <w:lang w:eastAsia="zh-TW"/>
        </w:rPr>
        <w:t>11</w:t>
      </w:r>
      <w:r w:rsidR="0089724A" w:rsidRPr="00A87FC3">
        <w:rPr>
          <w:rFonts w:ascii="Arial" w:eastAsia="新細明體" w:hAnsi="Arial"/>
          <w:color w:val="000000"/>
          <w:sz w:val="24"/>
          <w:lang w:eastAsia="zh-TW"/>
        </w:rPr>
        <w:t>.</w:t>
      </w:r>
      <w:r w:rsidR="00A7668B">
        <w:rPr>
          <w:rFonts w:ascii="Arial" w:eastAsia="新細明體" w:hAnsi="Arial"/>
          <w:color w:val="000000"/>
          <w:sz w:val="24"/>
          <w:lang w:eastAsia="zh-TW"/>
        </w:rPr>
        <w:t>5</w:t>
      </w:r>
    </w:p>
    <w:p w14:paraId="44307ED1" w14:textId="77777777" w:rsidR="0004296E" w:rsidRPr="006B4B4A" w:rsidRDefault="0004296E" w:rsidP="008E6D7D">
      <w:pPr>
        <w:tabs>
          <w:tab w:val="left" w:pos="1985"/>
        </w:tabs>
        <w:jc w:val="both"/>
        <w:rPr>
          <w:rFonts w:ascii="Arial" w:eastAsia="新細明體" w:hAnsi="Arial"/>
          <w:b/>
          <w:sz w:val="24"/>
          <w:lang w:eastAsia="zh-TW"/>
        </w:rPr>
      </w:pPr>
      <w:r w:rsidRPr="006B4B4A">
        <w:rPr>
          <w:rFonts w:ascii="Arial" w:hAnsi="Arial"/>
          <w:b/>
          <w:sz w:val="24"/>
        </w:rPr>
        <w:t xml:space="preserve">Source: </w:t>
      </w:r>
      <w:r w:rsidRPr="006B4B4A">
        <w:rPr>
          <w:rFonts w:ascii="Arial" w:hAnsi="Arial"/>
          <w:b/>
          <w:sz w:val="24"/>
        </w:rPr>
        <w:tab/>
      </w:r>
      <w:r w:rsidR="00E0326F" w:rsidRPr="006B4B4A">
        <w:rPr>
          <w:rFonts w:ascii="Arial" w:eastAsia="新細明體" w:hAnsi="Arial"/>
          <w:sz w:val="24"/>
          <w:lang w:eastAsia="zh-TW"/>
        </w:rPr>
        <w:t>Media</w:t>
      </w:r>
      <w:r w:rsidR="00E509D2" w:rsidRPr="006B4B4A">
        <w:rPr>
          <w:rFonts w:ascii="Arial" w:eastAsia="新細明體" w:hAnsi="Arial"/>
          <w:sz w:val="24"/>
          <w:lang w:eastAsia="zh-TW"/>
        </w:rPr>
        <w:t>T</w:t>
      </w:r>
      <w:r w:rsidR="00E0326F" w:rsidRPr="006B4B4A">
        <w:rPr>
          <w:rFonts w:ascii="Arial" w:eastAsia="新細明體" w:hAnsi="Arial"/>
          <w:sz w:val="24"/>
          <w:lang w:eastAsia="zh-TW"/>
        </w:rPr>
        <w:t>ek</w:t>
      </w:r>
      <w:r w:rsidR="00E509D2" w:rsidRPr="006B4B4A">
        <w:rPr>
          <w:rFonts w:ascii="Arial" w:eastAsia="新細明體" w:hAnsi="Arial"/>
          <w:sz w:val="24"/>
          <w:lang w:eastAsia="zh-TW"/>
        </w:rPr>
        <w:t xml:space="preserve"> Inc.</w:t>
      </w:r>
    </w:p>
    <w:p w14:paraId="137E01E1" w14:textId="63EEC9C6" w:rsidR="00876D09" w:rsidRPr="00BB4813" w:rsidRDefault="0004296E" w:rsidP="008E6D7D">
      <w:pPr>
        <w:tabs>
          <w:tab w:val="left" w:pos="1985"/>
        </w:tabs>
        <w:spacing w:after="240"/>
        <w:jc w:val="both"/>
        <w:rPr>
          <w:rFonts w:ascii="Arial" w:hAnsi="Arial"/>
          <w:sz w:val="24"/>
        </w:rPr>
      </w:pPr>
      <w:r w:rsidRPr="006B4B4A">
        <w:rPr>
          <w:rFonts w:ascii="Arial" w:hAnsi="Arial"/>
          <w:b/>
          <w:sz w:val="24"/>
        </w:rPr>
        <w:t xml:space="preserve">Title: </w:t>
      </w:r>
      <w:r w:rsidRPr="006B4B4A">
        <w:rPr>
          <w:rFonts w:ascii="Arial" w:hAnsi="Arial"/>
          <w:b/>
          <w:sz w:val="24"/>
        </w:rPr>
        <w:tab/>
      </w:r>
      <w:r w:rsidR="00CD7D8D">
        <w:rPr>
          <w:rFonts w:ascii="Arial" w:hAnsi="Arial"/>
          <w:sz w:val="24"/>
        </w:rPr>
        <w:t xml:space="preserve">Energy efficiency </w:t>
      </w:r>
      <w:r w:rsidR="00BB4813" w:rsidRPr="00BB4813">
        <w:rPr>
          <w:rFonts w:ascii="Arial" w:hAnsi="Arial"/>
          <w:sz w:val="24"/>
        </w:rPr>
        <w:t>for 6GR</w:t>
      </w:r>
    </w:p>
    <w:p w14:paraId="641AC211" w14:textId="77777777" w:rsidR="00CD549E" w:rsidRPr="006B4B4A" w:rsidRDefault="0004296E" w:rsidP="008E6D7D">
      <w:pPr>
        <w:tabs>
          <w:tab w:val="left" w:pos="1985"/>
        </w:tabs>
        <w:spacing w:after="240"/>
        <w:jc w:val="both"/>
        <w:rPr>
          <w:rFonts w:ascii="Arial" w:eastAsia="新細明體" w:hAnsi="Arial"/>
          <w:b/>
          <w:sz w:val="24"/>
          <w:lang w:eastAsia="zh-TW"/>
        </w:rPr>
      </w:pPr>
      <w:r w:rsidRPr="006B4B4A">
        <w:rPr>
          <w:rFonts w:ascii="Arial" w:hAnsi="Arial"/>
          <w:b/>
          <w:sz w:val="24"/>
        </w:rPr>
        <w:t>Document for:</w:t>
      </w:r>
      <w:r w:rsidRPr="006B4B4A">
        <w:rPr>
          <w:rFonts w:ascii="Arial" w:hAnsi="Arial"/>
          <w:b/>
          <w:sz w:val="24"/>
        </w:rPr>
        <w:tab/>
      </w:r>
      <w:r w:rsidRPr="006B4B4A">
        <w:rPr>
          <w:rFonts w:ascii="Arial" w:hAnsi="Arial"/>
          <w:sz w:val="24"/>
        </w:rPr>
        <w:t>Discussion</w:t>
      </w:r>
      <w:r w:rsidR="006A72FA" w:rsidRPr="006B4B4A">
        <w:rPr>
          <w:rFonts w:ascii="Arial" w:hAnsi="Arial"/>
          <w:sz w:val="24"/>
        </w:rPr>
        <w:t xml:space="preserve"> and decision</w:t>
      </w:r>
    </w:p>
    <w:p w14:paraId="71940241" w14:textId="1865F65C" w:rsidR="00D70D4E" w:rsidRPr="006B4B4A" w:rsidRDefault="00D42F94" w:rsidP="008E6D7D">
      <w:pPr>
        <w:pStyle w:val="1"/>
        <w:jc w:val="both"/>
        <w:rPr>
          <w:lang w:val="en-US"/>
        </w:rPr>
      </w:pPr>
      <w:r w:rsidRPr="006B4B4A">
        <w:rPr>
          <w:lang w:val="en-US"/>
        </w:rPr>
        <w:t>Introduction</w:t>
      </w:r>
      <w:r w:rsidR="009C1DBE">
        <w:rPr>
          <w:rFonts w:asciiTheme="minorEastAsia" w:eastAsiaTheme="minorEastAsia" w:hAnsiTheme="minorEastAsia" w:hint="eastAsia"/>
          <w:lang w:eastAsia="zh-TW"/>
        </w:rPr>
        <w:t xml:space="preserve"> </w:t>
      </w:r>
      <w:r w:rsidR="009C1DBE">
        <w:t xml:space="preserve">  </w:t>
      </w:r>
    </w:p>
    <w:bookmarkEnd w:id="0"/>
    <w:p w14:paraId="33F942AB" w14:textId="5EE4D677" w:rsidR="00731FA7" w:rsidRPr="00A052E0" w:rsidRDefault="00E517AB" w:rsidP="00A81614">
      <w:r w:rsidRPr="00A052E0">
        <w:t xml:space="preserve">A new </w:t>
      </w:r>
      <w:r w:rsidR="00247D49" w:rsidRPr="00A052E0">
        <w:t>S</w:t>
      </w:r>
      <w:r w:rsidRPr="00A052E0">
        <w:t xml:space="preserve">ID was introduced in [1] </w:t>
      </w:r>
      <w:r w:rsidR="00247D49" w:rsidRPr="00A052E0">
        <w:t>for 6G study</w:t>
      </w:r>
      <w:r w:rsidRPr="00A052E0">
        <w:t xml:space="preserve"> with the following</w:t>
      </w:r>
      <w:r w:rsidR="001353A4" w:rsidRPr="00A052E0">
        <w:t xml:space="preserve"> excerpted</w:t>
      </w:r>
      <w:r w:rsidRPr="00A052E0">
        <w:t xml:space="preserve"> objectives.</w:t>
      </w:r>
    </w:p>
    <w:tbl>
      <w:tblPr>
        <w:tblStyle w:val="afc"/>
        <w:tblW w:w="0" w:type="auto"/>
        <w:tblLook w:val="04A0" w:firstRow="1" w:lastRow="0" w:firstColumn="1" w:lastColumn="0" w:noHBand="0" w:noVBand="1"/>
      </w:tblPr>
      <w:tblGrid>
        <w:gridCol w:w="9631"/>
      </w:tblGrid>
      <w:tr w:rsidR="00565F11" w:rsidRPr="00A052E0" w14:paraId="23D61FFD" w14:textId="77777777" w:rsidTr="00565F11">
        <w:tc>
          <w:tcPr>
            <w:tcW w:w="9631" w:type="dxa"/>
          </w:tcPr>
          <w:p w14:paraId="32051CFB" w14:textId="77777777" w:rsidR="004057BB" w:rsidRPr="00A052E0" w:rsidRDefault="004057BB" w:rsidP="004057BB">
            <w:pPr>
              <w:rPr>
                <w:rFonts w:ascii="Times New Roman" w:hAnsi="Times New Roman"/>
                <w:color w:val="000000" w:themeColor="text1"/>
              </w:rPr>
            </w:pPr>
            <w:r w:rsidRPr="00A052E0">
              <w:rPr>
                <w:rFonts w:ascii="Times New Roman" w:hAnsi="Times New Roman"/>
                <w:color w:val="000000" w:themeColor="text1"/>
              </w:rPr>
              <w:t>The detailed objectives of the study are:</w:t>
            </w:r>
          </w:p>
          <w:p w14:paraId="093589C7" w14:textId="77777777" w:rsidR="004057BB" w:rsidRPr="00A052E0" w:rsidRDefault="004057BB" w:rsidP="009D39BC">
            <w:pPr>
              <w:pStyle w:val="affa"/>
              <w:numPr>
                <w:ilvl w:val="0"/>
                <w:numId w:val="15"/>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65F33A6F"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Ensuring appropriate set of functionalities, minimize the adoption of multiple options for the same functionality, avoid excessive configurations, excessive UE capabilities and UE capabilities reporting.</w:t>
            </w:r>
          </w:p>
          <w:p w14:paraId="3F15956F"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Energy efficiency and energy saving: both for network and device.</w:t>
            </w:r>
          </w:p>
          <w:p w14:paraId="3A128663"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 xml:space="preserve">Enhanced spectral efficiency. </w:t>
            </w:r>
          </w:p>
          <w:p w14:paraId="73BA4D3E"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Enhanced overall coverage, focus on cell-edge performance and UL coverage.</w:t>
            </w:r>
          </w:p>
          <w:p w14:paraId="4D323617"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Wider channel bandwidth (at least 200MHz) support for 6G deployments at least above 2 GHz, around 7 GHz.</w:t>
            </w:r>
          </w:p>
          <w:p w14:paraId="1A51DFDB"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Re-use of existing 5G mid-band (~3.5GHz) site grid for 6G deployments in at least around 7 GHz and targeting comparable coverage to 5G mid-band.</w:t>
            </w:r>
          </w:p>
          <w:p w14:paraId="5205A3AF"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Target scalable and forward compatible design for diverse device types.</w:t>
            </w:r>
          </w:p>
          <w:p w14:paraId="3D654338"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 xml:space="preserve">Improved spectrum utilization and operations </w:t>
            </w:r>
            <w:proofErr w:type="gramStart"/>
            <w:r w:rsidRPr="00A052E0">
              <w:rPr>
                <w:rFonts w:ascii="Times New Roman" w:hAnsi="Times New Roman"/>
                <w:color w:val="000000" w:themeColor="text1"/>
                <w:sz w:val="20"/>
                <w:szCs w:val="20"/>
              </w:rPr>
              <w:t>taking into account</w:t>
            </w:r>
            <w:proofErr w:type="gramEnd"/>
            <w:r w:rsidRPr="00A052E0">
              <w:rPr>
                <w:rFonts w:ascii="Times New Roman" w:hAnsi="Times New Roman"/>
                <w:color w:val="000000" w:themeColor="text1"/>
                <w:sz w:val="20"/>
                <w:szCs w:val="20"/>
              </w:rPr>
              <w:t xml:space="preserve"> diverse spectrum allocations.</w:t>
            </w:r>
          </w:p>
          <w:p w14:paraId="70D0A298"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Aim at using common 6G Radio design, which meets mobile broadband service requirements as high priority, to also meet vertical needs.</w:t>
            </w:r>
          </w:p>
          <w:p w14:paraId="0EFA869A"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Aim at a harmonized 6G Radio design for TN and NTN, including their integration.</w:t>
            </w:r>
          </w:p>
          <w:p w14:paraId="3C0A6C48"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System simplification, including reducing configuration complexity, enabling more efficient Cell/UE management, etc.</w:t>
            </w:r>
          </w:p>
          <w:p w14:paraId="309A204E" w14:textId="31837C1A" w:rsidR="00565F11" w:rsidRPr="00A052E0" w:rsidRDefault="004057BB" w:rsidP="003F7961">
            <w:pPr>
              <w:spacing w:after="120"/>
              <w:ind w:leftChars="213" w:left="426"/>
              <w:rPr>
                <w:rFonts w:ascii="Times New Roman" w:hAnsi="Times New Roman"/>
                <w:color w:val="000000" w:themeColor="text1"/>
                <w:lang w:eastAsia="ja-JP"/>
              </w:rPr>
            </w:pPr>
            <w:r w:rsidRPr="00A052E0">
              <w:rPr>
                <w:rFonts w:ascii="Times New Roman" w:hAnsi="Times New Roman"/>
                <w:color w:val="000000" w:themeColor="text1"/>
                <w:lang w:eastAsia="ja-JP"/>
              </w:rPr>
              <w:t xml:space="preserve">Note1: the term stand-alone architecture does not imply any </w:t>
            </w:r>
            <w:proofErr w:type="gramStart"/>
            <w:r w:rsidRPr="00A052E0">
              <w:rPr>
                <w:rFonts w:ascii="Times New Roman" w:hAnsi="Times New Roman"/>
                <w:color w:val="000000" w:themeColor="text1"/>
                <w:lang w:eastAsia="ja-JP"/>
              </w:rPr>
              <w:t>particular Core</w:t>
            </w:r>
            <w:proofErr w:type="gramEnd"/>
            <w:r w:rsidRPr="00A052E0">
              <w:rPr>
                <w:rFonts w:ascii="Times New Roman" w:hAnsi="Times New Roman"/>
                <w:color w:val="000000" w:themeColor="text1"/>
                <w:lang w:eastAsia="ja-JP"/>
              </w:rPr>
              <w:t xml:space="preserve"> network architecture, which is up to SA2 discussion.</w:t>
            </w:r>
          </w:p>
        </w:tc>
      </w:tr>
    </w:tbl>
    <w:p w14:paraId="15F563DC" w14:textId="5DB8330E" w:rsidR="00995C5F" w:rsidRDefault="00995C5F" w:rsidP="006165E2">
      <w:pPr>
        <w:rPr>
          <w:rFonts w:eastAsiaTheme="minorEastAsia"/>
          <w:lang w:eastAsia="zh-TW"/>
        </w:rPr>
      </w:pPr>
    </w:p>
    <w:p w14:paraId="474FF097" w14:textId="77777777" w:rsidR="00527023" w:rsidRDefault="00527023" w:rsidP="006165E2">
      <w:pPr>
        <w:rPr>
          <w:rFonts w:eastAsiaTheme="minorEastAsia"/>
          <w:lang w:eastAsia="zh-TW"/>
        </w:rPr>
      </w:pPr>
    </w:p>
    <w:p w14:paraId="187951DC" w14:textId="6EEADAAD" w:rsidR="00527023" w:rsidRDefault="00527023" w:rsidP="00527023">
      <w:pPr>
        <w:pStyle w:val="1"/>
      </w:pPr>
      <w:r>
        <w:rPr>
          <w:lang w:val="en-US"/>
        </w:rPr>
        <w:t>Evaluation Methodology and Assumptions</w:t>
      </w:r>
    </w:p>
    <w:p w14:paraId="01461ACD" w14:textId="77777777" w:rsidR="00527023" w:rsidRDefault="00527023" w:rsidP="00527023">
      <w:pPr>
        <w:pStyle w:val="20"/>
      </w:pPr>
      <w:r>
        <w:t>Energy efficiency metrics</w:t>
      </w:r>
    </w:p>
    <w:p w14:paraId="797ECE96" w14:textId="77777777" w:rsidR="00527023" w:rsidRDefault="00527023" w:rsidP="00527023">
      <w:pPr>
        <w:pStyle w:val="maintext"/>
        <w:ind w:firstLineChars="0" w:firstLine="0"/>
        <w:rPr>
          <w:rFonts w:eastAsia="新細明體"/>
          <w:b/>
          <w:bCs/>
          <w:lang w:eastAsia="zh-TW"/>
        </w:rPr>
      </w:pPr>
      <w:r>
        <w:rPr>
          <w:rFonts w:eastAsia="新細明體"/>
          <w:lang w:eastAsia="zh-TW"/>
        </w:rPr>
        <w:t>Energy efficiency can be defined as bits per Joule, with a practical definition derived from the ratio of average data rate (bits/sec) to average power consumption (Joules/sec):</w:t>
      </w:r>
      <w:r>
        <w:rPr>
          <w:rFonts w:eastAsia="新細明體"/>
          <w:b/>
          <w:bCs/>
          <w:lang w:eastAsia="zh-TW"/>
        </w:rPr>
        <w:t xml:space="preserve"> </w:t>
      </w:r>
    </w:p>
    <w:p w14:paraId="10C83F77" w14:textId="20C709C5" w:rsidR="00527023" w:rsidRDefault="00527023" w:rsidP="00527023">
      <w:pPr>
        <w:pStyle w:val="aff0"/>
        <w:rPr>
          <w:rFonts w:eastAsia="新細明體"/>
          <w:lang w:eastAsia="zh-TW"/>
        </w:rPr>
      </w:pPr>
      <w:r>
        <w:rPr>
          <w:rFonts w:eastAsia="新細明體"/>
          <w:bCs/>
          <w:lang w:eastAsia="zh-TW"/>
        </w:rPr>
        <w:br/>
      </w:r>
      <w:bookmarkStart w:id="1" w:name="_Ref210446846"/>
      <w:r>
        <w:t xml:space="preserve">Proposal </w:t>
      </w:r>
      <w:r w:rsidR="001F2D21">
        <w:fldChar w:fldCharType="begin"/>
      </w:r>
      <w:r w:rsidR="001F2D21">
        <w:instrText xml:space="preserve"> SEQ Proposal \* ARABIC </w:instrText>
      </w:r>
      <w:r w:rsidR="001F2D21">
        <w:fldChar w:fldCharType="separate"/>
      </w:r>
      <w:r w:rsidR="004237BC">
        <w:rPr>
          <w:noProof/>
        </w:rPr>
        <w:t>1</w:t>
      </w:r>
      <w:r w:rsidR="001F2D21">
        <w:rPr>
          <w:noProof/>
        </w:rPr>
        <w:fldChar w:fldCharType="end"/>
      </w:r>
      <w:r>
        <w:rPr>
          <w:rFonts w:eastAsia="新細明體"/>
          <w:lang w:eastAsia="zh-TW"/>
        </w:rPr>
        <w:t>: For sustainability, define the energy efficiency metric as:</w:t>
      </w:r>
      <w:bookmarkEnd w:id="1"/>
      <w:r>
        <w:rPr>
          <w:rFonts w:eastAsia="新細明體"/>
          <w:lang w:eastAsia="zh-TW"/>
        </w:rPr>
        <w:t xml:space="preserve"> </w:t>
      </w:r>
    </w:p>
    <w:p w14:paraId="6D3777B1" w14:textId="77777777" w:rsidR="00527023" w:rsidRDefault="00527023" w:rsidP="00527023">
      <w:pPr>
        <w:pStyle w:val="maintext"/>
        <w:ind w:firstLineChars="0" w:firstLine="0"/>
        <w:rPr>
          <w:rFonts w:eastAsia="新細明體"/>
          <w:lang w:eastAsia="zh-TW"/>
        </w:rPr>
      </w:pPr>
      <m:oMathPara>
        <m:oMath>
          <m:r>
            <w:rPr>
              <w:rFonts w:ascii="Cambria Math" w:eastAsia="新細明體" w:hAnsi="Cambria Math"/>
              <w:lang w:eastAsia="zh-TW"/>
            </w:rPr>
            <m:t>EE</m:t>
          </m:r>
          <m:r>
            <w:rPr>
              <w:rFonts w:ascii="Cambria Math" w:eastAsia="新細明體" w:hAnsi="Cambria Math"/>
            </w:rPr>
            <m:t>≜</m:t>
          </m:r>
          <m:f>
            <m:fPr>
              <m:ctrlPr>
                <w:rPr>
                  <w:rFonts w:ascii="Cambria Math" w:eastAsia="新細明體" w:hAnsi="Cambria Math"/>
                  <w:i/>
                </w:rPr>
              </m:ctrlPr>
            </m:fPr>
            <m:num>
              <m:r>
                <m:rPr>
                  <m:nor/>
                </m:rPr>
                <w:rPr>
                  <w:rFonts w:ascii="Cambria Math" w:eastAsia="新細明體" w:hAnsi="Cambria Math"/>
                </w:rPr>
                <m:t>Average data rate (bits/sec)</m:t>
              </m:r>
            </m:num>
            <m:den>
              <m:r>
                <m:rPr>
                  <m:nor/>
                </m:rPr>
                <w:rPr>
                  <w:rFonts w:ascii="Cambria Math" w:eastAsia="新細明體" w:hAnsi="Cambria Math"/>
                  <w:lang w:eastAsia="zh-TW"/>
                </w:rPr>
                <m:t>A</m:t>
              </m:r>
              <m:r>
                <m:rPr>
                  <m:nor/>
                </m:rPr>
                <w:rPr>
                  <w:rFonts w:ascii="Cambria Math" w:eastAsia="新細明體" w:hAnsi="Cambria Math"/>
                </w:rPr>
                <m:t>verage power consumption (Joule/sec or an equivalent unit)</m:t>
              </m:r>
              <m:r>
                <w:rPr>
                  <w:rFonts w:ascii="Cambria Math" w:eastAsia="新細明體" w:hAnsi="Cambria Math"/>
                </w:rPr>
                <m:t xml:space="preserve"> </m:t>
              </m:r>
            </m:den>
          </m:f>
        </m:oMath>
      </m:oMathPara>
    </w:p>
    <w:p w14:paraId="03F7BBBD" w14:textId="77777777" w:rsidR="00527023" w:rsidRDefault="00527023" w:rsidP="00527023">
      <w:pPr>
        <w:pStyle w:val="maintext"/>
        <w:ind w:firstLineChars="0" w:firstLine="0"/>
        <w:rPr>
          <w:rFonts w:eastAsia="新細明體"/>
          <w:lang w:eastAsia="zh-TW"/>
        </w:rPr>
      </w:pPr>
    </w:p>
    <w:p w14:paraId="51E9EDA4" w14:textId="77777777" w:rsidR="00527023" w:rsidRDefault="00527023" w:rsidP="00527023">
      <w:pPr>
        <w:pStyle w:val="maintext"/>
        <w:ind w:firstLineChars="0" w:firstLine="0"/>
        <w:rPr>
          <w:rFonts w:eastAsia="新細明體"/>
          <w:lang w:eastAsia="zh-TW"/>
        </w:rPr>
      </w:pPr>
      <w:r>
        <w:rPr>
          <w:rFonts w:eastAsia="新細明體"/>
          <w:lang w:eastAsia="zh-TW"/>
        </w:rPr>
        <w:t>For a given observation time, the numerator can be obtained by the total number of bits successfully delivered, and the denominator should be based on the power consumption model of BS or UE. In 3GPP, we define a power consumption model based on 3GPP units, where a value of 1 typically represents deep sleep power consumption. While relative values are used to capture fundamental power consumption tendencies without binding to specific implementations, we also need to define EE gain metrics when comparing different energy saving schemes:</w:t>
      </w:r>
    </w:p>
    <w:p w14:paraId="164E9E52" w14:textId="151CED78" w:rsidR="00527023" w:rsidRDefault="00527023" w:rsidP="00527023">
      <w:pPr>
        <w:pStyle w:val="aff0"/>
        <w:rPr>
          <w:rFonts w:eastAsia="新細明體"/>
          <w:lang w:eastAsia="zh-TW"/>
        </w:rPr>
      </w:pPr>
      <w:r>
        <w:rPr>
          <w:rFonts w:eastAsia="新細明體"/>
          <w:bCs/>
          <w:lang w:eastAsia="zh-TW"/>
        </w:rPr>
        <w:br/>
      </w:r>
      <w:bookmarkStart w:id="2" w:name="_Ref210446884"/>
      <w:r>
        <w:t xml:space="preserve">Proposal </w:t>
      </w:r>
      <w:r w:rsidR="001F2D21">
        <w:fldChar w:fldCharType="begin"/>
      </w:r>
      <w:r w:rsidR="001F2D21">
        <w:instrText xml:space="preserve"> SEQ Proposal \* ARABIC </w:instrText>
      </w:r>
      <w:r w:rsidR="001F2D21">
        <w:fldChar w:fldCharType="separate"/>
      </w:r>
      <w:r w:rsidR="004237BC">
        <w:rPr>
          <w:noProof/>
        </w:rPr>
        <w:t>2</w:t>
      </w:r>
      <w:r w:rsidR="001F2D21">
        <w:rPr>
          <w:noProof/>
        </w:rPr>
        <w:fldChar w:fldCharType="end"/>
      </w:r>
      <w:r>
        <w:rPr>
          <w:rFonts w:eastAsia="新細明體"/>
          <w:lang w:eastAsia="zh-TW"/>
        </w:rPr>
        <w:t>: To study and compare different energy saving schemes, define energy efficiency gain metrics for BS or UE as:</w:t>
      </w:r>
      <w:bookmarkEnd w:id="2"/>
    </w:p>
    <w:p w14:paraId="611C7F49" w14:textId="77777777" w:rsidR="00527023" w:rsidRDefault="00527023" w:rsidP="00527023">
      <w:pPr>
        <w:pStyle w:val="maintext"/>
        <w:ind w:firstLineChars="0" w:firstLine="0"/>
        <w:jc w:val="center"/>
        <w:rPr>
          <w:rFonts w:eastAsia="新細明體"/>
          <w:lang w:eastAsia="zh-TW"/>
        </w:rPr>
      </w:pPr>
      <m:oMathPara>
        <m:oMath>
          <m:r>
            <w:rPr>
              <w:rFonts w:ascii="Cambria Math" w:eastAsia="新細明體" w:hAnsi="Cambria Math"/>
              <w:lang w:eastAsia="zh-TW"/>
            </w:rPr>
            <m:t>EE</m:t>
          </m:r>
          <m:sSub>
            <m:sSubPr>
              <m:ctrlPr>
                <w:rPr>
                  <w:rFonts w:ascii="Cambria Math" w:eastAsia="新細明體" w:hAnsi="Cambria Math"/>
                  <w:i/>
                  <w:lang w:eastAsia="zh-TW"/>
                </w:rPr>
              </m:ctrlPr>
            </m:sSubPr>
            <m:e>
              <m:r>
                <w:rPr>
                  <w:rFonts w:ascii="Cambria Math" w:eastAsia="新細明體" w:hAnsi="Cambria Math"/>
                  <w:lang w:eastAsia="zh-TW"/>
                </w:rPr>
                <m:t>R</m:t>
              </m:r>
            </m:e>
            <m:sub>
              <m:r>
                <w:rPr>
                  <w:rFonts w:ascii="Cambria Math" w:eastAsia="新細明體" w:hAnsi="Cambria Math"/>
                  <w:lang w:eastAsia="zh-TW"/>
                </w:rPr>
                <m:t>BS or UE</m:t>
              </m:r>
            </m:sub>
          </m:sSub>
          <m:d>
            <m:dPr>
              <m:ctrlPr>
                <w:rPr>
                  <w:rFonts w:ascii="Cambria Math" w:eastAsia="新細明體" w:hAnsi="Cambria Math"/>
                  <w:i/>
                  <w:lang w:eastAsia="zh-TW"/>
                </w:rPr>
              </m:ctrlPr>
            </m:dPr>
            <m:e>
              <m:r>
                <m:rPr>
                  <m:nor/>
                </m:rPr>
                <w:rPr>
                  <w:rFonts w:ascii="Cambria Math" w:eastAsia="新細明體" w:hAnsi="Cambria Math"/>
                  <w:lang w:eastAsia="zh-TW"/>
                </w:rPr>
                <m:t xml:space="preserve">EE </m:t>
              </m:r>
              <m:r>
                <m:rPr>
                  <m:nor/>
                </m:rPr>
                <w:rPr>
                  <w:rFonts w:ascii="Cambria Math" w:eastAsia="新細明體" w:hAnsi="Cambria Math"/>
                  <w:lang w:val="en-US" w:eastAsia="zh-TW"/>
                </w:rPr>
                <m:t>Ratio for BS or UE</m:t>
              </m:r>
            </m:e>
          </m:d>
          <m:r>
            <w:rPr>
              <w:rFonts w:ascii="Cambria Math" w:eastAsia="新細明體" w:hAnsi="Cambria Math"/>
              <w:lang w:eastAsia="zh-TW"/>
            </w:rPr>
            <m:t>=</m:t>
          </m:r>
          <m:f>
            <m:fPr>
              <m:ctrlPr>
                <w:rPr>
                  <w:rFonts w:ascii="Cambria Math" w:eastAsia="新細明體" w:hAnsi="Cambria Math"/>
                  <w:i/>
                  <w:lang w:eastAsia="zh-TW"/>
                </w:rPr>
              </m:ctrlPr>
            </m:fPr>
            <m:num>
              <m:r>
                <m:rPr>
                  <m:nor/>
                </m:rPr>
                <w:rPr>
                  <w:rFonts w:ascii="Cambria Math" w:eastAsia="新細明體" w:hAnsi="Cambria Math"/>
                  <w:lang w:eastAsia="zh-TW"/>
                </w:rPr>
                <m:t>EE of applying given energy saving scheme(s) to BS or UE</m:t>
              </m:r>
            </m:num>
            <m:den>
              <m:r>
                <m:rPr>
                  <m:nor/>
                </m:rPr>
                <w:rPr>
                  <w:rFonts w:ascii="Cambria Math" w:eastAsia="新細明體" w:hAnsi="Cambria Math"/>
                  <w:lang w:eastAsia="zh-TW"/>
                </w:rPr>
                <m:t>EE of the baseline BS or UE setting</m:t>
              </m:r>
            </m:den>
          </m:f>
        </m:oMath>
      </m:oMathPara>
    </w:p>
    <w:p w14:paraId="1D4C0902" w14:textId="77777777" w:rsidR="00527023" w:rsidRDefault="00527023" w:rsidP="00527023">
      <w:pPr>
        <w:pStyle w:val="maintext"/>
        <w:ind w:firstLine="400"/>
        <w:rPr>
          <w:rFonts w:eastAsia="新細明體"/>
          <w:i/>
          <w:lang w:val="en-US" w:eastAsia="zh-TW"/>
        </w:rPr>
      </w:pPr>
      <m:oMathPara>
        <m:oMath>
          <m:r>
            <w:rPr>
              <w:rFonts w:ascii="Cambria Math" w:eastAsia="新細明體" w:hAnsi="Cambria Math"/>
              <w:lang w:eastAsia="zh-TW"/>
            </w:rPr>
            <m:t>EE</m:t>
          </m:r>
          <m:sSub>
            <m:sSubPr>
              <m:ctrlPr>
                <w:rPr>
                  <w:rFonts w:ascii="Cambria Math" w:eastAsia="新細明體" w:hAnsi="Cambria Math"/>
                  <w:i/>
                  <w:lang w:eastAsia="zh-TW"/>
                </w:rPr>
              </m:ctrlPr>
            </m:sSubPr>
            <m:e>
              <m:r>
                <w:rPr>
                  <w:rFonts w:ascii="Cambria Math" w:eastAsia="新細明體" w:hAnsi="Cambria Math"/>
                  <w:lang w:eastAsia="zh-TW"/>
                </w:rPr>
                <m:t>G</m:t>
              </m:r>
            </m:e>
            <m:sub>
              <m:r>
                <m:rPr>
                  <m:nor/>
                </m:rPr>
                <w:rPr>
                  <w:rFonts w:ascii="Cambria Math" w:eastAsia="新細明體" w:hAnsi="Cambria Math"/>
                  <w:lang w:eastAsia="zh-TW"/>
                </w:rPr>
                <m:t>BS or UE</m:t>
              </m:r>
            </m:sub>
          </m:sSub>
          <m:r>
            <w:rPr>
              <w:rFonts w:ascii="Cambria Math" w:eastAsia="新細明體" w:hAnsi="Cambria Math"/>
              <w:lang w:val="en-US" w:eastAsia="zh-TW"/>
            </w:rPr>
            <m:t xml:space="preserve"> </m:t>
          </m:r>
          <m:d>
            <m:dPr>
              <m:ctrlPr>
                <w:rPr>
                  <w:rFonts w:ascii="Cambria Math" w:eastAsia="新細明體" w:hAnsi="Cambria Math"/>
                  <w:i/>
                  <w:lang w:eastAsia="zh-TW"/>
                </w:rPr>
              </m:ctrlPr>
            </m:dPr>
            <m:e>
              <m:r>
                <m:rPr>
                  <m:nor/>
                </m:rPr>
                <w:rPr>
                  <w:rFonts w:ascii="Cambria Math" w:eastAsia="新細明體" w:hAnsi="Cambria Math"/>
                  <w:lang w:val="en-US" w:eastAsia="zh-TW"/>
                </w:rPr>
                <m:t>EE Gain for BS or UE</m:t>
              </m:r>
              <m:r>
                <w:rPr>
                  <w:rFonts w:ascii="Cambria Math" w:eastAsia="新細明體" w:hAnsi="Cambria Math"/>
                  <w:lang w:val="en-US" w:eastAsia="zh-TW"/>
                </w:rPr>
                <m:t>; %</m:t>
              </m:r>
            </m:e>
          </m:d>
          <m:r>
            <w:rPr>
              <w:rFonts w:ascii="Cambria Math" w:eastAsia="新細明體" w:hAnsi="Cambria Math"/>
              <w:lang w:val="en-US" w:eastAsia="zh-TW"/>
            </w:rPr>
            <m:t>=</m:t>
          </m:r>
          <m:d>
            <m:dPr>
              <m:ctrlPr>
                <w:rPr>
                  <w:rFonts w:ascii="Cambria Math" w:eastAsia="新細明體" w:hAnsi="Cambria Math"/>
                  <w:i/>
                  <w:lang w:eastAsia="zh-TW"/>
                </w:rPr>
              </m:ctrlPr>
            </m:dPr>
            <m:e>
              <m:r>
                <w:rPr>
                  <w:rFonts w:ascii="Cambria Math" w:eastAsia="新細明體" w:hAnsi="Cambria Math"/>
                  <w:lang w:val="en-US" w:eastAsia="zh-TW"/>
                </w:rPr>
                <m:t>EE</m:t>
              </m:r>
              <m:sSub>
                <m:sSubPr>
                  <m:ctrlPr>
                    <w:rPr>
                      <w:rFonts w:ascii="Cambria Math" w:eastAsia="新細明體" w:hAnsi="Cambria Math"/>
                      <w:i/>
                      <w:lang w:eastAsia="zh-TW"/>
                    </w:rPr>
                  </m:ctrlPr>
                </m:sSubPr>
                <m:e>
                  <m:r>
                    <w:rPr>
                      <w:rFonts w:ascii="Cambria Math" w:eastAsia="新細明體" w:hAnsi="Cambria Math"/>
                      <w:lang w:val="en-US" w:eastAsia="zh-TW"/>
                    </w:rPr>
                    <m:t>R</m:t>
                  </m:r>
                </m:e>
                <m:sub>
                  <m:r>
                    <w:rPr>
                      <w:rFonts w:ascii="Cambria Math" w:eastAsia="新細明體" w:hAnsi="Cambria Math"/>
                      <w:lang w:val="en-US" w:eastAsia="zh-TW"/>
                    </w:rPr>
                    <m:t>BS or UE</m:t>
                  </m:r>
                </m:sub>
              </m:sSub>
              <m:r>
                <w:rPr>
                  <w:rFonts w:ascii="Cambria Math" w:eastAsia="新細明體" w:hAnsi="Cambria Math"/>
                  <w:lang w:val="en-US" w:eastAsia="zh-TW"/>
                </w:rPr>
                <m:t>-1</m:t>
              </m:r>
            </m:e>
          </m:d>
          <m:r>
            <w:rPr>
              <w:rFonts w:ascii="Cambria Math" w:eastAsia="新細明體" w:hAnsi="Cambria Math"/>
              <w:lang w:val="en-US" w:eastAsia="zh-TW"/>
            </w:rPr>
            <m:t>×100</m:t>
          </m:r>
        </m:oMath>
      </m:oMathPara>
    </w:p>
    <w:p w14:paraId="09026460" w14:textId="77777777" w:rsidR="00527023" w:rsidRDefault="00527023" w:rsidP="00527023">
      <w:pPr>
        <w:pStyle w:val="maintext"/>
        <w:ind w:firstLineChars="0" w:firstLine="0"/>
        <w:rPr>
          <w:rFonts w:eastAsia="新細明體"/>
          <w:lang w:val="en-US" w:eastAsia="zh-TW"/>
        </w:rPr>
      </w:pPr>
    </w:p>
    <w:p w14:paraId="3BD177C3" w14:textId="2FFB71A0" w:rsidR="00527023" w:rsidRDefault="00527023" w:rsidP="00527023">
      <w:pPr>
        <w:pStyle w:val="maintext"/>
        <w:ind w:firstLineChars="0" w:firstLine="0"/>
        <w:rPr>
          <w:rFonts w:eastAsia="新細明體"/>
          <w:lang w:val="en-US" w:eastAsia="zh-TW"/>
        </w:rPr>
      </w:pPr>
      <w:r>
        <w:rPr>
          <w:rFonts w:eastAsia="新細明體"/>
          <w:lang w:eastAsia="zh-TW"/>
        </w:rPr>
        <w:t>Considering EE improvement for both BS and UE targeted for 6G, we further define joint EE metrics as follows:</w:t>
      </w:r>
    </w:p>
    <w:p w14:paraId="6DEC5937" w14:textId="5FF8B254" w:rsidR="00527023" w:rsidRDefault="00527023" w:rsidP="00527023">
      <w:pPr>
        <w:pStyle w:val="aff0"/>
        <w:rPr>
          <w:rFonts w:eastAsia="新細明體"/>
          <w:lang w:eastAsia="zh-TW"/>
        </w:rPr>
      </w:pPr>
      <w:r>
        <w:rPr>
          <w:rFonts w:eastAsia="新細明體"/>
          <w:lang w:eastAsia="zh-TW"/>
        </w:rPr>
        <w:br/>
      </w:r>
      <w:bookmarkStart w:id="3" w:name="_Ref210446918"/>
      <w:r>
        <w:t xml:space="preserve">Proposal </w:t>
      </w:r>
      <w:r w:rsidR="001F2D21">
        <w:fldChar w:fldCharType="begin"/>
      </w:r>
      <w:r w:rsidR="001F2D21">
        <w:instrText xml:space="preserve"> SEQ Proposal \* ARABIC </w:instrText>
      </w:r>
      <w:r w:rsidR="001F2D21">
        <w:fldChar w:fldCharType="separate"/>
      </w:r>
      <w:r w:rsidR="004237BC">
        <w:rPr>
          <w:noProof/>
        </w:rPr>
        <w:t>3</w:t>
      </w:r>
      <w:r w:rsidR="001F2D21">
        <w:rPr>
          <w:noProof/>
        </w:rPr>
        <w:fldChar w:fldCharType="end"/>
      </w:r>
      <w:r>
        <w:t>:</w:t>
      </w:r>
      <w:r>
        <w:rPr>
          <w:rFonts w:eastAsia="新細明體"/>
          <w:lang w:eastAsia="zh-TW"/>
        </w:rPr>
        <w:t xml:space="preserve">  To quantify joint EE improvement for both BS and UE, define the following joint EE metrics:</w:t>
      </w:r>
      <w:bookmarkEnd w:id="3"/>
    </w:p>
    <w:p w14:paraId="1F2789F8" w14:textId="77777777" w:rsidR="00527023" w:rsidRDefault="00527023" w:rsidP="00527023">
      <w:pPr>
        <w:pStyle w:val="maintext"/>
        <w:ind w:firstLineChars="0" w:firstLine="0"/>
        <w:rPr>
          <w:rFonts w:eastAsia="新細明體"/>
          <w:lang w:val="en-US" w:eastAsia="zh-TW"/>
        </w:rPr>
      </w:pPr>
      <m:oMathPara>
        <m:oMath>
          <m:r>
            <m:rPr>
              <m:sty m:val="p"/>
            </m:rPr>
            <w:rPr>
              <w:rFonts w:ascii="Cambria Math" w:eastAsia="新細明體" w:hAnsi="Cambria Math"/>
              <w:lang w:val="en-US" w:eastAsia="zh-TW"/>
            </w:rPr>
            <m:t>EE</m:t>
          </m:r>
          <m:sSub>
            <m:sSubPr>
              <m:ctrlPr>
                <w:rPr>
                  <w:rFonts w:ascii="Cambria Math" w:eastAsia="新細明體" w:hAnsi="Cambria Math"/>
                  <w:lang w:eastAsia="zh-TW"/>
                </w:rPr>
              </m:ctrlPr>
            </m:sSubPr>
            <m:e>
              <m:r>
                <m:rPr>
                  <m:sty m:val="p"/>
                </m:rPr>
                <w:rPr>
                  <w:rFonts w:ascii="Cambria Math" w:eastAsia="新細明體" w:hAnsi="Cambria Math"/>
                  <w:lang w:val="en-US" w:eastAsia="zh-TW"/>
                </w:rPr>
                <m:t>R</m:t>
              </m:r>
            </m:e>
            <m:sub>
              <m:r>
                <w:rPr>
                  <w:rFonts w:ascii="Cambria Math" w:eastAsia="新細明體" w:hAnsi="Cambria Math"/>
                  <w:lang w:val="en-US" w:eastAsia="zh-TW"/>
                </w:rPr>
                <m:t>Joint</m:t>
              </m:r>
            </m:sub>
          </m:sSub>
          <m:d>
            <m:dPr>
              <m:ctrlPr>
                <w:rPr>
                  <w:rFonts w:ascii="Cambria Math" w:eastAsia="新細明體" w:hAnsi="Cambria Math"/>
                  <w:i/>
                  <w:lang w:eastAsia="zh-TW"/>
                </w:rPr>
              </m:ctrlPr>
            </m:dPr>
            <m:e>
              <m:r>
                <m:rPr>
                  <m:nor/>
                </m:rPr>
                <w:rPr>
                  <w:rFonts w:ascii="Cambria Math" w:eastAsia="新細明體" w:hAnsi="Cambria Math"/>
                  <w:lang w:eastAsia="zh-TW"/>
                </w:rPr>
                <m:t xml:space="preserve">Joint EE </m:t>
              </m:r>
              <m:r>
                <m:rPr>
                  <m:nor/>
                </m:rPr>
                <w:rPr>
                  <w:rFonts w:ascii="Cambria Math" w:eastAsia="新細明體" w:hAnsi="Cambria Math"/>
                  <w:lang w:val="en-US" w:eastAsia="zh-TW"/>
                </w:rPr>
                <m:t>Ratio</m:t>
              </m:r>
            </m:e>
          </m:d>
          <m:r>
            <w:rPr>
              <w:rFonts w:ascii="Cambria Math" w:eastAsia="新細明體" w:hAnsi="Cambria Math"/>
              <w:lang w:eastAsia="zh-TW"/>
            </w:rPr>
            <m:t>≜</m:t>
          </m:r>
          <m:rad>
            <m:radPr>
              <m:degHide m:val="1"/>
              <m:ctrlPr>
                <w:rPr>
                  <w:rFonts w:ascii="Cambria Math" w:eastAsia="新細明體" w:hAnsi="Cambria Math"/>
                  <w:lang w:eastAsia="zh-TW"/>
                </w:rPr>
              </m:ctrlPr>
            </m:radPr>
            <m:deg>
              <m:ctrlPr>
                <w:rPr>
                  <w:rFonts w:ascii="Cambria Math" w:eastAsia="新細明體" w:hAnsi="Cambria Math"/>
                  <w:i/>
                  <w:lang w:eastAsia="zh-TW"/>
                </w:rPr>
              </m:ctrlPr>
            </m:deg>
            <m:e>
              <m:r>
                <w:rPr>
                  <w:rFonts w:ascii="Cambria Math" w:eastAsia="新細明體" w:hAnsi="Cambria Math"/>
                  <w:lang w:val="en-US" w:eastAsia="zh-TW"/>
                </w:rPr>
                <m:t>EE</m:t>
              </m:r>
              <m:sSubSup>
                <m:sSubSupPr>
                  <m:ctrlPr>
                    <w:rPr>
                      <w:rFonts w:ascii="Cambria Math" w:eastAsia="新細明體" w:hAnsi="Cambria Math"/>
                      <w:i/>
                      <w:lang w:eastAsia="zh-TW"/>
                    </w:rPr>
                  </m:ctrlPr>
                </m:sSubSupPr>
                <m:e>
                  <m:r>
                    <w:rPr>
                      <w:rFonts w:ascii="Cambria Math" w:eastAsia="新細明體" w:hAnsi="Cambria Math"/>
                      <w:lang w:val="en-US" w:eastAsia="zh-TW"/>
                    </w:rPr>
                    <m:t>R</m:t>
                  </m:r>
                </m:e>
                <m:sub>
                  <m:r>
                    <w:rPr>
                      <w:rFonts w:ascii="Cambria Math" w:eastAsia="新細明體" w:hAnsi="Cambria Math"/>
                      <w:lang w:val="en-US" w:eastAsia="zh-TW"/>
                    </w:rPr>
                    <m:t>BS</m:t>
                  </m:r>
                </m:sub>
                <m:sup>
                  <m:r>
                    <w:rPr>
                      <w:rFonts w:ascii="Cambria Math" w:eastAsia="新細明體" w:hAnsi="Cambria Math"/>
                      <w:lang w:val="en-US" w:eastAsia="zh-TW"/>
                    </w:rPr>
                    <m:t>α</m:t>
                  </m:r>
                </m:sup>
              </m:sSubSup>
              <m:r>
                <w:rPr>
                  <w:rFonts w:ascii="Cambria Math" w:eastAsia="新細明體" w:hAnsi="Cambria Math"/>
                  <w:lang w:val="en-US" w:eastAsia="zh-TW"/>
                </w:rPr>
                <m:t>⋅EE</m:t>
              </m:r>
              <m:sSubSup>
                <m:sSubSupPr>
                  <m:ctrlPr>
                    <w:rPr>
                      <w:rFonts w:ascii="Cambria Math" w:eastAsia="新細明體" w:hAnsi="Cambria Math"/>
                      <w:i/>
                      <w:lang w:eastAsia="zh-TW"/>
                    </w:rPr>
                  </m:ctrlPr>
                </m:sSubSupPr>
                <m:e>
                  <m:r>
                    <w:rPr>
                      <w:rFonts w:ascii="Cambria Math" w:eastAsia="新細明體" w:hAnsi="Cambria Math"/>
                      <w:lang w:val="en-US" w:eastAsia="zh-TW"/>
                    </w:rPr>
                    <m:t>R</m:t>
                  </m:r>
                </m:e>
                <m:sub>
                  <m:r>
                    <w:rPr>
                      <w:rFonts w:ascii="Cambria Math" w:eastAsia="新細明體" w:hAnsi="Cambria Math"/>
                      <w:lang w:val="en-US" w:eastAsia="zh-TW"/>
                    </w:rPr>
                    <m:t>UE</m:t>
                  </m:r>
                </m:sub>
                <m:sup>
                  <m:r>
                    <w:rPr>
                      <w:rFonts w:ascii="Cambria Math" w:eastAsia="新細明體" w:hAnsi="Cambria Math"/>
                      <w:lang w:val="en-US" w:eastAsia="zh-TW"/>
                    </w:rPr>
                    <m:t>β</m:t>
                  </m:r>
                </m:sup>
              </m:sSubSup>
            </m:e>
          </m:rad>
          <m:r>
            <w:rPr>
              <w:rFonts w:ascii="Cambria Math" w:eastAsia="新細明體" w:hAnsi="Cambria Math"/>
              <w:lang w:eastAsia="zh-TW"/>
            </w:rPr>
            <m:t>,  α+β=2</m:t>
          </m:r>
        </m:oMath>
      </m:oMathPara>
    </w:p>
    <w:p w14:paraId="4AE4B3A7" w14:textId="77777777" w:rsidR="00527023" w:rsidRDefault="00527023" w:rsidP="00527023">
      <w:pPr>
        <w:pStyle w:val="maintext"/>
        <w:ind w:firstLineChars="0" w:firstLine="0"/>
        <w:rPr>
          <w:rFonts w:eastAsia="新細明體"/>
          <w:i/>
          <w:lang w:val="en-US" w:eastAsia="zh-TW"/>
        </w:rPr>
      </w:pPr>
      <m:oMathPara>
        <m:oMath>
          <m:r>
            <w:rPr>
              <w:rFonts w:ascii="Cambria Math" w:eastAsia="新細明體" w:hAnsi="Cambria Math"/>
              <w:lang w:eastAsia="zh-TW"/>
            </w:rPr>
            <m:t>EE</m:t>
          </m:r>
          <m:sSub>
            <m:sSubPr>
              <m:ctrlPr>
                <w:rPr>
                  <w:rFonts w:ascii="Cambria Math" w:eastAsia="新細明體" w:hAnsi="Cambria Math"/>
                  <w:i/>
                  <w:lang w:eastAsia="zh-TW"/>
                </w:rPr>
              </m:ctrlPr>
            </m:sSubPr>
            <m:e>
              <m:r>
                <w:rPr>
                  <w:rFonts w:ascii="Cambria Math" w:eastAsia="新細明體" w:hAnsi="Cambria Math"/>
                  <w:lang w:eastAsia="zh-TW"/>
                </w:rPr>
                <m:t>G</m:t>
              </m:r>
            </m:e>
            <m:sub>
              <m:r>
                <m:rPr>
                  <m:nor/>
                </m:rPr>
                <w:rPr>
                  <w:rFonts w:ascii="Cambria Math" w:eastAsia="新細明體"/>
                  <w:lang w:eastAsia="zh-TW"/>
                </w:rPr>
                <m:t>Joint</m:t>
              </m:r>
            </m:sub>
          </m:sSub>
          <m:r>
            <w:rPr>
              <w:rFonts w:ascii="Cambria Math" w:eastAsia="新細明體" w:hAnsi="Cambria Math"/>
              <w:lang w:val="en-US" w:eastAsia="zh-TW"/>
            </w:rPr>
            <m:t xml:space="preserve"> </m:t>
          </m:r>
          <m:d>
            <m:dPr>
              <m:ctrlPr>
                <w:rPr>
                  <w:rFonts w:ascii="Cambria Math" w:eastAsia="新細明體" w:hAnsi="Cambria Math"/>
                  <w:i/>
                  <w:lang w:eastAsia="zh-TW"/>
                </w:rPr>
              </m:ctrlPr>
            </m:dPr>
            <m:e>
              <m:r>
                <m:rPr>
                  <m:nor/>
                </m:rPr>
                <w:rPr>
                  <w:rFonts w:ascii="Cambria Math" w:eastAsia="新細明體"/>
                  <w:lang w:eastAsia="zh-TW"/>
                </w:rPr>
                <m:t xml:space="preserve">Joint </m:t>
              </m:r>
              <m:r>
                <m:rPr>
                  <m:nor/>
                </m:rPr>
                <w:rPr>
                  <w:rFonts w:eastAsia="新細明體"/>
                  <w:lang w:val="en-US" w:eastAsia="zh-TW"/>
                </w:rPr>
                <m:t>EE Gain</m:t>
              </m:r>
              <m:r>
                <w:rPr>
                  <w:rFonts w:ascii="Cambria Math" w:eastAsia="新細明體" w:hAnsi="Cambria Math"/>
                  <w:lang w:val="en-US" w:eastAsia="zh-TW"/>
                </w:rPr>
                <m:t>; %</m:t>
              </m:r>
            </m:e>
          </m:d>
          <m:r>
            <w:rPr>
              <w:rFonts w:ascii="Cambria Math" w:eastAsia="新細明體" w:hAnsi="Cambria Math"/>
              <w:lang w:val="en-US" w:eastAsia="zh-TW"/>
            </w:rPr>
            <m:t>=</m:t>
          </m:r>
          <m:d>
            <m:dPr>
              <m:ctrlPr>
                <w:rPr>
                  <w:rFonts w:ascii="Cambria Math" w:eastAsia="新細明體" w:hAnsi="Cambria Math"/>
                  <w:i/>
                  <w:lang w:eastAsia="zh-TW"/>
                </w:rPr>
              </m:ctrlPr>
            </m:dPr>
            <m:e>
              <m:r>
                <w:rPr>
                  <w:rFonts w:ascii="Cambria Math" w:eastAsia="新細明體" w:hAnsi="Cambria Math"/>
                  <w:lang w:val="en-US" w:eastAsia="zh-TW"/>
                </w:rPr>
                <m:t>EE</m:t>
              </m:r>
              <m:sSub>
                <m:sSubPr>
                  <m:ctrlPr>
                    <w:rPr>
                      <w:rFonts w:ascii="Cambria Math" w:eastAsia="新細明體" w:hAnsi="Cambria Math"/>
                      <w:i/>
                      <w:lang w:eastAsia="zh-TW"/>
                    </w:rPr>
                  </m:ctrlPr>
                </m:sSubPr>
                <m:e>
                  <m:r>
                    <w:rPr>
                      <w:rFonts w:ascii="Cambria Math" w:eastAsia="新細明體" w:hAnsi="Cambria Math"/>
                      <w:lang w:val="en-US" w:eastAsia="zh-TW"/>
                    </w:rPr>
                    <m:t>R</m:t>
                  </m:r>
                </m:e>
                <m:sub>
                  <m:r>
                    <w:rPr>
                      <w:rFonts w:ascii="Cambria Math" w:eastAsia="新細明體" w:hAnsi="Cambria Math"/>
                      <w:lang w:val="en-US" w:eastAsia="zh-TW"/>
                    </w:rPr>
                    <m:t>Joint</m:t>
                  </m:r>
                </m:sub>
              </m:sSub>
              <m:r>
                <w:rPr>
                  <w:rFonts w:ascii="Cambria Math" w:eastAsia="新細明體" w:hAnsi="Cambria Math"/>
                  <w:lang w:val="en-US" w:eastAsia="zh-TW"/>
                </w:rPr>
                <m:t>-1</m:t>
              </m:r>
            </m:e>
          </m:d>
          <m:r>
            <w:rPr>
              <w:rFonts w:ascii="Cambria Math" w:eastAsia="新細明體" w:hAnsi="Cambria Math"/>
              <w:lang w:val="en-US" w:eastAsia="zh-TW"/>
            </w:rPr>
            <m:t>×100</m:t>
          </m:r>
        </m:oMath>
      </m:oMathPara>
    </w:p>
    <w:p w14:paraId="54347290" w14:textId="77777777" w:rsidR="009904FA" w:rsidRDefault="009904FA" w:rsidP="00527023">
      <w:pPr>
        <w:pStyle w:val="aff0"/>
        <w:rPr>
          <w:rFonts w:eastAsia="新細明體"/>
          <w:b w:val="0"/>
          <w:bCs/>
        </w:rPr>
      </w:pPr>
      <w:bookmarkStart w:id="4" w:name="_Ref210446956"/>
    </w:p>
    <w:p w14:paraId="4B024A94" w14:textId="224535FA" w:rsidR="00527023" w:rsidRDefault="00527023" w:rsidP="00527023">
      <w:pPr>
        <w:pStyle w:val="aff0"/>
        <w:rPr>
          <w:rFonts w:eastAsia="新細明體"/>
          <w:lang w:eastAsia="zh-TW"/>
        </w:rPr>
      </w:pPr>
      <w:r>
        <w:rPr>
          <w:rFonts w:eastAsia="新細明體"/>
          <w:b w:val="0"/>
          <w:bCs/>
        </w:rPr>
        <w:t xml:space="preserve">To encourage subscribers to migrate from 5G to 6G, EER_UE should be improved to provide a significant user experience upgrade. Simultaneously, to make 6G attractive for operator deployment, EER_BS should be improved to achieve significant electricity cost reduction. To ensure both goals, we should investigate energy saving schemes that lead to significant improvement in </w:t>
      </w:r>
      <m:oMath>
        <m:r>
          <w:rPr>
            <w:rFonts w:ascii="Cambria Math" w:eastAsia="新細明體" w:hAnsi="Cambria Math"/>
          </w:rPr>
          <m:t>EE</m:t>
        </m:r>
        <m:sSub>
          <m:sSubPr>
            <m:ctrlPr>
              <w:rPr>
                <w:rFonts w:ascii="Cambria Math" w:eastAsia="新細明體" w:hAnsi="Cambria Math"/>
                <w:b w:val="0"/>
                <w:bCs/>
                <w:i/>
              </w:rPr>
            </m:ctrlPr>
          </m:sSubPr>
          <m:e>
            <m:r>
              <w:rPr>
                <w:rFonts w:ascii="Cambria Math" w:eastAsia="新細明體" w:hAnsi="Cambria Math"/>
              </w:rPr>
              <m:t>R</m:t>
            </m:r>
          </m:e>
          <m:sub>
            <m:r>
              <w:rPr>
                <w:rFonts w:ascii="Cambria Math" w:eastAsia="新細明體" w:hAnsi="Cambria Math"/>
              </w:rPr>
              <m:t>Joint</m:t>
            </m:r>
          </m:sub>
        </m:sSub>
      </m:oMath>
      <w:r>
        <w:rPr>
          <w:rFonts w:eastAsia="新細明體"/>
          <w:b w:val="0"/>
          <w:bCs/>
        </w:rPr>
        <w:t xml:space="preserve"> with balanced weighting parameters (α,β)</w:t>
      </w:r>
      <w:r w:rsidR="00FC1E59">
        <w:rPr>
          <w:rFonts w:eastAsia="新細明體"/>
          <w:b w:val="0"/>
          <w:bCs/>
        </w:rPr>
        <w:t xml:space="preserve"> </w:t>
      </w:r>
      <w:r>
        <w:rPr>
          <w:rFonts w:eastAsia="新細明體"/>
          <w:b w:val="0"/>
          <w:bCs/>
        </w:rPr>
        <w:t>=</w:t>
      </w:r>
      <w:r w:rsidR="00FC1E59">
        <w:rPr>
          <w:rFonts w:eastAsia="新細明體"/>
          <w:b w:val="0"/>
          <w:bCs/>
        </w:rPr>
        <w:t xml:space="preserve"> </w:t>
      </w:r>
      <w:r>
        <w:rPr>
          <w:rFonts w:eastAsia="新細明體"/>
          <w:b w:val="0"/>
          <w:bCs/>
        </w:rPr>
        <w:t>(1,1).</w:t>
      </w:r>
      <w:r>
        <w:rPr>
          <w:rFonts w:eastAsia="新細明體"/>
          <w:bCs/>
          <w:lang w:eastAsia="zh-TW"/>
        </w:rPr>
        <w:br/>
      </w:r>
      <w:r>
        <w:rPr>
          <w:rFonts w:eastAsia="新細明體"/>
          <w:bCs/>
          <w:lang w:eastAsia="zh-TW"/>
        </w:rPr>
        <w:br/>
      </w:r>
      <w:r>
        <w:t xml:space="preserve">Proposal </w:t>
      </w:r>
      <w:r w:rsidR="001F2D21">
        <w:fldChar w:fldCharType="begin"/>
      </w:r>
      <w:r w:rsidR="001F2D21">
        <w:instrText xml:space="preserve"> SEQ Proposal \* ARABIC </w:instrText>
      </w:r>
      <w:r w:rsidR="001F2D21">
        <w:fldChar w:fldCharType="separate"/>
      </w:r>
      <w:r w:rsidR="004237BC">
        <w:rPr>
          <w:noProof/>
        </w:rPr>
        <w:t>4</w:t>
      </w:r>
      <w:r w:rsidR="001F2D21">
        <w:rPr>
          <w:noProof/>
        </w:rPr>
        <w:fldChar w:fldCharType="end"/>
      </w:r>
      <w:r>
        <w:rPr>
          <w:rFonts w:eastAsia="新細明體"/>
          <w:lang w:eastAsia="zh-TW"/>
        </w:rPr>
        <w:t xml:space="preserve">: Study energy saving schemes that lead to significant improvement in </w:t>
      </w:r>
      <m:oMath>
        <m:r>
          <m:rPr>
            <m:sty m:val="bi"/>
          </m:rPr>
          <w:rPr>
            <w:rFonts w:ascii="Cambria Math" w:eastAsia="新細明體" w:hAnsi="Cambria Math"/>
            <w:lang w:eastAsia="zh-TW"/>
          </w:rPr>
          <m:t>EE</m:t>
        </m:r>
        <m:sSub>
          <m:sSubPr>
            <m:ctrlPr>
              <w:rPr>
                <w:rFonts w:ascii="Cambria Math" w:eastAsia="新細明體" w:hAnsi="Cambria Math"/>
                <w:lang w:eastAsia="zh-TW"/>
              </w:rPr>
            </m:ctrlPr>
          </m:sSubPr>
          <m:e>
            <m:r>
              <m:rPr>
                <m:sty m:val="bi"/>
              </m:rPr>
              <w:rPr>
                <w:rFonts w:ascii="Cambria Math" w:eastAsia="新細明體" w:hAnsi="Cambria Math"/>
                <w:lang w:eastAsia="zh-TW"/>
              </w:rPr>
              <m:t>R</m:t>
            </m:r>
          </m:e>
          <m:sub>
            <m:r>
              <m:rPr>
                <m:sty m:val="bi"/>
              </m:rPr>
              <w:rPr>
                <w:rFonts w:ascii="Cambria Math" w:eastAsia="新細明體" w:hAnsi="Cambria Math"/>
                <w:lang w:eastAsia="zh-TW"/>
              </w:rPr>
              <m:t>Joint</m:t>
            </m:r>
          </m:sub>
        </m:sSub>
      </m:oMath>
      <w:r>
        <w:rPr>
          <w:rFonts w:eastAsia="新細明體"/>
          <w:lang w:eastAsia="zh-TW"/>
        </w:rPr>
        <w:t xml:space="preserve"> with </w:t>
      </w:r>
      <m:oMath>
        <m:d>
          <m:dPr>
            <m:ctrlPr>
              <w:rPr>
                <w:rFonts w:ascii="Cambria Math" w:eastAsia="新細明體" w:hAnsi="Cambria Math"/>
                <w:i/>
                <w:lang w:eastAsia="zh-TW"/>
              </w:rPr>
            </m:ctrlPr>
          </m:dPr>
          <m:e>
            <m:r>
              <m:rPr>
                <m:sty m:val="bi"/>
              </m:rPr>
              <w:rPr>
                <w:rFonts w:ascii="Cambria Math" w:eastAsia="新細明體" w:hAnsi="Cambria Math"/>
                <w:lang w:eastAsia="zh-TW"/>
              </w:rPr>
              <m:t>α,β</m:t>
            </m:r>
          </m:e>
        </m:d>
        <m:r>
          <m:rPr>
            <m:sty m:val="bi"/>
          </m:rPr>
          <w:rPr>
            <w:rFonts w:ascii="Cambria Math" w:eastAsia="新細明體" w:hAnsi="Cambria Math"/>
            <w:lang w:eastAsia="zh-TW"/>
          </w:rPr>
          <m:t>=(1, 1)</m:t>
        </m:r>
      </m:oMath>
      <w:r>
        <w:rPr>
          <w:rFonts w:eastAsia="新細明體"/>
          <w:lang w:eastAsia="zh-TW"/>
        </w:rPr>
        <w:t>.</w:t>
      </w:r>
      <w:bookmarkEnd w:id="4"/>
      <w:r>
        <w:rPr>
          <w:rFonts w:eastAsia="新細明體"/>
          <w:lang w:eastAsia="zh-TW"/>
        </w:rPr>
        <w:t xml:space="preserve"> </w:t>
      </w:r>
    </w:p>
    <w:p w14:paraId="31F3E6AF" w14:textId="77777777" w:rsidR="00527023" w:rsidRDefault="00527023" w:rsidP="00527023">
      <w:pPr>
        <w:pStyle w:val="maintext"/>
        <w:ind w:firstLineChars="0" w:firstLine="0"/>
        <w:rPr>
          <w:rFonts w:eastAsia="新細明體"/>
          <w:lang w:val="en-US" w:eastAsia="zh-TW"/>
        </w:rPr>
      </w:pPr>
    </w:p>
    <w:p w14:paraId="74E59605" w14:textId="77777777" w:rsidR="00527023" w:rsidRDefault="00527023" w:rsidP="00527023">
      <w:pPr>
        <w:pStyle w:val="20"/>
      </w:pPr>
      <w:r>
        <w:t>Evaluation methodology</w:t>
      </w:r>
    </w:p>
    <w:p w14:paraId="26B944D7" w14:textId="1F1D936E" w:rsidR="00527023" w:rsidRDefault="00527023" w:rsidP="00527023">
      <w:pPr>
        <w:spacing w:before="60" w:after="60"/>
        <w:rPr>
          <w:rFonts w:eastAsia="新細明體"/>
          <w:lang w:eastAsia="zh-TW"/>
        </w:rPr>
      </w:pPr>
      <w:r>
        <w:t>Evaluation of the EE metrics should consider different cell loading conditions and traffic types, typically requiring system-level simulations where the time proportions of BS and UE power states are logged. Average power consumption for BS or UE can be estimated by weighting these time proportions by the power values of the respective power states before summation. To conduct system-wide analysis, EE values of BSs and UEs at different locations are evaluated before calculating the average values for</w:t>
      </w:r>
      <w:r>
        <w:rPr>
          <w:rFonts w:eastAsia="新細明體"/>
          <w:lang w:eastAsia="zh-TW"/>
        </w:rPr>
        <w:t xml:space="preserve"> </w:t>
      </w:r>
      <m:oMath>
        <m:r>
          <w:rPr>
            <w:rFonts w:ascii="Cambria Math" w:eastAsia="新細明體" w:hAnsi="Cambria Math"/>
            <w:lang w:eastAsia="zh-TW"/>
          </w:rPr>
          <m:t>EE</m:t>
        </m:r>
        <m:sSub>
          <m:sSubPr>
            <m:ctrlPr>
              <w:rPr>
                <w:rFonts w:ascii="Cambria Math" w:eastAsia="新細明體" w:hAnsi="Cambria Math"/>
                <w:i/>
                <w:lang w:eastAsia="zh-TW"/>
              </w:rPr>
            </m:ctrlPr>
          </m:sSubPr>
          <m:e>
            <m:r>
              <w:rPr>
                <w:rFonts w:ascii="Cambria Math" w:eastAsia="新細明體" w:hAnsi="Cambria Math"/>
                <w:lang w:eastAsia="zh-TW"/>
              </w:rPr>
              <m:t>R</m:t>
            </m:r>
          </m:e>
          <m:sub>
            <m:r>
              <m:rPr>
                <m:nor/>
              </m:rPr>
              <w:rPr>
                <w:rFonts w:ascii="Cambria Math" w:eastAsia="新細明體" w:hAnsi="Cambria Math"/>
                <w:lang w:eastAsia="zh-TW"/>
              </w:rPr>
              <m:t>BS</m:t>
            </m:r>
          </m:sub>
        </m:sSub>
        <m:r>
          <w:rPr>
            <w:rFonts w:ascii="Cambria Math" w:eastAsia="新細明體" w:hAnsi="Cambria Math"/>
            <w:lang w:eastAsia="zh-TW"/>
          </w:rPr>
          <m:t>,  EE</m:t>
        </m:r>
        <m:sSub>
          <m:sSubPr>
            <m:ctrlPr>
              <w:rPr>
                <w:rFonts w:ascii="Cambria Math" w:eastAsia="新細明體" w:hAnsi="Cambria Math"/>
                <w:i/>
                <w:lang w:eastAsia="zh-TW"/>
              </w:rPr>
            </m:ctrlPr>
          </m:sSubPr>
          <m:e>
            <m:r>
              <w:rPr>
                <w:rFonts w:ascii="Cambria Math" w:eastAsia="新細明體" w:hAnsi="Cambria Math"/>
                <w:lang w:eastAsia="zh-TW"/>
              </w:rPr>
              <m:t>R</m:t>
            </m:r>
          </m:e>
          <m:sub>
            <m:r>
              <m:rPr>
                <m:nor/>
              </m:rPr>
              <w:rPr>
                <w:rFonts w:ascii="Cambria Math" w:eastAsia="新細明體" w:hAnsi="Cambria Math"/>
                <w:lang w:eastAsia="zh-TW"/>
              </w:rPr>
              <m:t>UE</m:t>
            </m:r>
          </m:sub>
        </m:sSub>
      </m:oMath>
      <w:r>
        <w:rPr>
          <w:rFonts w:eastAsia="新細明體"/>
          <w:lang w:eastAsia="zh-TW"/>
        </w:rPr>
        <w:t xml:space="preserve"> and subsequent </w:t>
      </w:r>
      <m:oMath>
        <m:r>
          <w:rPr>
            <w:rFonts w:ascii="Cambria Math" w:eastAsia="新細明體" w:hAnsi="Cambria Math"/>
            <w:lang w:eastAsia="zh-TW"/>
          </w:rPr>
          <m:t>EE</m:t>
        </m:r>
        <m:sSub>
          <m:sSubPr>
            <m:ctrlPr>
              <w:rPr>
                <w:rFonts w:ascii="Cambria Math" w:eastAsia="新細明體" w:hAnsi="Cambria Math"/>
                <w:i/>
                <w:lang w:eastAsia="zh-TW"/>
              </w:rPr>
            </m:ctrlPr>
          </m:sSubPr>
          <m:e>
            <m:r>
              <w:rPr>
                <w:rFonts w:ascii="Cambria Math" w:eastAsia="新細明體" w:hAnsi="Cambria Math"/>
                <w:lang w:eastAsia="zh-TW"/>
              </w:rPr>
              <m:t>R</m:t>
            </m:r>
          </m:e>
          <m:sub>
            <m:r>
              <m:rPr>
                <m:nor/>
              </m:rPr>
              <w:rPr>
                <w:rFonts w:eastAsia="新細明體"/>
                <w:lang w:eastAsia="zh-TW"/>
              </w:rPr>
              <m:t>Joint</m:t>
            </m:r>
          </m:sub>
        </m:sSub>
      </m:oMath>
      <w:r>
        <w:rPr>
          <w:rFonts w:eastAsia="新細明體"/>
          <w:lang w:eastAsia="zh-TW"/>
        </w:rPr>
        <w:t>.</w:t>
      </w:r>
    </w:p>
    <w:p w14:paraId="2C92ABDF" w14:textId="66EE40C8" w:rsidR="00527023" w:rsidRDefault="00527023" w:rsidP="00527023">
      <w:pPr>
        <w:pStyle w:val="aff0"/>
        <w:rPr>
          <w:rFonts w:eastAsia="新細明體"/>
          <w:lang w:eastAsia="zh-TW"/>
        </w:rPr>
      </w:pPr>
      <w:r>
        <w:rPr>
          <w:rFonts w:eastAsia="新細明體"/>
          <w:bCs/>
          <w:lang w:eastAsia="zh-TW"/>
        </w:rPr>
        <w:br/>
      </w:r>
      <w:bookmarkStart w:id="5" w:name="_Ref210447018"/>
      <w:r>
        <w:t xml:space="preserve">Proposal </w:t>
      </w:r>
      <w:r w:rsidR="001F2D21">
        <w:fldChar w:fldCharType="begin"/>
      </w:r>
      <w:r w:rsidR="001F2D21">
        <w:instrText xml:space="preserve"> SEQ Proposal \* ARABIC </w:instrText>
      </w:r>
      <w:r w:rsidR="001F2D21">
        <w:fldChar w:fldCharType="separate"/>
      </w:r>
      <w:r w:rsidR="004237BC">
        <w:rPr>
          <w:noProof/>
        </w:rPr>
        <w:t>5</w:t>
      </w:r>
      <w:r w:rsidR="001F2D21">
        <w:rPr>
          <w:noProof/>
        </w:rPr>
        <w:fldChar w:fldCharType="end"/>
      </w:r>
      <w:r>
        <w:rPr>
          <w:rFonts w:eastAsia="新細明體"/>
          <w:lang w:eastAsia="zh-TW"/>
        </w:rPr>
        <w:t>: Evaluate EE metrics for different cell loading and traffic types using system-level simulation.</w:t>
      </w:r>
      <w:bookmarkEnd w:id="5"/>
    </w:p>
    <w:p w14:paraId="11D85398" w14:textId="77777777" w:rsidR="00527023" w:rsidRDefault="00527023" w:rsidP="00527023">
      <w:pPr>
        <w:spacing w:before="60" w:after="60"/>
        <w:rPr>
          <w:rFonts w:eastAsia="新細明體"/>
          <w:lang w:eastAsia="zh-TW"/>
        </w:rPr>
      </w:pPr>
    </w:p>
    <w:p w14:paraId="330BAFEF" w14:textId="6C772992" w:rsidR="00527023" w:rsidRDefault="00527023" w:rsidP="00527023">
      <w:pPr>
        <w:spacing w:before="60" w:after="60"/>
        <w:rPr>
          <w:rFonts w:eastAsia="新細明體"/>
          <w:lang w:eastAsia="zh-TW"/>
        </w:rPr>
      </w:pPr>
      <w:r>
        <w:rPr>
          <w:rFonts w:eastAsia="新細明體"/>
          <w:lang w:eastAsia="zh-TW"/>
        </w:rPr>
        <w:t xml:space="preserve">For the case of empty load for BS or idle/inactive mode for UE, the average data rate can be very low, and EE optimization </w:t>
      </w:r>
      <w:r w:rsidR="00FC1E59">
        <w:rPr>
          <w:rFonts w:eastAsia="新細明體"/>
          <w:lang w:eastAsia="zh-TW"/>
        </w:rPr>
        <w:t>can be simplified</w:t>
      </w:r>
      <w:r>
        <w:rPr>
          <w:rFonts w:eastAsia="新細明體"/>
          <w:lang w:eastAsia="zh-TW"/>
        </w:rPr>
        <w:t xml:space="preserve"> to power consumption minimization. The evaluation can also be simplified to average power consumption calculation based on the BS or UE operation timeline.</w:t>
      </w:r>
    </w:p>
    <w:p w14:paraId="626922C3" w14:textId="443D50F3" w:rsidR="00527023" w:rsidRDefault="00527023" w:rsidP="00527023">
      <w:pPr>
        <w:pStyle w:val="aff0"/>
        <w:rPr>
          <w:rFonts w:eastAsia="新細明體"/>
          <w:lang w:eastAsia="zh-TW"/>
        </w:rPr>
      </w:pPr>
      <w:r>
        <w:rPr>
          <w:rFonts w:eastAsia="新細明體"/>
          <w:lang w:eastAsia="zh-TW"/>
        </w:rPr>
        <w:br/>
      </w:r>
      <w:bookmarkStart w:id="6" w:name="_Ref210447039"/>
      <w:r>
        <w:t xml:space="preserve">Proposal </w:t>
      </w:r>
      <w:r w:rsidR="001F2D21">
        <w:fldChar w:fldCharType="begin"/>
      </w:r>
      <w:r w:rsidR="001F2D21">
        <w:instrText xml:space="preserve"> SEQ Proposal \* ARABIC </w:instrText>
      </w:r>
      <w:r w:rsidR="001F2D21">
        <w:fldChar w:fldCharType="separate"/>
      </w:r>
      <w:r w:rsidR="004237BC">
        <w:rPr>
          <w:noProof/>
        </w:rPr>
        <w:t>6</w:t>
      </w:r>
      <w:r w:rsidR="001F2D21">
        <w:rPr>
          <w:noProof/>
        </w:rPr>
        <w:fldChar w:fldCharType="end"/>
      </w:r>
      <w:r>
        <w:rPr>
          <w:rFonts w:eastAsia="新細明體"/>
          <w:bCs/>
          <w:lang w:eastAsia="zh-TW"/>
        </w:rPr>
        <w:t>:</w:t>
      </w:r>
      <w:r>
        <w:rPr>
          <w:rFonts w:eastAsia="新細明體"/>
          <w:lang w:eastAsia="zh-TW"/>
        </w:rPr>
        <w:t xml:space="preserve"> For empty BS loads or idle/inactive UE modes, EE optimization simplifies to average power consumption minimization, with evaluation based on operation timeline analysis.</w:t>
      </w:r>
      <w:bookmarkEnd w:id="6"/>
    </w:p>
    <w:p w14:paraId="766782DB" w14:textId="77777777" w:rsidR="00527023" w:rsidRDefault="00527023" w:rsidP="00527023">
      <w:pPr>
        <w:spacing w:before="60" w:after="60"/>
        <w:rPr>
          <w:rFonts w:eastAsia="新細明體"/>
          <w:lang w:eastAsia="zh-TW"/>
        </w:rPr>
      </w:pPr>
    </w:p>
    <w:p w14:paraId="7C13FA99" w14:textId="77777777" w:rsidR="00527023" w:rsidRDefault="00527023" w:rsidP="00527023">
      <w:pPr>
        <w:pStyle w:val="20"/>
        <w:rPr>
          <w:rFonts w:eastAsia="新細明體"/>
          <w:lang w:eastAsia="zh-TW"/>
        </w:rPr>
      </w:pPr>
      <w:r>
        <w:rPr>
          <w:rFonts w:eastAsia="新細明體"/>
          <w:lang w:eastAsia="zh-TW"/>
        </w:rPr>
        <w:lastRenderedPageBreak/>
        <w:t>Updates for evaluation assumptions</w:t>
      </w:r>
    </w:p>
    <w:p w14:paraId="2581C747" w14:textId="77777777" w:rsidR="00527023" w:rsidRDefault="00527023" w:rsidP="00527023">
      <w:pPr>
        <w:pStyle w:val="30"/>
      </w:pPr>
      <w:r>
        <w:t xml:space="preserve">BS and UE power consumption models for FR3 </w:t>
      </w:r>
    </w:p>
    <w:p w14:paraId="7EC6C6D5" w14:textId="51715508" w:rsidR="00527023" w:rsidRDefault="00527023" w:rsidP="00527023">
      <w:pPr>
        <w:rPr>
          <w:lang w:val="en-GB"/>
        </w:rPr>
      </w:pPr>
      <w:r>
        <w:t xml:space="preserve">FR3 band (7.125-8.4 GHz) represents the most important frequency band for 6G. Available spectrum </w:t>
      </w:r>
      <w:r w:rsidR="00FC1E59">
        <w:t>can accommodate</w:t>
      </w:r>
      <w:r>
        <w:t xml:space="preserve"> 200 MHz channel bandwidth. To compensate for higher path loss, antenna count must scale by 4</w:t>
      </w:r>
      <w:r w:rsidR="00687121">
        <w:t xml:space="preserve"> times</w:t>
      </w:r>
      <w:r>
        <w:t xml:space="preserve"> for increased beamforming gain. The BS power consumption model in TR 38.864 </w:t>
      </w:r>
      <w:r>
        <w:rPr>
          <w:lang w:val="en-GB"/>
        </w:rPr>
        <w:fldChar w:fldCharType="begin"/>
      </w:r>
      <w:r>
        <w:rPr>
          <w:lang w:val="en-GB"/>
        </w:rPr>
        <w:instrText xml:space="preserve"> REF _Ref206150773 \r \h </w:instrText>
      </w:r>
      <w:r>
        <w:rPr>
          <w:lang w:val="en-GB"/>
        </w:rPr>
      </w:r>
      <w:r>
        <w:rPr>
          <w:lang w:val="en-GB"/>
        </w:rPr>
        <w:fldChar w:fldCharType="separate"/>
      </w:r>
      <w:r w:rsidR="004237BC">
        <w:rPr>
          <w:lang w:val="en-GB"/>
        </w:rPr>
        <w:t>[2]</w:t>
      </w:r>
      <w:r>
        <w:fldChar w:fldCharType="end"/>
      </w:r>
      <w:r>
        <w:t xml:space="preserve"> can be extended accordingly:</w:t>
      </w:r>
    </w:p>
    <w:p w14:paraId="2AC6C3A1" w14:textId="34679377" w:rsidR="00527023" w:rsidRDefault="00527023" w:rsidP="00527023">
      <w:pPr>
        <w:pStyle w:val="aff0"/>
      </w:pPr>
      <w:bookmarkStart w:id="7" w:name="_Ref210447052"/>
      <w:r>
        <w:t xml:space="preserve">Proposal </w:t>
      </w:r>
      <w:r w:rsidR="001F2D21">
        <w:fldChar w:fldCharType="begin"/>
      </w:r>
      <w:r w:rsidR="001F2D21">
        <w:instrText xml:space="preserve"> SEQ Proposal \* ARABIC </w:instrText>
      </w:r>
      <w:r w:rsidR="001F2D21">
        <w:fldChar w:fldCharType="separate"/>
      </w:r>
      <w:r w:rsidR="004237BC">
        <w:rPr>
          <w:noProof/>
        </w:rPr>
        <w:t>7</w:t>
      </w:r>
      <w:r w:rsidR="001F2D21">
        <w:rPr>
          <w:noProof/>
        </w:rPr>
        <w:fldChar w:fldCharType="end"/>
      </w:r>
      <w:r>
        <w:t>: Discuss and decide Set 4 FR3 reference configuration for BS power consumption model:</w:t>
      </w:r>
      <w:bookmarkEnd w:id="7"/>
      <w:r>
        <w:t xml:space="preserve"> </w:t>
      </w:r>
    </w:p>
    <w:tbl>
      <w:tblPr>
        <w:tblStyle w:val="TableGrid1"/>
        <w:tblW w:w="5000" w:type="pct"/>
        <w:tblLook w:val="04A0" w:firstRow="1" w:lastRow="0" w:firstColumn="1" w:lastColumn="0" w:noHBand="0" w:noVBand="1"/>
      </w:tblPr>
      <w:tblGrid>
        <w:gridCol w:w="1771"/>
        <w:gridCol w:w="1963"/>
        <w:gridCol w:w="1963"/>
        <w:gridCol w:w="1967"/>
        <w:gridCol w:w="1967"/>
      </w:tblGrid>
      <w:tr w:rsidR="00527023" w14:paraId="627CF06D" w14:textId="77777777" w:rsidTr="00527023">
        <w:tc>
          <w:tcPr>
            <w:tcW w:w="920" w:type="pct"/>
            <w:tcBorders>
              <w:top w:val="single" w:sz="4" w:space="0" w:color="auto"/>
              <w:left w:val="single" w:sz="4" w:space="0" w:color="auto"/>
              <w:bottom w:val="single" w:sz="4" w:space="0" w:color="auto"/>
              <w:right w:val="single" w:sz="4" w:space="0" w:color="auto"/>
            </w:tcBorders>
          </w:tcPr>
          <w:p w14:paraId="264BC0D8" w14:textId="77777777" w:rsidR="00527023" w:rsidRDefault="00527023" w:rsidP="009904FA">
            <w:pPr>
              <w:spacing w:after="0"/>
              <w:jc w:val="center"/>
              <w:rPr>
                <w:b/>
              </w:rPr>
            </w:pPr>
          </w:p>
        </w:tc>
        <w:tc>
          <w:tcPr>
            <w:tcW w:w="1019" w:type="pct"/>
            <w:tcBorders>
              <w:top w:val="single" w:sz="4" w:space="0" w:color="auto"/>
              <w:left w:val="single" w:sz="4" w:space="0" w:color="auto"/>
              <w:bottom w:val="single" w:sz="4" w:space="0" w:color="auto"/>
              <w:right w:val="single" w:sz="4" w:space="0" w:color="auto"/>
            </w:tcBorders>
            <w:hideMark/>
          </w:tcPr>
          <w:p w14:paraId="4331F1A4" w14:textId="77777777" w:rsidR="00527023" w:rsidRDefault="00527023" w:rsidP="009904FA">
            <w:pPr>
              <w:spacing w:after="0"/>
              <w:jc w:val="center"/>
              <w:rPr>
                <w:b/>
              </w:rPr>
            </w:pPr>
            <w:r>
              <w:rPr>
                <w:b/>
              </w:rPr>
              <w:t>Set 1 FR1</w:t>
            </w:r>
          </w:p>
        </w:tc>
        <w:tc>
          <w:tcPr>
            <w:tcW w:w="1019" w:type="pct"/>
            <w:tcBorders>
              <w:top w:val="single" w:sz="4" w:space="0" w:color="auto"/>
              <w:left w:val="single" w:sz="4" w:space="0" w:color="auto"/>
              <w:bottom w:val="single" w:sz="4" w:space="0" w:color="auto"/>
              <w:right w:val="single" w:sz="4" w:space="0" w:color="auto"/>
            </w:tcBorders>
            <w:hideMark/>
          </w:tcPr>
          <w:p w14:paraId="6E0FEBE1" w14:textId="77777777" w:rsidR="00527023" w:rsidRDefault="00527023" w:rsidP="009904FA">
            <w:pPr>
              <w:spacing w:after="0"/>
              <w:jc w:val="center"/>
              <w:rPr>
                <w:b/>
              </w:rPr>
            </w:pPr>
            <w:r>
              <w:rPr>
                <w:b/>
              </w:rPr>
              <w:t>Set 2 FR1</w:t>
            </w:r>
          </w:p>
        </w:tc>
        <w:tc>
          <w:tcPr>
            <w:tcW w:w="1021" w:type="pct"/>
            <w:tcBorders>
              <w:top w:val="single" w:sz="4" w:space="0" w:color="auto"/>
              <w:left w:val="single" w:sz="4" w:space="0" w:color="auto"/>
              <w:bottom w:val="single" w:sz="4" w:space="0" w:color="auto"/>
              <w:right w:val="single" w:sz="4" w:space="0" w:color="auto"/>
            </w:tcBorders>
            <w:hideMark/>
          </w:tcPr>
          <w:p w14:paraId="73D905A1" w14:textId="77777777" w:rsidR="00527023" w:rsidRDefault="00527023" w:rsidP="009904FA">
            <w:pPr>
              <w:spacing w:after="0"/>
              <w:jc w:val="center"/>
              <w:rPr>
                <w:b/>
              </w:rPr>
            </w:pPr>
            <w:r>
              <w:rPr>
                <w:b/>
              </w:rPr>
              <w:t>Set 3 FR2</w:t>
            </w:r>
          </w:p>
        </w:tc>
        <w:tc>
          <w:tcPr>
            <w:tcW w:w="1021" w:type="pct"/>
            <w:tcBorders>
              <w:top w:val="single" w:sz="4" w:space="0" w:color="auto"/>
              <w:left w:val="single" w:sz="4" w:space="0" w:color="auto"/>
              <w:bottom w:val="single" w:sz="4" w:space="0" w:color="auto"/>
              <w:right w:val="single" w:sz="4" w:space="0" w:color="auto"/>
            </w:tcBorders>
            <w:hideMark/>
          </w:tcPr>
          <w:p w14:paraId="67B9EB18" w14:textId="77777777" w:rsidR="00527023" w:rsidRDefault="00527023" w:rsidP="009904FA">
            <w:pPr>
              <w:spacing w:after="0"/>
              <w:jc w:val="center"/>
              <w:rPr>
                <w:b/>
              </w:rPr>
            </w:pPr>
            <w:r>
              <w:rPr>
                <w:b/>
              </w:rPr>
              <w:t>Set 4 FR4</w:t>
            </w:r>
          </w:p>
        </w:tc>
      </w:tr>
      <w:tr w:rsidR="00527023" w14:paraId="0E8ABFF2" w14:textId="77777777" w:rsidTr="00527023">
        <w:tc>
          <w:tcPr>
            <w:tcW w:w="920" w:type="pct"/>
            <w:tcBorders>
              <w:top w:val="single" w:sz="4" w:space="0" w:color="auto"/>
              <w:left w:val="single" w:sz="4" w:space="0" w:color="auto"/>
              <w:bottom w:val="single" w:sz="4" w:space="0" w:color="auto"/>
              <w:right w:val="single" w:sz="4" w:space="0" w:color="auto"/>
            </w:tcBorders>
            <w:hideMark/>
          </w:tcPr>
          <w:p w14:paraId="6E207756" w14:textId="77777777" w:rsidR="00527023" w:rsidRDefault="00527023" w:rsidP="009904FA">
            <w:pPr>
              <w:spacing w:after="0"/>
              <w:jc w:val="center"/>
            </w:pPr>
            <w:r>
              <w:t>Duplex</w:t>
            </w:r>
          </w:p>
        </w:tc>
        <w:tc>
          <w:tcPr>
            <w:tcW w:w="1019" w:type="pct"/>
            <w:tcBorders>
              <w:top w:val="single" w:sz="4" w:space="0" w:color="auto"/>
              <w:left w:val="single" w:sz="4" w:space="0" w:color="auto"/>
              <w:bottom w:val="single" w:sz="4" w:space="0" w:color="auto"/>
              <w:right w:val="single" w:sz="4" w:space="0" w:color="auto"/>
            </w:tcBorders>
            <w:hideMark/>
          </w:tcPr>
          <w:p w14:paraId="6E8F141A" w14:textId="77777777" w:rsidR="00527023" w:rsidRDefault="00527023" w:rsidP="009904FA">
            <w:pPr>
              <w:spacing w:after="0"/>
              <w:jc w:val="center"/>
            </w:pPr>
            <w:r>
              <w:t>TDD</w:t>
            </w:r>
          </w:p>
        </w:tc>
        <w:tc>
          <w:tcPr>
            <w:tcW w:w="1019" w:type="pct"/>
            <w:tcBorders>
              <w:top w:val="single" w:sz="4" w:space="0" w:color="auto"/>
              <w:left w:val="single" w:sz="4" w:space="0" w:color="auto"/>
              <w:bottom w:val="single" w:sz="4" w:space="0" w:color="auto"/>
              <w:right w:val="single" w:sz="4" w:space="0" w:color="auto"/>
            </w:tcBorders>
            <w:hideMark/>
          </w:tcPr>
          <w:p w14:paraId="02031F03" w14:textId="77777777" w:rsidR="00527023" w:rsidRDefault="00527023" w:rsidP="009904FA">
            <w:pPr>
              <w:spacing w:after="0"/>
              <w:jc w:val="center"/>
            </w:pPr>
            <w:r>
              <w:t>FDD</w:t>
            </w:r>
          </w:p>
        </w:tc>
        <w:tc>
          <w:tcPr>
            <w:tcW w:w="1021" w:type="pct"/>
            <w:tcBorders>
              <w:top w:val="single" w:sz="4" w:space="0" w:color="auto"/>
              <w:left w:val="single" w:sz="4" w:space="0" w:color="auto"/>
              <w:bottom w:val="single" w:sz="4" w:space="0" w:color="auto"/>
              <w:right w:val="single" w:sz="4" w:space="0" w:color="auto"/>
            </w:tcBorders>
            <w:hideMark/>
          </w:tcPr>
          <w:p w14:paraId="4CC9696A" w14:textId="77777777" w:rsidR="00527023" w:rsidRDefault="00527023" w:rsidP="009904FA">
            <w:pPr>
              <w:spacing w:after="0"/>
              <w:jc w:val="center"/>
            </w:pPr>
            <w:r>
              <w:t>TDD</w:t>
            </w:r>
          </w:p>
        </w:tc>
        <w:tc>
          <w:tcPr>
            <w:tcW w:w="1021" w:type="pct"/>
            <w:tcBorders>
              <w:top w:val="single" w:sz="4" w:space="0" w:color="auto"/>
              <w:left w:val="single" w:sz="4" w:space="0" w:color="auto"/>
              <w:bottom w:val="single" w:sz="4" w:space="0" w:color="auto"/>
              <w:right w:val="single" w:sz="4" w:space="0" w:color="auto"/>
            </w:tcBorders>
            <w:hideMark/>
          </w:tcPr>
          <w:p w14:paraId="65DDF19B" w14:textId="77777777" w:rsidR="00527023" w:rsidRDefault="00527023" w:rsidP="009904FA">
            <w:pPr>
              <w:spacing w:after="0"/>
              <w:jc w:val="center"/>
              <w:rPr>
                <w:highlight w:val="yellow"/>
              </w:rPr>
            </w:pPr>
            <w:r>
              <w:rPr>
                <w:highlight w:val="yellow"/>
              </w:rPr>
              <w:t>TDD</w:t>
            </w:r>
          </w:p>
        </w:tc>
      </w:tr>
      <w:tr w:rsidR="00527023" w14:paraId="555A2470" w14:textId="77777777" w:rsidTr="00527023">
        <w:tc>
          <w:tcPr>
            <w:tcW w:w="920" w:type="pct"/>
            <w:tcBorders>
              <w:top w:val="single" w:sz="4" w:space="0" w:color="auto"/>
              <w:left w:val="single" w:sz="4" w:space="0" w:color="auto"/>
              <w:bottom w:val="single" w:sz="4" w:space="0" w:color="auto"/>
              <w:right w:val="single" w:sz="4" w:space="0" w:color="auto"/>
            </w:tcBorders>
            <w:hideMark/>
          </w:tcPr>
          <w:p w14:paraId="7BF26B52" w14:textId="77777777" w:rsidR="00527023" w:rsidRDefault="00527023" w:rsidP="009904FA">
            <w:pPr>
              <w:spacing w:after="0"/>
              <w:jc w:val="center"/>
            </w:pPr>
            <w:r>
              <w:t>System BW</w:t>
            </w:r>
          </w:p>
        </w:tc>
        <w:tc>
          <w:tcPr>
            <w:tcW w:w="1019" w:type="pct"/>
            <w:tcBorders>
              <w:top w:val="single" w:sz="4" w:space="0" w:color="auto"/>
              <w:left w:val="single" w:sz="4" w:space="0" w:color="auto"/>
              <w:bottom w:val="single" w:sz="4" w:space="0" w:color="auto"/>
              <w:right w:val="single" w:sz="4" w:space="0" w:color="auto"/>
            </w:tcBorders>
            <w:hideMark/>
          </w:tcPr>
          <w:p w14:paraId="1E0C22C6" w14:textId="77777777" w:rsidR="00527023" w:rsidRDefault="00527023" w:rsidP="009904FA">
            <w:pPr>
              <w:spacing w:after="0"/>
              <w:jc w:val="center"/>
            </w:pPr>
            <w:r>
              <w:t>100 MHz</w:t>
            </w:r>
          </w:p>
        </w:tc>
        <w:tc>
          <w:tcPr>
            <w:tcW w:w="1019" w:type="pct"/>
            <w:tcBorders>
              <w:top w:val="single" w:sz="4" w:space="0" w:color="auto"/>
              <w:left w:val="single" w:sz="4" w:space="0" w:color="auto"/>
              <w:bottom w:val="single" w:sz="4" w:space="0" w:color="auto"/>
              <w:right w:val="single" w:sz="4" w:space="0" w:color="auto"/>
            </w:tcBorders>
            <w:hideMark/>
          </w:tcPr>
          <w:p w14:paraId="529ED4AE" w14:textId="77777777" w:rsidR="00527023" w:rsidRDefault="00527023" w:rsidP="009904FA">
            <w:pPr>
              <w:spacing w:after="0"/>
              <w:jc w:val="center"/>
            </w:pPr>
            <w:r>
              <w:t>20 MHz</w:t>
            </w:r>
          </w:p>
        </w:tc>
        <w:tc>
          <w:tcPr>
            <w:tcW w:w="1021" w:type="pct"/>
            <w:tcBorders>
              <w:top w:val="single" w:sz="4" w:space="0" w:color="auto"/>
              <w:left w:val="single" w:sz="4" w:space="0" w:color="auto"/>
              <w:bottom w:val="single" w:sz="4" w:space="0" w:color="auto"/>
              <w:right w:val="single" w:sz="4" w:space="0" w:color="auto"/>
            </w:tcBorders>
            <w:hideMark/>
          </w:tcPr>
          <w:p w14:paraId="3251ED61" w14:textId="77777777" w:rsidR="00527023" w:rsidRDefault="00527023" w:rsidP="009904FA">
            <w:pPr>
              <w:spacing w:after="0"/>
              <w:jc w:val="center"/>
            </w:pPr>
            <w:r>
              <w:t>100 MHz</w:t>
            </w:r>
          </w:p>
        </w:tc>
        <w:tc>
          <w:tcPr>
            <w:tcW w:w="1021" w:type="pct"/>
            <w:tcBorders>
              <w:top w:val="single" w:sz="4" w:space="0" w:color="auto"/>
              <w:left w:val="single" w:sz="4" w:space="0" w:color="auto"/>
              <w:bottom w:val="single" w:sz="4" w:space="0" w:color="auto"/>
              <w:right w:val="single" w:sz="4" w:space="0" w:color="auto"/>
            </w:tcBorders>
            <w:hideMark/>
          </w:tcPr>
          <w:p w14:paraId="0C0C77BC" w14:textId="77777777" w:rsidR="00527023" w:rsidRDefault="00527023" w:rsidP="009904FA">
            <w:pPr>
              <w:spacing w:after="0"/>
              <w:jc w:val="center"/>
              <w:rPr>
                <w:highlight w:val="yellow"/>
              </w:rPr>
            </w:pPr>
            <w:r>
              <w:rPr>
                <w:highlight w:val="yellow"/>
              </w:rPr>
              <w:t>200 MHz</w:t>
            </w:r>
          </w:p>
        </w:tc>
      </w:tr>
      <w:tr w:rsidR="00527023" w14:paraId="744BF9E9" w14:textId="77777777" w:rsidTr="00527023">
        <w:tc>
          <w:tcPr>
            <w:tcW w:w="920" w:type="pct"/>
            <w:tcBorders>
              <w:top w:val="single" w:sz="4" w:space="0" w:color="auto"/>
              <w:left w:val="single" w:sz="4" w:space="0" w:color="auto"/>
              <w:bottom w:val="single" w:sz="4" w:space="0" w:color="auto"/>
              <w:right w:val="single" w:sz="4" w:space="0" w:color="auto"/>
            </w:tcBorders>
            <w:hideMark/>
          </w:tcPr>
          <w:p w14:paraId="7E34BEEA" w14:textId="77777777" w:rsidR="00527023" w:rsidRDefault="00527023" w:rsidP="009904FA">
            <w:pPr>
              <w:spacing w:after="0"/>
              <w:jc w:val="center"/>
            </w:pPr>
            <w:r>
              <w:t>SCS</w:t>
            </w:r>
          </w:p>
        </w:tc>
        <w:tc>
          <w:tcPr>
            <w:tcW w:w="1019" w:type="pct"/>
            <w:tcBorders>
              <w:top w:val="single" w:sz="4" w:space="0" w:color="auto"/>
              <w:left w:val="single" w:sz="4" w:space="0" w:color="auto"/>
              <w:bottom w:val="single" w:sz="4" w:space="0" w:color="auto"/>
              <w:right w:val="single" w:sz="4" w:space="0" w:color="auto"/>
            </w:tcBorders>
            <w:hideMark/>
          </w:tcPr>
          <w:p w14:paraId="488D1C3B" w14:textId="77777777" w:rsidR="00527023" w:rsidRDefault="00527023" w:rsidP="009904FA">
            <w:pPr>
              <w:spacing w:after="0"/>
              <w:jc w:val="center"/>
            </w:pPr>
            <w:r>
              <w:t>30 kHz</w:t>
            </w:r>
          </w:p>
        </w:tc>
        <w:tc>
          <w:tcPr>
            <w:tcW w:w="1019" w:type="pct"/>
            <w:tcBorders>
              <w:top w:val="single" w:sz="4" w:space="0" w:color="auto"/>
              <w:left w:val="single" w:sz="4" w:space="0" w:color="auto"/>
              <w:bottom w:val="single" w:sz="4" w:space="0" w:color="auto"/>
              <w:right w:val="single" w:sz="4" w:space="0" w:color="auto"/>
            </w:tcBorders>
            <w:hideMark/>
          </w:tcPr>
          <w:p w14:paraId="6880DBC6" w14:textId="77777777" w:rsidR="00527023" w:rsidRDefault="00527023" w:rsidP="009904FA">
            <w:pPr>
              <w:spacing w:after="0"/>
              <w:jc w:val="center"/>
            </w:pPr>
            <w:r>
              <w:t>15 kHz</w:t>
            </w:r>
          </w:p>
        </w:tc>
        <w:tc>
          <w:tcPr>
            <w:tcW w:w="1021" w:type="pct"/>
            <w:tcBorders>
              <w:top w:val="single" w:sz="4" w:space="0" w:color="auto"/>
              <w:left w:val="single" w:sz="4" w:space="0" w:color="auto"/>
              <w:bottom w:val="single" w:sz="4" w:space="0" w:color="auto"/>
              <w:right w:val="single" w:sz="4" w:space="0" w:color="auto"/>
            </w:tcBorders>
            <w:hideMark/>
          </w:tcPr>
          <w:p w14:paraId="327C1AB0" w14:textId="77777777" w:rsidR="00527023" w:rsidRDefault="00527023" w:rsidP="009904FA">
            <w:pPr>
              <w:spacing w:after="0"/>
              <w:jc w:val="center"/>
            </w:pPr>
            <w:r>
              <w:t>120 kHz</w:t>
            </w:r>
          </w:p>
        </w:tc>
        <w:tc>
          <w:tcPr>
            <w:tcW w:w="1021" w:type="pct"/>
            <w:tcBorders>
              <w:top w:val="single" w:sz="4" w:space="0" w:color="auto"/>
              <w:left w:val="single" w:sz="4" w:space="0" w:color="auto"/>
              <w:bottom w:val="single" w:sz="4" w:space="0" w:color="auto"/>
              <w:right w:val="single" w:sz="4" w:space="0" w:color="auto"/>
            </w:tcBorders>
            <w:hideMark/>
          </w:tcPr>
          <w:p w14:paraId="5E18B105" w14:textId="77777777" w:rsidR="00527023" w:rsidRDefault="00527023" w:rsidP="009904FA">
            <w:pPr>
              <w:spacing w:after="0"/>
              <w:jc w:val="center"/>
              <w:rPr>
                <w:highlight w:val="yellow"/>
              </w:rPr>
            </w:pPr>
            <w:r>
              <w:rPr>
                <w:highlight w:val="yellow"/>
              </w:rPr>
              <w:t>30 kHz</w:t>
            </w:r>
          </w:p>
        </w:tc>
      </w:tr>
      <w:tr w:rsidR="00527023" w14:paraId="7E62CDB6" w14:textId="77777777" w:rsidTr="00527023">
        <w:tc>
          <w:tcPr>
            <w:tcW w:w="920" w:type="pct"/>
            <w:tcBorders>
              <w:top w:val="single" w:sz="4" w:space="0" w:color="auto"/>
              <w:left w:val="single" w:sz="4" w:space="0" w:color="auto"/>
              <w:bottom w:val="single" w:sz="4" w:space="0" w:color="auto"/>
              <w:right w:val="single" w:sz="4" w:space="0" w:color="auto"/>
            </w:tcBorders>
            <w:hideMark/>
          </w:tcPr>
          <w:p w14:paraId="21BF4B78" w14:textId="77777777" w:rsidR="00527023" w:rsidRDefault="00527023" w:rsidP="009904FA">
            <w:pPr>
              <w:spacing w:after="0"/>
              <w:jc w:val="center"/>
            </w:pPr>
            <w:r>
              <w:t>Number of TRP</w:t>
            </w:r>
          </w:p>
        </w:tc>
        <w:tc>
          <w:tcPr>
            <w:tcW w:w="1019" w:type="pct"/>
            <w:tcBorders>
              <w:top w:val="single" w:sz="4" w:space="0" w:color="auto"/>
              <w:left w:val="single" w:sz="4" w:space="0" w:color="auto"/>
              <w:bottom w:val="single" w:sz="4" w:space="0" w:color="auto"/>
              <w:right w:val="single" w:sz="4" w:space="0" w:color="auto"/>
            </w:tcBorders>
            <w:hideMark/>
          </w:tcPr>
          <w:p w14:paraId="42BEFCC1" w14:textId="77777777" w:rsidR="00527023" w:rsidRDefault="00527023" w:rsidP="009904FA">
            <w:pPr>
              <w:spacing w:after="0"/>
              <w:jc w:val="center"/>
            </w:pPr>
            <w:r>
              <w:t>1</w:t>
            </w:r>
          </w:p>
        </w:tc>
        <w:tc>
          <w:tcPr>
            <w:tcW w:w="1019" w:type="pct"/>
            <w:tcBorders>
              <w:top w:val="single" w:sz="4" w:space="0" w:color="auto"/>
              <w:left w:val="single" w:sz="4" w:space="0" w:color="auto"/>
              <w:bottom w:val="single" w:sz="4" w:space="0" w:color="auto"/>
              <w:right w:val="single" w:sz="4" w:space="0" w:color="auto"/>
            </w:tcBorders>
            <w:hideMark/>
          </w:tcPr>
          <w:p w14:paraId="33F360DD" w14:textId="77777777" w:rsidR="00527023" w:rsidRDefault="00527023" w:rsidP="009904FA">
            <w:pPr>
              <w:spacing w:after="0"/>
              <w:jc w:val="center"/>
            </w:pPr>
            <w:r>
              <w:t>1</w:t>
            </w:r>
          </w:p>
        </w:tc>
        <w:tc>
          <w:tcPr>
            <w:tcW w:w="1021" w:type="pct"/>
            <w:tcBorders>
              <w:top w:val="single" w:sz="4" w:space="0" w:color="auto"/>
              <w:left w:val="single" w:sz="4" w:space="0" w:color="auto"/>
              <w:bottom w:val="single" w:sz="4" w:space="0" w:color="auto"/>
              <w:right w:val="single" w:sz="4" w:space="0" w:color="auto"/>
            </w:tcBorders>
            <w:hideMark/>
          </w:tcPr>
          <w:p w14:paraId="1AD7D594" w14:textId="77777777" w:rsidR="00527023" w:rsidRDefault="00527023" w:rsidP="009904FA">
            <w:pPr>
              <w:spacing w:after="0"/>
              <w:jc w:val="center"/>
            </w:pPr>
            <w:r>
              <w:t>1</w:t>
            </w:r>
          </w:p>
        </w:tc>
        <w:tc>
          <w:tcPr>
            <w:tcW w:w="1021" w:type="pct"/>
            <w:tcBorders>
              <w:top w:val="single" w:sz="4" w:space="0" w:color="auto"/>
              <w:left w:val="single" w:sz="4" w:space="0" w:color="auto"/>
              <w:bottom w:val="single" w:sz="4" w:space="0" w:color="auto"/>
              <w:right w:val="single" w:sz="4" w:space="0" w:color="auto"/>
            </w:tcBorders>
            <w:hideMark/>
          </w:tcPr>
          <w:p w14:paraId="652959B1" w14:textId="77777777" w:rsidR="00527023" w:rsidRDefault="00527023" w:rsidP="009904FA">
            <w:pPr>
              <w:spacing w:after="0"/>
              <w:jc w:val="center"/>
              <w:rPr>
                <w:highlight w:val="yellow"/>
              </w:rPr>
            </w:pPr>
            <w:r>
              <w:rPr>
                <w:highlight w:val="yellow"/>
              </w:rPr>
              <w:t>1</w:t>
            </w:r>
          </w:p>
        </w:tc>
      </w:tr>
      <w:tr w:rsidR="00527023" w14:paraId="422FDA29" w14:textId="77777777" w:rsidTr="00527023">
        <w:tc>
          <w:tcPr>
            <w:tcW w:w="920" w:type="pct"/>
            <w:tcBorders>
              <w:top w:val="single" w:sz="4" w:space="0" w:color="auto"/>
              <w:left w:val="single" w:sz="4" w:space="0" w:color="auto"/>
              <w:bottom w:val="single" w:sz="4" w:space="0" w:color="auto"/>
              <w:right w:val="single" w:sz="4" w:space="0" w:color="auto"/>
            </w:tcBorders>
            <w:hideMark/>
          </w:tcPr>
          <w:p w14:paraId="2F7ACD55" w14:textId="77777777" w:rsidR="00527023" w:rsidRDefault="00527023" w:rsidP="009904FA">
            <w:pPr>
              <w:spacing w:after="0"/>
              <w:jc w:val="center"/>
            </w:pPr>
            <w:r>
              <w:t>Total number of DL TX RUs</w:t>
            </w:r>
          </w:p>
        </w:tc>
        <w:tc>
          <w:tcPr>
            <w:tcW w:w="1019" w:type="pct"/>
            <w:tcBorders>
              <w:top w:val="single" w:sz="4" w:space="0" w:color="auto"/>
              <w:left w:val="single" w:sz="4" w:space="0" w:color="auto"/>
              <w:bottom w:val="single" w:sz="4" w:space="0" w:color="auto"/>
              <w:right w:val="single" w:sz="4" w:space="0" w:color="auto"/>
            </w:tcBorders>
            <w:hideMark/>
          </w:tcPr>
          <w:p w14:paraId="1524066E" w14:textId="77777777" w:rsidR="00527023" w:rsidRDefault="00527023" w:rsidP="009904FA">
            <w:pPr>
              <w:spacing w:after="0"/>
              <w:jc w:val="center"/>
            </w:pPr>
            <w:r>
              <w:t>64</w:t>
            </w:r>
          </w:p>
        </w:tc>
        <w:tc>
          <w:tcPr>
            <w:tcW w:w="1019" w:type="pct"/>
            <w:tcBorders>
              <w:top w:val="single" w:sz="4" w:space="0" w:color="auto"/>
              <w:left w:val="single" w:sz="4" w:space="0" w:color="auto"/>
              <w:bottom w:val="single" w:sz="4" w:space="0" w:color="auto"/>
              <w:right w:val="single" w:sz="4" w:space="0" w:color="auto"/>
            </w:tcBorders>
            <w:hideMark/>
          </w:tcPr>
          <w:p w14:paraId="2217678E" w14:textId="77777777" w:rsidR="00527023" w:rsidRDefault="00527023" w:rsidP="009904FA">
            <w:pPr>
              <w:spacing w:after="0"/>
              <w:jc w:val="center"/>
              <w:rPr>
                <w:lang w:val="en-GB"/>
              </w:rPr>
            </w:pPr>
            <w:r>
              <w:t>32</w:t>
            </w:r>
          </w:p>
        </w:tc>
        <w:tc>
          <w:tcPr>
            <w:tcW w:w="1021" w:type="pct"/>
            <w:tcBorders>
              <w:top w:val="single" w:sz="4" w:space="0" w:color="auto"/>
              <w:left w:val="single" w:sz="4" w:space="0" w:color="auto"/>
              <w:bottom w:val="single" w:sz="4" w:space="0" w:color="auto"/>
              <w:right w:val="single" w:sz="4" w:space="0" w:color="auto"/>
            </w:tcBorders>
            <w:hideMark/>
          </w:tcPr>
          <w:p w14:paraId="76EC71E6" w14:textId="77777777" w:rsidR="00527023" w:rsidRDefault="00527023" w:rsidP="009904FA">
            <w:pPr>
              <w:spacing w:after="0"/>
              <w:jc w:val="center"/>
            </w:pPr>
            <w:r>
              <w:t>2</w:t>
            </w:r>
          </w:p>
        </w:tc>
        <w:tc>
          <w:tcPr>
            <w:tcW w:w="1021" w:type="pct"/>
            <w:tcBorders>
              <w:top w:val="single" w:sz="4" w:space="0" w:color="auto"/>
              <w:left w:val="single" w:sz="4" w:space="0" w:color="auto"/>
              <w:bottom w:val="single" w:sz="4" w:space="0" w:color="auto"/>
              <w:right w:val="single" w:sz="4" w:space="0" w:color="auto"/>
            </w:tcBorders>
            <w:hideMark/>
          </w:tcPr>
          <w:p w14:paraId="67DA710C" w14:textId="77777777" w:rsidR="00527023" w:rsidRDefault="00527023" w:rsidP="009904FA">
            <w:pPr>
              <w:spacing w:after="0"/>
              <w:jc w:val="center"/>
              <w:rPr>
                <w:highlight w:val="yellow"/>
              </w:rPr>
            </w:pPr>
            <w:r>
              <w:rPr>
                <w:highlight w:val="yellow"/>
              </w:rPr>
              <w:t>256</w:t>
            </w:r>
          </w:p>
        </w:tc>
      </w:tr>
      <w:tr w:rsidR="00527023" w14:paraId="23BA488C" w14:textId="77777777" w:rsidTr="00527023">
        <w:tc>
          <w:tcPr>
            <w:tcW w:w="920" w:type="pct"/>
            <w:tcBorders>
              <w:top w:val="single" w:sz="4" w:space="0" w:color="auto"/>
              <w:left w:val="single" w:sz="4" w:space="0" w:color="auto"/>
              <w:bottom w:val="single" w:sz="4" w:space="0" w:color="auto"/>
              <w:right w:val="single" w:sz="4" w:space="0" w:color="auto"/>
            </w:tcBorders>
            <w:hideMark/>
          </w:tcPr>
          <w:p w14:paraId="40D139F3" w14:textId="77777777" w:rsidR="00527023" w:rsidRDefault="00527023" w:rsidP="009904FA">
            <w:pPr>
              <w:spacing w:after="0"/>
              <w:jc w:val="center"/>
            </w:pPr>
            <w:r>
              <w:t>Total DL power level</w:t>
            </w:r>
          </w:p>
        </w:tc>
        <w:tc>
          <w:tcPr>
            <w:tcW w:w="1019" w:type="pct"/>
            <w:tcBorders>
              <w:top w:val="single" w:sz="4" w:space="0" w:color="auto"/>
              <w:left w:val="single" w:sz="4" w:space="0" w:color="auto"/>
              <w:bottom w:val="single" w:sz="4" w:space="0" w:color="auto"/>
              <w:right w:val="single" w:sz="4" w:space="0" w:color="auto"/>
            </w:tcBorders>
            <w:hideMark/>
          </w:tcPr>
          <w:p w14:paraId="35A8FE10" w14:textId="77777777" w:rsidR="00527023" w:rsidRDefault="00527023" w:rsidP="009904FA">
            <w:pPr>
              <w:spacing w:after="0"/>
              <w:jc w:val="center"/>
            </w:pPr>
            <w:r>
              <w:t>55 dBm</w:t>
            </w:r>
          </w:p>
        </w:tc>
        <w:tc>
          <w:tcPr>
            <w:tcW w:w="1019" w:type="pct"/>
            <w:tcBorders>
              <w:top w:val="single" w:sz="4" w:space="0" w:color="auto"/>
              <w:left w:val="single" w:sz="4" w:space="0" w:color="auto"/>
              <w:bottom w:val="single" w:sz="4" w:space="0" w:color="auto"/>
              <w:right w:val="single" w:sz="4" w:space="0" w:color="auto"/>
            </w:tcBorders>
            <w:hideMark/>
          </w:tcPr>
          <w:p w14:paraId="2F277D09" w14:textId="77777777" w:rsidR="00527023" w:rsidRDefault="00527023" w:rsidP="009904FA">
            <w:pPr>
              <w:spacing w:after="0"/>
              <w:jc w:val="center"/>
            </w:pPr>
            <w:r>
              <w:t>49 dBm</w:t>
            </w:r>
          </w:p>
        </w:tc>
        <w:tc>
          <w:tcPr>
            <w:tcW w:w="1021" w:type="pct"/>
            <w:tcBorders>
              <w:top w:val="single" w:sz="4" w:space="0" w:color="auto"/>
              <w:left w:val="single" w:sz="4" w:space="0" w:color="auto"/>
              <w:bottom w:val="single" w:sz="4" w:space="0" w:color="auto"/>
              <w:right w:val="single" w:sz="4" w:space="0" w:color="auto"/>
            </w:tcBorders>
            <w:hideMark/>
          </w:tcPr>
          <w:p w14:paraId="18F49837" w14:textId="77777777" w:rsidR="00527023" w:rsidRDefault="00527023" w:rsidP="009904FA">
            <w:pPr>
              <w:spacing w:after="0"/>
              <w:jc w:val="center"/>
            </w:pPr>
            <w:r>
              <w:t>33 dBm</w:t>
            </w:r>
          </w:p>
        </w:tc>
        <w:tc>
          <w:tcPr>
            <w:tcW w:w="1021" w:type="pct"/>
            <w:tcBorders>
              <w:top w:val="single" w:sz="4" w:space="0" w:color="auto"/>
              <w:left w:val="single" w:sz="4" w:space="0" w:color="auto"/>
              <w:bottom w:val="single" w:sz="4" w:space="0" w:color="auto"/>
              <w:right w:val="single" w:sz="4" w:space="0" w:color="auto"/>
            </w:tcBorders>
            <w:hideMark/>
          </w:tcPr>
          <w:p w14:paraId="7A803691" w14:textId="77777777" w:rsidR="00527023" w:rsidRDefault="00527023" w:rsidP="009904FA">
            <w:pPr>
              <w:spacing w:after="0"/>
              <w:jc w:val="center"/>
              <w:rPr>
                <w:highlight w:val="yellow"/>
              </w:rPr>
            </w:pPr>
            <w:r>
              <w:rPr>
                <w:highlight w:val="yellow"/>
              </w:rPr>
              <w:t>TBD</w:t>
            </w:r>
          </w:p>
        </w:tc>
      </w:tr>
      <w:tr w:rsidR="00527023" w14:paraId="02DC2775" w14:textId="77777777" w:rsidTr="00527023">
        <w:trPr>
          <w:trHeight w:val="36"/>
        </w:trPr>
        <w:tc>
          <w:tcPr>
            <w:tcW w:w="920" w:type="pct"/>
            <w:tcBorders>
              <w:top w:val="single" w:sz="4" w:space="0" w:color="auto"/>
              <w:left w:val="single" w:sz="4" w:space="0" w:color="auto"/>
              <w:bottom w:val="single" w:sz="4" w:space="0" w:color="auto"/>
              <w:right w:val="single" w:sz="4" w:space="0" w:color="auto"/>
            </w:tcBorders>
            <w:hideMark/>
          </w:tcPr>
          <w:p w14:paraId="3C7DDDAE" w14:textId="77777777" w:rsidR="00527023" w:rsidRDefault="00527023" w:rsidP="009904FA">
            <w:pPr>
              <w:spacing w:after="0"/>
              <w:jc w:val="center"/>
            </w:pPr>
            <w:r>
              <w:t>Total number of UL Rx RUs</w:t>
            </w:r>
          </w:p>
        </w:tc>
        <w:tc>
          <w:tcPr>
            <w:tcW w:w="1019" w:type="pct"/>
            <w:tcBorders>
              <w:top w:val="single" w:sz="4" w:space="0" w:color="auto"/>
              <w:left w:val="single" w:sz="4" w:space="0" w:color="auto"/>
              <w:bottom w:val="single" w:sz="4" w:space="0" w:color="auto"/>
              <w:right w:val="single" w:sz="4" w:space="0" w:color="auto"/>
            </w:tcBorders>
            <w:hideMark/>
          </w:tcPr>
          <w:p w14:paraId="43AE263D" w14:textId="77777777" w:rsidR="00527023" w:rsidRDefault="00527023" w:rsidP="009904FA">
            <w:pPr>
              <w:spacing w:after="0"/>
              <w:jc w:val="center"/>
            </w:pPr>
            <w:r>
              <w:t>64</w:t>
            </w:r>
          </w:p>
        </w:tc>
        <w:tc>
          <w:tcPr>
            <w:tcW w:w="1019" w:type="pct"/>
            <w:tcBorders>
              <w:top w:val="single" w:sz="4" w:space="0" w:color="auto"/>
              <w:left w:val="single" w:sz="4" w:space="0" w:color="auto"/>
              <w:bottom w:val="single" w:sz="4" w:space="0" w:color="auto"/>
              <w:right w:val="single" w:sz="4" w:space="0" w:color="auto"/>
            </w:tcBorders>
            <w:hideMark/>
          </w:tcPr>
          <w:p w14:paraId="0AFDDDB0" w14:textId="77777777" w:rsidR="00527023" w:rsidRDefault="00527023" w:rsidP="009904FA">
            <w:pPr>
              <w:spacing w:after="0"/>
              <w:jc w:val="center"/>
            </w:pPr>
            <w:r>
              <w:t>32</w:t>
            </w:r>
          </w:p>
        </w:tc>
        <w:tc>
          <w:tcPr>
            <w:tcW w:w="1021" w:type="pct"/>
            <w:tcBorders>
              <w:top w:val="single" w:sz="4" w:space="0" w:color="auto"/>
              <w:left w:val="single" w:sz="4" w:space="0" w:color="auto"/>
              <w:bottom w:val="single" w:sz="4" w:space="0" w:color="auto"/>
              <w:right w:val="single" w:sz="4" w:space="0" w:color="auto"/>
            </w:tcBorders>
            <w:hideMark/>
          </w:tcPr>
          <w:p w14:paraId="482E4F27" w14:textId="77777777" w:rsidR="00527023" w:rsidRDefault="00527023" w:rsidP="009904FA">
            <w:pPr>
              <w:spacing w:after="0"/>
              <w:jc w:val="center"/>
            </w:pPr>
            <w:r>
              <w:t>2</w:t>
            </w:r>
          </w:p>
        </w:tc>
        <w:tc>
          <w:tcPr>
            <w:tcW w:w="1021" w:type="pct"/>
            <w:tcBorders>
              <w:top w:val="single" w:sz="4" w:space="0" w:color="auto"/>
              <w:left w:val="single" w:sz="4" w:space="0" w:color="auto"/>
              <w:bottom w:val="single" w:sz="4" w:space="0" w:color="auto"/>
              <w:right w:val="single" w:sz="4" w:space="0" w:color="auto"/>
            </w:tcBorders>
            <w:hideMark/>
          </w:tcPr>
          <w:p w14:paraId="339F5712" w14:textId="77777777" w:rsidR="00527023" w:rsidRDefault="00527023" w:rsidP="009904FA">
            <w:pPr>
              <w:spacing w:after="0"/>
              <w:jc w:val="center"/>
              <w:rPr>
                <w:highlight w:val="yellow"/>
              </w:rPr>
            </w:pPr>
            <w:r>
              <w:rPr>
                <w:highlight w:val="yellow"/>
              </w:rPr>
              <w:t>256</w:t>
            </w:r>
          </w:p>
        </w:tc>
      </w:tr>
    </w:tbl>
    <w:p w14:paraId="52E265C8" w14:textId="77777777" w:rsidR="00527023" w:rsidRDefault="00527023" w:rsidP="00527023"/>
    <w:p w14:paraId="52677EED" w14:textId="3A0C68EC" w:rsidR="00527023" w:rsidRDefault="00527023" w:rsidP="00527023">
      <w:pPr>
        <w:pStyle w:val="aff0"/>
      </w:pPr>
      <w:bookmarkStart w:id="8" w:name="_Ref210447181"/>
      <w:r>
        <w:t xml:space="preserve">Proposal </w:t>
      </w:r>
      <w:r w:rsidR="001F2D21">
        <w:fldChar w:fldCharType="begin"/>
      </w:r>
      <w:r w:rsidR="001F2D21">
        <w:instrText xml:space="preserve"> SEQ Proposal \* ARABIC </w:instrText>
      </w:r>
      <w:r w:rsidR="001F2D21">
        <w:fldChar w:fldCharType="separate"/>
      </w:r>
      <w:r w:rsidR="004237BC">
        <w:rPr>
          <w:noProof/>
        </w:rPr>
        <w:t>8</w:t>
      </w:r>
      <w:r w:rsidR="001F2D21">
        <w:rPr>
          <w:noProof/>
        </w:rPr>
        <w:fldChar w:fldCharType="end"/>
      </w:r>
      <w:r>
        <w:t>: Reuse the scaling rule of BS power consumption model in TR 38.864 to estimate power values for Set 4 FR3 once reference configuration is decided.</w:t>
      </w:r>
      <w:bookmarkEnd w:id="8"/>
    </w:p>
    <w:p w14:paraId="677D2FB3" w14:textId="77777777" w:rsidR="00527023" w:rsidRDefault="00527023" w:rsidP="00527023">
      <w:pPr>
        <w:rPr>
          <w:lang w:val="en-GB"/>
        </w:rPr>
      </w:pPr>
      <w:r>
        <w:br/>
        <w:t>For UE power consumption models, consider at least two device types for FR3:</w:t>
      </w:r>
    </w:p>
    <w:p w14:paraId="489BCB8E" w14:textId="4981CD6B" w:rsidR="00527023" w:rsidRDefault="00527023" w:rsidP="00527023">
      <w:pPr>
        <w:pStyle w:val="aff0"/>
        <w:rPr>
          <w:lang w:val="en-GB"/>
        </w:rPr>
      </w:pPr>
      <w:bookmarkStart w:id="9" w:name="_Ref210447202"/>
      <w:r>
        <w:t xml:space="preserve">Proposal </w:t>
      </w:r>
      <w:r w:rsidR="001F2D21">
        <w:fldChar w:fldCharType="begin"/>
      </w:r>
      <w:r w:rsidR="001F2D21">
        <w:instrText xml:space="preserve"> SEQ Proposal \* ARABIC </w:instrText>
      </w:r>
      <w:r w:rsidR="001F2D21">
        <w:fldChar w:fldCharType="separate"/>
      </w:r>
      <w:r w:rsidR="004237BC">
        <w:rPr>
          <w:noProof/>
        </w:rPr>
        <w:t>9</w:t>
      </w:r>
      <w:r w:rsidR="001F2D21">
        <w:rPr>
          <w:noProof/>
        </w:rPr>
        <w:fldChar w:fldCharType="end"/>
      </w:r>
      <w:r>
        <w:t>: Discuss and decide reference configurations for FR3 devices:</w:t>
      </w:r>
      <w:bookmarkEnd w:id="9"/>
    </w:p>
    <w:tbl>
      <w:tblPr>
        <w:tblStyle w:val="TableGrid1"/>
        <w:tblW w:w="9703" w:type="dxa"/>
        <w:tblLook w:val="04A0" w:firstRow="1" w:lastRow="0" w:firstColumn="1" w:lastColumn="0" w:noHBand="0" w:noVBand="1"/>
      </w:tblPr>
      <w:tblGrid>
        <w:gridCol w:w="3234"/>
        <w:gridCol w:w="3234"/>
        <w:gridCol w:w="3235"/>
      </w:tblGrid>
      <w:tr w:rsidR="00527023" w14:paraId="56718281" w14:textId="77777777" w:rsidTr="00527023">
        <w:trPr>
          <w:trHeight w:val="261"/>
        </w:trPr>
        <w:tc>
          <w:tcPr>
            <w:tcW w:w="3234" w:type="dxa"/>
            <w:tcBorders>
              <w:top w:val="single" w:sz="4" w:space="0" w:color="auto"/>
              <w:left w:val="single" w:sz="4" w:space="0" w:color="auto"/>
              <w:bottom w:val="single" w:sz="4" w:space="0" w:color="auto"/>
              <w:right w:val="single" w:sz="4" w:space="0" w:color="auto"/>
            </w:tcBorders>
            <w:hideMark/>
          </w:tcPr>
          <w:p w14:paraId="1BDCE526" w14:textId="77777777" w:rsidR="00527023" w:rsidRDefault="00527023" w:rsidP="009904FA">
            <w:pPr>
              <w:spacing w:after="0"/>
              <w:jc w:val="center"/>
              <w:rPr>
                <w:b/>
                <w:bCs/>
                <w:lang w:val="en-GB"/>
              </w:rPr>
            </w:pPr>
            <w:r>
              <w:rPr>
                <w:b/>
                <w:bCs/>
                <w:lang w:val="en-GB"/>
              </w:rPr>
              <w:t>Device types for FR3</w:t>
            </w:r>
          </w:p>
        </w:tc>
        <w:tc>
          <w:tcPr>
            <w:tcW w:w="3234" w:type="dxa"/>
            <w:tcBorders>
              <w:top w:val="single" w:sz="4" w:space="0" w:color="auto"/>
              <w:left w:val="single" w:sz="4" w:space="0" w:color="auto"/>
              <w:bottom w:val="single" w:sz="4" w:space="0" w:color="auto"/>
              <w:right w:val="single" w:sz="4" w:space="0" w:color="auto"/>
            </w:tcBorders>
            <w:hideMark/>
          </w:tcPr>
          <w:p w14:paraId="044F9F20" w14:textId="77777777" w:rsidR="00527023" w:rsidRDefault="00527023" w:rsidP="009904FA">
            <w:pPr>
              <w:spacing w:after="0"/>
              <w:jc w:val="center"/>
              <w:rPr>
                <w:b/>
                <w:bCs/>
                <w:lang w:val="en-GB"/>
              </w:rPr>
            </w:pPr>
            <w:r>
              <w:rPr>
                <w:b/>
                <w:bCs/>
                <w:lang w:val="en-GB"/>
              </w:rPr>
              <w:t>Mobile computing</w:t>
            </w:r>
          </w:p>
        </w:tc>
        <w:tc>
          <w:tcPr>
            <w:tcW w:w="3235" w:type="dxa"/>
            <w:tcBorders>
              <w:top w:val="single" w:sz="4" w:space="0" w:color="auto"/>
              <w:left w:val="single" w:sz="4" w:space="0" w:color="auto"/>
              <w:bottom w:val="single" w:sz="4" w:space="0" w:color="auto"/>
              <w:right w:val="single" w:sz="4" w:space="0" w:color="auto"/>
            </w:tcBorders>
            <w:hideMark/>
          </w:tcPr>
          <w:p w14:paraId="7D984A90" w14:textId="77777777" w:rsidR="00527023" w:rsidRDefault="00527023" w:rsidP="009904FA">
            <w:pPr>
              <w:spacing w:after="0"/>
              <w:jc w:val="center"/>
              <w:rPr>
                <w:b/>
                <w:bCs/>
                <w:lang w:val="en-GB"/>
              </w:rPr>
            </w:pPr>
            <w:r>
              <w:rPr>
                <w:b/>
                <w:bCs/>
                <w:lang w:val="en-GB"/>
              </w:rPr>
              <w:t>FWA</w:t>
            </w:r>
          </w:p>
        </w:tc>
      </w:tr>
      <w:tr w:rsidR="00527023" w14:paraId="07C03684" w14:textId="77777777" w:rsidTr="00527023">
        <w:trPr>
          <w:trHeight w:val="261"/>
        </w:trPr>
        <w:tc>
          <w:tcPr>
            <w:tcW w:w="3234" w:type="dxa"/>
            <w:tcBorders>
              <w:top w:val="single" w:sz="4" w:space="0" w:color="auto"/>
              <w:left w:val="single" w:sz="4" w:space="0" w:color="auto"/>
              <w:bottom w:val="single" w:sz="4" w:space="0" w:color="auto"/>
              <w:right w:val="single" w:sz="4" w:space="0" w:color="auto"/>
            </w:tcBorders>
            <w:hideMark/>
          </w:tcPr>
          <w:p w14:paraId="5BA86302" w14:textId="77777777" w:rsidR="00527023" w:rsidRDefault="00527023" w:rsidP="009904FA">
            <w:pPr>
              <w:spacing w:after="0"/>
              <w:jc w:val="center"/>
              <w:rPr>
                <w:lang w:val="en-GB"/>
              </w:rPr>
            </w:pPr>
            <w:r>
              <w:rPr>
                <w:lang w:val="en-GB"/>
              </w:rPr>
              <w:t>Subcarrier space</w:t>
            </w:r>
          </w:p>
        </w:tc>
        <w:tc>
          <w:tcPr>
            <w:tcW w:w="6469" w:type="dxa"/>
            <w:gridSpan w:val="2"/>
            <w:tcBorders>
              <w:top w:val="single" w:sz="4" w:space="0" w:color="auto"/>
              <w:left w:val="single" w:sz="4" w:space="0" w:color="auto"/>
              <w:bottom w:val="single" w:sz="4" w:space="0" w:color="auto"/>
              <w:right w:val="single" w:sz="4" w:space="0" w:color="auto"/>
            </w:tcBorders>
            <w:hideMark/>
          </w:tcPr>
          <w:p w14:paraId="65EB1CE4" w14:textId="77777777" w:rsidR="00527023" w:rsidRDefault="00527023" w:rsidP="009904FA">
            <w:pPr>
              <w:spacing w:after="0"/>
              <w:jc w:val="center"/>
              <w:rPr>
                <w:highlight w:val="yellow"/>
                <w:lang w:val="en-GB"/>
              </w:rPr>
            </w:pPr>
            <w:r>
              <w:rPr>
                <w:highlight w:val="yellow"/>
                <w:lang w:val="en-GB"/>
              </w:rPr>
              <w:t>30 kHz</w:t>
            </w:r>
          </w:p>
        </w:tc>
      </w:tr>
      <w:tr w:rsidR="00527023" w14:paraId="452536D5" w14:textId="77777777" w:rsidTr="00527023">
        <w:trPr>
          <w:trHeight w:val="261"/>
        </w:trPr>
        <w:tc>
          <w:tcPr>
            <w:tcW w:w="3234" w:type="dxa"/>
            <w:tcBorders>
              <w:top w:val="single" w:sz="4" w:space="0" w:color="auto"/>
              <w:left w:val="single" w:sz="4" w:space="0" w:color="auto"/>
              <w:bottom w:val="single" w:sz="4" w:space="0" w:color="auto"/>
              <w:right w:val="single" w:sz="4" w:space="0" w:color="auto"/>
            </w:tcBorders>
            <w:hideMark/>
          </w:tcPr>
          <w:p w14:paraId="73F817B4" w14:textId="77777777" w:rsidR="00527023" w:rsidRDefault="00527023" w:rsidP="009904FA">
            <w:pPr>
              <w:spacing w:after="0"/>
              <w:jc w:val="center"/>
              <w:rPr>
                <w:lang w:val="en-GB"/>
              </w:rPr>
            </w:pPr>
            <w:r>
              <w:rPr>
                <w:lang w:val="en-GB"/>
              </w:rPr>
              <w:t>Maximum bandwidth</w:t>
            </w:r>
          </w:p>
        </w:tc>
        <w:tc>
          <w:tcPr>
            <w:tcW w:w="6469" w:type="dxa"/>
            <w:gridSpan w:val="2"/>
            <w:tcBorders>
              <w:top w:val="single" w:sz="4" w:space="0" w:color="auto"/>
              <w:left w:val="single" w:sz="4" w:space="0" w:color="auto"/>
              <w:bottom w:val="single" w:sz="4" w:space="0" w:color="auto"/>
              <w:right w:val="single" w:sz="4" w:space="0" w:color="auto"/>
            </w:tcBorders>
            <w:hideMark/>
          </w:tcPr>
          <w:p w14:paraId="0FB2459C" w14:textId="77777777" w:rsidR="00527023" w:rsidRDefault="00527023" w:rsidP="009904FA">
            <w:pPr>
              <w:spacing w:after="0"/>
              <w:jc w:val="center"/>
              <w:rPr>
                <w:highlight w:val="yellow"/>
                <w:lang w:val="en-GB"/>
              </w:rPr>
            </w:pPr>
            <w:r>
              <w:rPr>
                <w:highlight w:val="yellow"/>
                <w:lang w:val="en-GB"/>
              </w:rPr>
              <w:t>200 MHz</w:t>
            </w:r>
          </w:p>
        </w:tc>
      </w:tr>
      <w:tr w:rsidR="00527023" w14:paraId="69A077CD" w14:textId="77777777" w:rsidTr="00527023">
        <w:trPr>
          <w:trHeight w:val="261"/>
        </w:trPr>
        <w:tc>
          <w:tcPr>
            <w:tcW w:w="3234" w:type="dxa"/>
            <w:tcBorders>
              <w:top w:val="single" w:sz="4" w:space="0" w:color="auto"/>
              <w:left w:val="single" w:sz="4" w:space="0" w:color="auto"/>
              <w:bottom w:val="single" w:sz="4" w:space="0" w:color="auto"/>
              <w:right w:val="single" w:sz="4" w:space="0" w:color="auto"/>
            </w:tcBorders>
            <w:hideMark/>
          </w:tcPr>
          <w:p w14:paraId="3FB555F5" w14:textId="77777777" w:rsidR="00527023" w:rsidRDefault="00527023" w:rsidP="009904FA">
            <w:pPr>
              <w:spacing w:after="0"/>
              <w:jc w:val="center"/>
            </w:pPr>
            <w:r>
              <w:t>Modulation</w:t>
            </w:r>
          </w:p>
        </w:tc>
        <w:tc>
          <w:tcPr>
            <w:tcW w:w="3234" w:type="dxa"/>
            <w:tcBorders>
              <w:top w:val="single" w:sz="4" w:space="0" w:color="auto"/>
              <w:left w:val="single" w:sz="4" w:space="0" w:color="auto"/>
              <w:bottom w:val="single" w:sz="4" w:space="0" w:color="auto"/>
              <w:right w:val="single" w:sz="4" w:space="0" w:color="auto"/>
            </w:tcBorders>
            <w:hideMark/>
          </w:tcPr>
          <w:p w14:paraId="2AAF63E8" w14:textId="77777777" w:rsidR="00527023" w:rsidRDefault="00527023" w:rsidP="009904FA">
            <w:pPr>
              <w:spacing w:after="0"/>
              <w:jc w:val="center"/>
              <w:rPr>
                <w:highlight w:val="yellow"/>
                <w:lang w:val="en-GB"/>
              </w:rPr>
            </w:pPr>
            <w:r>
              <w:rPr>
                <w:highlight w:val="yellow"/>
                <w:lang w:val="en-GB"/>
              </w:rPr>
              <w:t>256 QAM</w:t>
            </w:r>
          </w:p>
        </w:tc>
        <w:tc>
          <w:tcPr>
            <w:tcW w:w="3235" w:type="dxa"/>
            <w:tcBorders>
              <w:top w:val="single" w:sz="4" w:space="0" w:color="auto"/>
              <w:left w:val="single" w:sz="4" w:space="0" w:color="auto"/>
              <w:bottom w:val="single" w:sz="4" w:space="0" w:color="auto"/>
              <w:right w:val="single" w:sz="4" w:space="0" w:color="auto"/>
            </w:tcBorders>
            <w:hideMark/>
          </w:tcPr>
          <w:p w14:paraId="25989532" w14:textId="77777777" w:rsidR="00527023" w:rsidRDefault="00527023" w:rsidP="009904FA">
            <w:pPr>
              <w:spacing w:after="0"/>
              <w:jc w:val="center"/>
              <w:rPr>
                <w:highlight w:val="yellow"/>
                <w:lang w:val="en-GB"/>
              </w:rPr>
            </w:pPr>
            <w:r>
              <w:rPr>
                <w:highlight w:val="yellow"/>
                <w:lang w:val="en-GB"/>
              </w:rPr>
              <w:t>1024 QAM</w:t>
            </w:r>
          </w:p>
        </w:tc>
      </w:tr>
      <w:tr w:rsidR="00527023" w14:paraId="3B99099C" w14:textId="77777777" w:rsidTr="00527023">
        <w:trPr>
          <w:trHeight w:val="261"/>
        </w:trPr>
        <w:tc>
          <w:tcPr>
            <w:tcW w:w="3234" w:type="dxa"/>
            <w:tcBorders>
              <w:top w:val="single" w:sz="4" w:space="0" w:color="auto"/>
              <w:left w:val="single" w:sz="4" w:space="0" w:color="auto"/>
              <w:bottom w:val="single" w:sz="4" w:space="0" w:color="auto"/>
              <w:right w:val="single" w:sz="4" w:space="0" w:color="auto"/>
            </w:tcBorders>
            <w:hideMark/>
          </w:tcPr>
          <w:p w14:paraId="4C20EF1B" w14:textId="77777777" w:rsidR="00527023" w:rsidRDefault="00527023" w:rsidP="009904FA">
            <w:pPr>
              <w:spacing w:after="0"/>
              <w:jc w:val="center"/>
              <w:rPr>
                <w:lang w:val="en-GB"/>
              </w:rPr>
            </w:pPr>
            <w:r>
              <w:t>MIMO configuration</w:t>
            </w:r>
          </w:p>
        </w:tc>
        <w:tc>
          <w:tcPr>
            <w:tcW w:w="3234" w:type="dxa"/>
            <w:tcBorders>
              <w:top w:val="single" w:sz="4" w:space="0" w:color="auto"/>
              <w:left w:val="single" w:sz="4" w:space="0" w:color="auto"/>
              <w:bottom w:val="single" w:sz="4" w:space="0" w:color="auto"/>
              <w:right w:val="single" w:sz="4" w:space="0" w:color="auto"/>
            </w:tcBorders>
            <w:hideMark/>
          </w:tcPr>
          <w:p w14:paraId="2681AD69" w14:textId="77777777" w:rsidR="00527023" w:rsidRDefault="00527023" w:rsidP="009904FA">
            <w:pPr>
              <w:spacing w:after="0"/>
              <w:jc w:val="center"/>
              <w:rPr>
                <w:highlight w:val="yellow"/>
                <w:lang w:val="en-GB"/>
              </w:rPr>
            </w:pPr>
            <w:r>
              <w:rPr>
                <w:highlight w:val="yellow"/>
                <w:lang w:val="en-GB"/>
              </w:rPr>
              <w:t xml:space="preserve">4R </w:t>
            </w:r>
            <m:oMath>
              <m:r>
                <w:rPr>
                  <w:rFonts w:ascii="Cambria Math" w:hAnsi="Cambria Math"/>
                  <w:highlight w:val="yellow"/>
                  <w:lang w:val="en-GB"/>
                </w:rPr>
                <m:t>×</m:t>
              </m:r>
            </m:oMath>
            <w:r>
              <w:rPr>
                <w:highlight w:val="yellow"/>
                <w:lang w:val="en-GB"/>
              </w:rPr>
              <w:t xml:space="preserve"> 4-layer</w:t>
            </w:r>
          </w:p>
        </w:tc>
        <w:tc>
          <w:tcPr>
            <w:tcW w:w="3235" w:type="dxa"/>
            <w:tcBorders>
              <w:top w:val="single" w:sz="4" w:space="0" w:color="auto"/>
              <w:left w:val="single" w:sz="4" w:space="0" w:color="auto"/>
              <w:bottom w:val="single" w:sz="4" w:space="0" w:color="auto"/>
              <w:right w:val="single" w:sz="4" w:space="0" w:color="auto"/>
            </w:tcBorders>
            <w:hideMark/>
          </w:tcPr>
          <w:p w14:paraId="57E65D60" w14:textId="5823E32B" w:rsidR="00527023" w:rsidRDefault="005C7C0E" w:rsidP="009904FA">
            <w:pPr>
              <w:spacing w:after="0"/>
              <w:jc w:val="center"/>
              <w:rPr>
                <w:highlight w:val="yellow"/>
                <w:lang w:val="en-GB"/>
              </w:rPr>
            </w:pPr>
            <w:r>
              <w:rPr>
                <w:highlight w:val="yellow"/>
                <w:lang w:val="en-GB"/>
              </w:rPr>
              <w:t>8</w:t>
            </w:r>
            <w:r w:rsidR="00527023">
              <w:rPr>
                <w:highlight w:val="yellow"/>
                <w:lang w:val="en-GB"/>
              </w:rPr>
              <w:t xml:space="preserve">R </w:t>
            </w:r>
            <m:oMath>
              <m:r>
                <w:rPr>
                  <w:rFonts w:ascii="Cambria Math" w:hAnsi="Cambria Math"/>
                  <w:highlight w:val="yellow"/>
                  <w:lang w:val="en-GB"/>
                </w:rPr>
                <m:t>×</m:t>
              </m:r>
            </m:oMath>
            <w:r w:rsidR="00527023">
              <w:rPr>
                <w:highlight w:val="yellow"/>
                <w:lang w:val="en-GB"/>
              </w:rPr>
              <w:t xml:space="preserve"> 8-layer</w:t>
            </w:r>
          </w:p>
        </w:tc>
      </w:tr>
      <w:tr w:rsidR="00527023" w14:paraId="6C9D3928" w14:textId="77777777" w:rsidTr="00527023">
        <w:trPr>
          <w:trHeight w:val="261"/>
        </w:trPr>
        <w:tc>
          <w:tcPr>
            <w:tcW w:w="3234" w:type="dxa"/>
            <w:tcBorders>
              <w:top w:val="single" w:sz="4" w:space="0" w:color="auto"/>
              <w:left w:val="single" w:sz="4" w:space="0" w:color="auto"/>
              <w:bottom w:val="single" w:sz="4" w:space="0" w:color="auto"/>
              <w:right w:val="single" w:sz="4" w:space="0" w:color="auto"/>
            </w:tcBorders>
            <w:hideMark/>
          </w:tcPr>
          <w:p w14:paraId="7912886D" w14:textId="77777777" w:rsidR="00527023" w:rsidRDefault="00527023" w:rsidP="009904FA">
            <w:pPr>
              <w:spacing w:after="0"/>
              <w:jc w:val="center"/>
              <w:rPr>
                <w:lang w:val="en-GB"/>
              </w:rPr>
            </w:pPr>
            <w:r>
              <w:t>Tx antenna configuration</w:t>
            </w:r>
          </w:p>
        </w:tc>
        <w:tc>
          <w:tcPr>
            <w:tcW w:w="3234" w:type="dxa"/>
            <w:tcBorders>
              <w:top w:val="single" w:sz="4" w:space="0" w:color="auto"/>
              <w:left w:val="single" w:sz="4" w:space="0" w:color="auto"/>
              <w:bottom w:val="single" w:sz="4" w:space="0" w:color="auto"/>
              <w:right w:val="single" w:sz="4" w:space="0" w:color="auto"/>
            </w:tcBorders>
            <w:hideMark/>
          </w:tcPr>
          <w:p w14:paraId="5708A6DF" w14:textId="77777777" w:rsidR="00527023" w:rsidRDefault="00527023" w:rsidP="009904FA">
            <w:pPr>
              <w:spacing w:after="0"/>
              <w:jc w:val="center"/>
              <w:rPr>
                <w:rFonts w:eastAsiaTheme="minorEastAsia"/>
                <w:highlight w:val="yellow"/>
                <w:lang w:val="en-GB" w:eastAsia="zh-TW"/>
              </w:rPr>
            </w:pPr>
            <w:r>
              <w:rPr>
                <w:rFonts w:eastAsiaTheme="minorEastAsia"/>
                <w:highlight w:val="yellow"/>
                <w:lang w:val="en-GB" w:eastAsia="zh-TW"/>
              </w:rPr>
              <w:t>2TX</w:t>
            </w:r>
          </w:p>
        </w:tc>
        <w:tc>
          <w:tcPr>
            <w:tcW w:w="3235" w:type="dxa"/>
            <w:tcBorders>
              <w:top w:val="single" w:sz="4" w:space="0" w:color="auto"/>
              <w:left w:val="single" w:sz="4" w:space="0" w:color="auto"/>
              <w:bottom w:val="single" w:sz="4" w:space="0" w:color="auto"/>
              <w:right w:val="single" w:sz="4" w:space="0" w:color="auto"/>
            </w:tcBorders>
            <w:hideMark/>
          </w:tcPr>
          <w:p w14:paraId="01F69ACC" w14:textId="77777777" w:rsidR="00527023" w:rsidRDefault="00527023" w:rsidP="009904FA">
            <w:pPr>
              <w:spacing w:after="0"/>
              <w:jc w:val="center"/>
              <w:rPr>
                <w:rFonts w:eastAsiaTheme="minorEastAsia"/>
                <w:highlight w:val="yellow"/>
                <w:lang w:val="en-GB" w:eastAsia="zh-TW"/>
              </w:rPr>
            </w:pPr>
            <w:r>
              <w:rPr>
                <w:rFonts w:eastAsiaTheme="minorEastAsia"/>
                <w:highlight w:val="yellow"/>
                <w:lang w:val="en-GB" w:eastAsia="zh-TW"/>
              </w:rPr>
              <w:t>4TX</w:t>
            </w:r>
          </w:p>
        </w:tc>
      </w:tr>
      <w:tr w:rsidR="00527023" w14:paraId="256EB158" w14:textId="77777777" w:rsidTr="00527023">
        <w:trPr>
          <w:trHeight w:val="267"/>
        </w:trPr>
        <w:tc>
          <w:tcPr>
            <w:tcW w:w="3234" w:type="dxa"/>
            <w:tcBorders>
              <w:top w:val="single" w:sz="4" w:space="0" w:color="auto"/>
              <w:left w:val="single" w:sz="4" w:space="0" w:color="auto"/>
              <w:bottom w:val="single" w:sz="4" w:space="0" w:color="auto"/>
              <w:right w:val="single" w:sz="4" w:space="0" w:color="auto"/>
            </w:tcBorders>
            <w:hideMark/>
          </w:tcPr>
          <w:p w14:paraId="66A6A473" w14:textId="77777777" w:rsidR="00527023" w:rsidRDefault="00527023" w:rsidP="009904FA">
            <w:pPr>
              <w:spacing w:after="0"/>
              <w:jc w:val="center"/>
              <w:rPr>
                <w:rFonts w:eastAsiaTheme="minorEastAsia"/>
                <w:lang w:val="en-GB" w:eastAsia="zh-TW"/>
              </w:rPr>
            </w:pPr>
            <w:r>
              <w:rPr>
                <w:rFonts w:eastAsiaTheme="minorEastAsia"/>
                <w:lang w:val="en-GB" w:eastAsia="zh-TW"/>
              </w:rPr>
              <w:t xml:space="preserve">Tx power level </w:t>
            </w:r>
          </w:p>
        </w:tc>
        <w:tc>
          <w:tcPr>
            <w:tcW w:w="3234" w:type="dxa"/>
            <w:tcBorders>
              <w:top w:val="single" w:sz="4" w:space="0" w:color="auto"/>
              <w:left w:val="single" w:sz="4" w:space="0" w:color="auto"/>
              <w:bottom w:val="single" w:sz="4" w:space="0" w:color="auto"/>
              <w:right w:val="single" w:sz="4" w:space="0" w:color="auto"/>
            </w:tcBorders>
            <w:hideMark/>
          </w:tcPr>
          <w:p w14:paraId="21FFB65B" w14:textId="77777777" w:rsidR="00527023" w:rsidRDefault="00527023" w:rsidP="009904FA">
            <w:pPr>
              <w:spacing w:after="0"/>
              <w:jc w:val="center"/>
              <w:rPr>
                <w:rFonts w:eastAsiaTheme="minorEastAsia"/>
                <w:highlight w:val="yellow"/>
                <w:lang w:val="en-GB" w:eastAsia="zh-TW"/>
              </w:rPr>
            </w:pPr>
            <w:r>
              <w:rPr>
                <w:rFonts w:eastAsiaTheme="minorEastAsia"/>
                <w:highlight w:val="yellow"/>
                <w:lang w:val="en-GB" w:eastAsia="zh-TW"/>
              </w:rPr>
              <w:t>26 dBm</w:t>
            </w:r>
          </w:p>
        </w:tc>
        <w:tc>
          <w:tcPr>
            <w:tcW w:w="3235" w:type="dxa"/>
            <w:tcBorders>
              <w:top w:val="single" w:sz="4" w:space="0" w:color="auto"/>
              <w:left w:val="single" w:sz="4" w:space="0" w:color="auto"/>
              <w:bottom w:val="single" w:sz="4" w:space="0" w:color="auto"/>
              <w:right w:val="single" w:sz="4" w:space="0" w:color="auto"/>
            </w:tcBorders>
            <w:hideMark/>
          </w:tcPr>
          <w:p w14:paraId="6A038E15" w14:textId="77777777" w:rsidR="00527023" w:rsidRDefault="00527023" w:rsidP="009904FA">
            <w:pPr>
              <w:spacing w:after="0"/>
              <w:jc w:val="center"/>
              <w:rPr>
                <w:rFonts w:eastAsiaTheme="minorEastAsia"/>
                <w:highlight w:val="yellow"/>
                <w:lang w:val="en-GB" w:eastAsia="zh-TW"/>
              </w:rPr>
            </w:pPr>
            <w:r>
              <w:rPr>
                <w:rFonts w:eastAsiaTheme="minorEastAsia"/>
                <w:highlight w:val="yellow"/>
                <w:lang w:val="en-GB" w:eastAsia="zh-TW"/>
              </w:rPr>
              <w:t>29 dBm</w:t>
            </w:r>
          </w:p>
        </w:tc>
      </w:tr>
    </w:tbl>
    <w:p w14:paraId="22963E29" w14:textId="77777777" w:rsidR="00527023" w:rsidRDefault="00527023" w:rsidP="00527023">
      <w:pPr>
        <w:rPr>
          <w:lang w:val="en-GB"/>
        </w:rPr>
      </w:pPr>
    </w:p>
    <w:p w14:paraId="78DB5F6B" w14:textId="6B071663" w:rsidR="00527023" w:rsidRDefault="00527023" w:rsidP="00527023">
      <w:pPr>
        <w:pStyle w:val="aff0"/>
        <w:rPr>
          <w:lang w:val="en-GB"/>
        </w:rPr>
      </w:pPr>
      <w:bookmarkStart w:id="10" w:name="_Ref210447388"/>
      <w:r>
        <w:t xml:space="preserve">Proposal </w:t>
      </w:r>
      <w:r w:rsidR="001F2D21">
        <w:fldChar w:fldCharType="begin"/>
      </w:r>
      <w:r w:rsidR="001F2D21">
        <w:instrText xml:space="preserve"> SEQ Proposal \* ARABIC </w:instrText>
      </w:r>
      <w:r w:rsidR="001F2D21">
        <w:fldChar w:fldCharType="separate"/>
      </w:r>
      <w:r w:rsidR="004237BC">
        <w:rPr>
          <w:noProof/>
        </w:rPr>
        <w:t>10</w:t>
      </w:r>
      <w:r w:rsidR="001F2D21">
        <w:rPr>
          <w:noProof/>
        </w:rPr>
        <w:fldChar w:fldCharType="end"/>
      </w:r>
      <w:r>
        <w:t>: Reuse and extend the power scaling rule in TR 38.840</w:t>
      </w:r>
      <w:r w:rsidR="00687121">
        <w:t xml:space="preserve"> </w:t>
      </w:r>
      <w:r w:rsidR="00687121">
        <w:fldChar w:fldCharType="begin"/>
      </w:r>
      <w:r w:rsidR="00687121">
        <w:instrText xml:space="preserve"> REF _Ref210416771 \n \h </w:instrText>
      </w:r>
      <w:r w:rsidR="00687121">
        <w:fldChar w:fldCharType="separate"/>
      </w:r>
      <w:r w:rsidR="004237BC">
        <w:t>[3]</w:t>
      </w:r>
      <w:r w:rsidR="00687121">
        <w:fldChar w:fldCharType="end"/>
      </w:r>
      <w:r>
        <w:t xml:space="preserve"> to estimate power values for FR3 device types once reference configurations are decided.</w:t>
      </w:r>
      <w:bookmarkEnd w:id="10"/>
    </w:p>
    <w:p w14:paraId="12E87260" w14:textId="77777777" w:rsidR="00527023" w:rsidRDefault="00527023" w:rsidP="00527023">
      <w:pPr>
        <w:rPr>
          <w:lang w:val="en-GB"/>
        </w:rPr>
      </w:pPr>
    </w:p>
    <w:p w14:paraId="7A7892EE" w14:textId="0F9B2CDC" w:rsidR="00527023" w:rsidRDefault="00527023" w:rsidP="00527023">
      <w:pPr>
        <w:pStyle w:val="30"/>
      </w:pPr>
      <w:r>
        <w:rPr>
          <w:lang w:val="en-US"/>
        </w:rPr>
        <w:t xml:space="preserve">UE power consumption </w:t>
      </w:r>
      <w:r w:rsidR="00687121">
        <w:rPr>
          <w:lang w:val="en-US"/>
        </w:rPr>
        <w:t>update for receiver processing adaptation</w:t>
      </w:r>
      <w:r>
        <w:t xml:space="preserve"> </w:t>
      </w:r>
    </w:p>
    <w:p w14:paraId="26E6D3B2" w14:textId="42D971EB" w:rsidR="007D583D" w:rsidRPr="007D583D" w:rsidRDefault="007D583D" w:rsidP="007D583D">
      <w:pPr>
        <w:rPr>
          <w:lang w:val="en-GB"/>
        </w:rPr>
      </w:pPr>
      <w:r w:rsidRPr="007D583D">
        <w:rPr>
          <w:lang w:val="en-GB"/>
        </w:rPr>
        <w:t xml:space="preserve">In the NR UE power consumption model </w:t>
      </w:r>
      <w:r>
        <w:rPr>
          <w:lang w:val="en-GB"/>
        </w:rPr>
        <w:fldChar w:fldCharType="begin"/>
      </w:r>
      <w:r>
        <w:rPr>
          <w:lang w:val="en-GB"/>
        </w:rPr>
        <w:instrText xml:space="preserve"> REF _Ref210416771 \n \h </w:instrText>
      </w:r>
      <w:r>
        <w:rPr>
          <w:lang w:val="en-GB"/>
        </w:rPr>
      </w:r>
      <w:r>
        <w:rPr>
          <w:lang w:val="en-GB"/>
        </w:rPr>
        <w:fldChar w:fldCharType="separate"/>
      </w:r>
      <w:r w:rsidR="004237BC">
        <w:rPr>
          <w:lang w:val="en-GB"/>
        </w:rPr>
        <w:t>[3]</w:t>
      </w:r>
      <w:r>
        <w:rPr>
          <w:lang w:val="en-GB"/>
        </w:rPr>
        <w:fldChar w:fldCharType="end"/>
      </w:r>
      <w:r w:rsidRPr="007D583D">
        <w:rPr>
          <w:lang w:val="en-GB"/>
        </w:rPr>
        <w:t>, sleep power values are not scaled with bandwidth, the number of receive antennas, or processing time requirements. Physically, the sleep power value depends on the chip area that cannot be turned off, which is necessary to ensure a timely wake-up for subsequent processing.</w:t>
      </w:r>
    </w:p>
    <w:p w14:paraId="5B9A08DF" w14:textId="2D4C3FDD" w:rsidR="007D583D" w:rsidRPr="007D583D" w:rsidRDefault="007D583D" w:rsidP="007D583D">
      <w:pPr>
        <w:rPr>
          <w:lang w:val="en-GB"/>
        </w:rPr>
      </w:pPr>
      <w:r w:rsidRPr="007D583D">
        <w:rPr>
          <w:lang w:val="en-GB"/>
        </w:rPr>
        <w:t xml:space="preserve">For 6G, if we assume constant sleep and wake-up durations (e.g., 6 </w:t>
      </w:r>
      <w:proofErr w:type="spellStart"/>
      <w:r w:rsidRPr="007D583D">
        <w:rPr>
          <w:lang w:val="en-GB"/>
        </w:rPr>
        <w:t>ms</w:t>
      </w:r>
      <w:proofErr w:type="spellEnd"/>
      <w:r w:rsidRPr="007D583D">
        <w:rPr>
          <w:lang w:val="en-GB"/>
        </w:rPr>
        <w:t xml:space="preserve"> for light sleep), processing the expected larger bandwidths and higher number of receive antennas after wake-up will require a larger chip area to remain on standby. This, in turn, increases the corresponding sleep power values.</w:t>
      </w:r>
    </w:p>
    <w:p w14:paraId="603F9468" w14:textId="3F5327AE" w:rsidR="00527023" w:rsidRDefault="007D583D" w:rsidP="007D583D">
      <w:pPr>
        <w:rPr>
          <w:lang w:val="en-GB"/>
        </w:rPr>
      </w:pPr>
      <w:r w:rsidRPr="007D583D">
        <w:rPr>
          <w:lang w:val="en-GB"/>
        </w:rPr>
        <w:t>Therefore, we propose defining reference configurations for the sleep states based on their assumed post-wake-up processing requirements. Furthermore, it is necessary to introduce scaling rules for these sleep power values to account for processing requirements that differ from the reference configurations.</w:t>
      </w:r>
      <w:r w:rsidR="00E6493C">
        <w:rPr>
          <w:lang w:val="en-GB"/>
        </w:rPr>
        <w:t xml:space="preserve"> </w:t>
      </w:r>
    </w:p>
    <w:p w14:paraId="0B0B19E4" w14:textId="68794BA9" w:rsidR="00C35540" w:rsidRDefault="00C35540" w:rsidP="00C35540">
      <w:pPr>
        <w:pStyle w:val="aff0"/>
        <w:rPr>
          <w:lang w:val="en-GB"/>
        </w:rPr>
      </w:pPr>
      <w:bookmarkStart w:id="11" w:name="_Ref210447407"/>
      <w:bookmarkStart w:id="12" w:name="_Ref210447470"/>
      <w:r>
        <w:t xml:space="preserve">Proposal </w:t>
      </w:r>
      <w:r>
        <w:fldChar w:fldCharType="begin"/>
      </w:r>
      <w:r>
        <w:instrText xml:space="preserve"> SEQ Proposal \* ARABIC </w:instrText>
      </w:r>
      <w:r>
        <w:fldChar w:fldCharType="separate"/>
      </w:r>
      <w:r w:rsidR="004237BC">
        <w:rPr>
          <w:noProof/>
        </w:rPr>
        <w:t>11</w:t>
      </w:r>
      <w:r>
        <w:fldChar w:fldCharType="end"/>
      </w:r>
      <w:r>
        <w:t xml:space="preserve">: </w:t>
      </w:r>
      <w:r w:rsidR="007D583D" w:rsidRPr="007D583D">
        <w:rPr>
          <w:bCs/>
        </w:rPr>
        <w:t> Define reference configurations for each sleep state based on its assumed post-wake-up processing requirements</w:t>
      </w:r>
      <w:bookmarkEnd w:id="11"/>
      <w:r w:rsidR="009904FA">
        <w:rPr>
          <w:bCs/>
        </w:rPr>
        <w:t>:</w:t>
      </w:r>
      <w:bookmarkEnd w:id="12"/>
    </w:p>
    <w:tbl>
      <w:tblPr>
        <w:tblW w:w="9621" w:type="dxa"/>
        <w:jc w:val="center"/>
        <w:tblCellMar>
          <w:left w:w="0" w:type="dxa"/>
          <w:right w:w="0" w:type="dxa"/>
        </w:tblCellMar>
        <w:tblLook w:val="0420" w:firstRow="1" w:lastRow="0" w:firstColumn="0" w:lastColumn="0" w:noHBand="0" w:noVBand="1"/>
      </w:tblPr>
      <w:tblGrid>
        <w:gridCol w:w="1207"/>
        <w:gridCol w:w="3319"/>
        <w:gridCol w:w="1418"/>
        <w:gridCol w:w="2339"/>
        <w:gridCol w:w="1338"/>
      </w:tblGrid>
      <w:tr w:rsidR="00C35540" w:rsidRPr="00E6493C" w14:paraId="07DBC896" w14:textId="28263ABC" w:rsidTr="00C35540">
        <w:trPr>
          <w:trHeight w:val="20"/>
          <w:jc w:val="center"/>
        </w:trPr>
        <w:tc>
          <w:tcPr>
            <w:tcW w:w="1207"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15E7378" w14:textId="77777777" w:rsidR="00C35540" w:rsidRPr="00E6493C" w:rsidRDefault="00C35540" w:rsidP="009904FA">
            <w:pPr>
              <w:spacing w:after="0"/>
              <w:jc w:val="center"/>
            </w:pPr>
            <w:r w:rsidRPr="00E6493C">
              <w:lastRenderedPageBreak/>
              <w:t>Power State</w:t>
            </w:r>
          </w:p>
        </w:tc>
        <w:tc>
          <w:tcPr>
            <w:tcW w:w="3319"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F806B0F" w14:textId="6BC02149" w:rsidR="00C35540" w:rsidRPr="00E6493C" w:rsidRDefault="00C35540" w:rsidP="009904FA">
            <w:pPr>
              <w:spacing w:after="0"/>
              <w:jc w:val="center"/>
              <w:rPr>
                <w:b/>
                <w:bCs/>
              </w:rPr>
            </w:pPr>
            <w:r w:rsidRPr="00C35540">
              <w:rPr>
                <w:b/>
                <w:bCs/>
              </w:rPr>
              <w:t xml:space="preserve">Assumed processing </w:t>
            </w:r>
            <w:r>
              <w:rPr>
                <w:b/>
                <w:bCs/>
              </w:rPr>
              <w:t xml:space="preserve">requirement </w:t>
            </w:r>
            <w:r w:rsidRPr="00C35540">
              <w:rPr>
                <w:b/>
                <w:bCs/>
              </w:rPr>
              <w:t>after wake-up</w:t>
            </w:r>
          </w:p>
        </w:tc>
        <w:tc>
          <w:tcPr>
            <w:tcW w:w="1418"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C97D53A" w14:textId="604E1551" w:rsidR="00C35540" w:rsidRPr="00E6493C" w:rsidRDefault="00C35540" w:rsidP="009904FA">
            <w:pPr>
              <w:spacing w:after="0"/>
              <w:jc w:val="center"/>
            </w:pPr>
            <w:r w:rsidRPr="00E6493C">
              <w:t>Relative Power</w:t>
            </w:r>
          </w:p>
        </w:tc>
        <w:tc>
          <w:tcPr>
            <w:tcW w:w="2339" w:type="dxa"/>
            <w:tcBorders>
              <w:top w:val="single" w:sz="8" w:space="0" w:color="000000"/>
              <w:left w:val="single" w:sz="8" w:space="0" w:color="000000"/>
              <w:bottom w:val="single" w:sz="8" w:space="0" w:color="000000"/>
              <w:right w:val="single" w:sz="8" w:space="0" w:color="000000"/>
            </w:tcBorders>
            <w:vAlign w:val="center"/>
          </w:tcPr>
          <w:p w14:paraId="5690D780" w14:textId="77777777" w:rsidR="00C35540" w:rsidRPr="00C35540" w:rsidRDefault="00C35540" w:rsidP="009904FA">
            <w:pPr>
              <w:spacing w:after="0"/>
              <w:jc w:val="center"/>
              <w:rPr>
                <w:lang w:eastAsia="en-US"/>
              </w:rPr>
            </w:pPr>
            <w:r w:rsidRPr="00C35540">
              <w:t>Additional transition energy:</w:t>
            </w:r>
          </w:p>
          <w:p w14:paraId="457C8A7D" w14:textId="2E94B6FE" w:rsidR="00C35540" w:rsidRPr="00C35540" w:rsidRDefault="00C35540" w:rsidP="009904FA">
            <w:pPr>
              <w:spacing w:after="0"/>
              <w:jc w:val="center"/>
            </w:pPr>
            <w:r w:rsidRPr="00C35540">
              <w:t xml:space="preserve">(Relative power </w:t>
            </w:r>
            <w:proofErr w:type="gramStart"/>
            <w:r w:rsidRPr="00C35540">
              <w:t xml:space="preserve">x  </w:t>
            </w:r>
            <w:proofErr w:type="spellStart"/>
            <w:r w:rsidRPr="00C35540">
              <w:t>ms</w:t>
            </w:r>
            <w:proofErr w:type="spellEnd"/>
            <w:proofErr w:type="gramEnd"/>
            <w:r w:rsidRPr="00C35540">
              <w:t>)</w:t>
            </w:r>
          </w:p>
        </w:tc>
        <w:tc>
          <w:tcPr>
            <w:tcW w:w="1338" w:type="dxa"/>
            <w:tcBorders>
              <w:top w:val="single" w:sz="8" w:space="0" w:color="000000"/>
              <w:left w:val="single" w:sz="8" w:space="0" w:color="000000"/>
              <w:bottom w:val="single" w:sz="8" w:space="0" w:color="000000"/>
              <w:right w:val="single" w:sz="8" w:space="0" w:color="000000"/>
            </w:tcBorders>
            <w:vAlign w:val="center"/>
          </w:tcPr>
          <w:p w14:paraId="5DA80075" w14:textId="1A3CFDB3" w:rsidR="00C35540" w:rsidRPr="00C35540" w:rsidRDefault="00C35540" w:rsidP="009904FA">
            <w:pPr>
              <w:spacing w:after="0"/>
              <w:jc w:val="center"/>
            </w:pPr>
            <w:r w:rsidRPr="00C35540">
              <w:t>Total transition time</w:t>
            </w:r>
          </w:p>
        </w:tc>
      </w:tr>
      <w:tr w:rsidR="00C35540" w:rsidRPr="00E6493C" w14:paraId="1B2DFC7B" w14:textId="11267142" w:rsidTr="00C35540">
        <w:trPr>
          <w:trHeight w:val="20"/>
          <w:jc w:val="center"/>
        </w:trPr>
        <w:tc>
          <w:tcPr>
            <w:tcW w:w="1207"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5AAC84C" w14:textId="77777777" w:rsidR="00C35540" w:rsidRPr="00E6493C" w:rsidRDefault="00C35540" w:rsidP="009904FA">
            <w:pPr>
              <w:spacing w:after="0"/>
              <w:jc w:val="center"/>
            </w:pPr>
            <w:r w:rsidRPr="00E6493C">
              <w:t>Deep Sleep</w:t>
            </w:r>
          </w:p>
        </w:tc>
        <w:tc>
          <w:tcPr>
            <w:tcW w:w="3319"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3D2C45E" w14:textId="3DC71039" w:rsidR="00C35540" w:rsidRPr="00E6493C" w:rsidRDefault="00C35540" w:rsidP="009904FA">
            <w:pPr>
              <w:spacing w:after="0"/>
              <w:jc w:val="center"/>
              <w:rPr>
                <w:b/>
                <w:bCs/>
                <w:highlight w:val="yellow"/>
              </w:rPr>
            </w:pPr>
            <w:r w:rsidRPr="00C35540">
              <w:rPr>
                <w:b/>
                <w:bCs/>
                <w:highlight w:val="yellow"/>
              </w:rPr>
              <w:t xml:space="preserve">20 MHz BW, 2 RX antennas, </w:t>
            </w:r>
            <w:r w:rsidRPr="00C35540">
              <w:rPr>
                <w:b/>
                <w:bCs/>
                <w:highlight w:val="yellow"/>
              </w:rPr>
              <w:br/>
              <w:t>DL processing only</w:t>
            </w:r>
            <w:r w:rsidR="00603085">
              <w:rPr>
                <w:b/>
                <w:bCs/>
                <w:highlight w:val="yellow"/>
              </w:rPr>
              <w:t xml:space="preserve"> (subject to N1 of capability 1)</w:t>
            </w:r>
          </w:p>
        </w:tc>
        <w:tc>
          <w:tcPr>
            <w:tcW w:w="1418"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7C4278C" w14:textId="30DD842F" w:rsidR="00C35540" w:rsidRPr="00E6493C" w:rsidRDefault="00C35540" w:rsidP="009904FA">
            <w:pPr>
              <w:spacing w:after="0"/>
              <w:jc w:val="center"/>
            </w:pPr>
            <w:r w:rsidRPr="00E6493C">
              <w:t>1</w:t>
            </w:r>
          </w:p>
        </w:tc>
        <w:tc>
          <w:tcPr>
            <w:tcW w:w="2339" w:type="dxa"/>
            <w:tcBorders>
              <w:top w:val="single" w:sz="8" w:space="0" w:color="000000"/>
              <w:left w:val="single" w:sz="8" w:space="0" w:color="000000"/>
              <w:bottom w:val="single" w:sz="8" w:space="0" w:color="000000"/>
              <w:right w:val="single" w:sz="8" w:space="0" w:color="000000"/>
            </w:tcBorders>
          </w:tcPr>
          <w:p w14:paraId="1D4F18CD" w14:textId="3D24D5D7" w:rsidR="00C35540" w:rsidRPr="00E6493C" w:rsidRDefault="00C35540" w:rsidP="009904FA">
            <w:pPr>
              <w:spacing w:after="0"/>
              <w:jc w:val="center"/>
            </w:pPr>
            <w:r>
              <w:t>450</w:t>
            </w:r>
          </w:p>
        </w:tc>
        <w:tc>
          <w:tcPr>
            <w:tcW w:w="1338" w:type="dxa"/>
            <w:tcBorders>
              <w:top w:val="single" w:sz="8" w:space="0" w:color="000000"/>
              <w:left w:val="single" w:sz="8" w:space="0" w:color="000000"/>
              <w:bottom w:val="single" w:sz="8" w:space="0" w:color="000000"/>
              <w:right w:val="single" w:sz="8" w:space="0" w:color="000000"/>
            </w:tcBorders>
          </w:tcPr>
          <w:p w14:paraId="0AD3A1E9" w14:textId="492C7FFB" w:rsidR="00C35540" w:rsidRPr="00E6493C" w:rsidRDefault="00C35540" w:rsidP="009904FA">
            <w:pPr>
              <w:spacing w:after="0"/>
              <w:jc w:val="center"/>
            </w:pPr>
            <w:r>
              <w:t xml:space="preserve">20 </w:t>
            </w:r>
            <w:proofErr w:type="spellStart"/>
            <w:r>
              <w:t>ms</w:t>
            </w:r>
            <w:proofErr w:type="spellEnd"/>
          </w:p>
        </w:tc>
      </w:tr>
      <w:tr w:rsidR="00C35540" w:rsidRPr="00E6493C" w14:paraId="4D9EE7F8" w14:textId="73F70C35" w:rsidTr="00C35540">
        <w:trPr>
          <w:trHeight w:val="20"/>
          <w:jc w:val="center"/>
        </w:trPr>
        <w:tc>
          <w:tcPr>
            <w:tcW w:w="1207"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E3BAD42" w14:textId="77777777" w:rsidR="00C35540" w:rsidRPr="00E6493C" w:rsidRDefault="00C35540" w:rsidP="009904FA">
            <w:pPr>
              <w:spacing w:after="0"/>
              <w:jc w:val="center"/>
            </w:pPr>
            <w:r w:rsidRPr="00E6493C">
              <w:t>Light Sleep</w:t>
            </w:r>
          </w:p>
        </w:tc>
        <w:tc>
          <w:tcPr>
            <w:tcW w:w="3319"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272AE1E" w14:textId="7217694E" w:rsidR="00C35540" w:rsidRPr="00E6493C" w:rsidRDefault="00C35540" w:rsidP="009904FA">
            <w:pPr>
              <w:spacing w:after="0"/>
              <w:jc w:val="center"/>
              <w:rPr>
                <w:b/>
                <w:bCs/>
                <w:highlight w:val="yellow"/>
              </w:rPr>
            </w:pPr>
            <w:r w:rsidRPr="00C35540">
              <w:rPr>
                <w:b/>
                <w:bCs/>
                <w:highlight w:val="yellow"/>
              </w:rPr>
              <w:t xml:space="preserve">100 MHz BW, 4 RX antenna, </w:t>
            </w:r>
            <w:r w:rsidRPr="00C35540">
              <w:rPr>
                <w:b/>
                <w:bCs/>
                <w:highlight w:val="yellow"/>
              </w:rPr>
              <w:br/>
              <w:t>DL and UL processing</w:t>
            </w:r>
            <w:r w:rsidR="00603085">
              <w:rPr>
                <w:b/>
                <w:bCs/>
                <w:highlight w:val="yellow"/>
              </w:rPr>
              <w:t xml:space="preserve"> (subject to N1 and N2 of capability 1)</w:t>
            </w:r>
          </w:p>
        </w:tc>
        <w:tc>
          <w:tcPr>
            <w:tcW w:w="1418"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48E9960" w14:textId="77777777" w:rsidR="00C35540" w:rsidRPr="00E6493C" w:rsidRDefault="00C35540" w:rsidP="009904FA">
            <w:pPr>
              <w:spacing w:after="0"/>
              <w:jc w:val="center"/>
            </w:pPr>
            <w:r w:rsidRPr="00E6493C">
              <w:t>20</w:t>
            </w:r>
          </w:p>
        </w:tc>
        <w:tc>
          <w:tcPr>
            <w:tcW w:w="2339" w:type="dxa"/>
            <w:tcBorders>
              <w:top w:val="single" w:sz="8" w:space="0" w:color="000000"/>
              <w:left w:val="single" w:sz="8" w:space="0" w:color="000000"/>
              <w:bottom w:val="single" w:sz="8" w:space="0" w:color="000000"/>
              <w:right w:val="single" w:sz="8" w:space="0" w:color="000000"/>
            </w:tcBorders>
          </w:tcPr>
          <w:p w14:paraId="3FFAC14A" w14:textId="4B36A915" w:rsidR="00C35540" w:rsidRPr="00E6493C" w:rsidRDefault="00C35540" w:rsidP="009904FA">
            <w:pPr>
              <w:spacing w:after="0"/>
              <w:jc w:val="center"/>
            </w:pPr>
            <w:r>
              <w:t>100</w:t>
            </w:r>
          </w:p>
        </w:tc>
        <w:tc>
          <w:tcPr>
            <w:tcW w:w="1338" w:type="dxa"/>
            <w:tcBorders>
              <w:top w:val="single" w:sz="8" w:space="0" w:color="000000"/>
              <w:left w:val="single" w:sz="8" w:space="0" w:color="000000"/>
              <w:bottom w:val="single" w:sz="8" w:space="0" w:color="000000"/>
              <w:right w:val="single" w:sz="8" w:space="0" w:color="000000"/>
            </w:tcBorders>
          </w:tcPr>
          <w:p w14:paraId="679C3FAB" w14:textId="0B016FDC" w:rsidR="00C35540" w:rsidRPr="00E6493C" w:rsidRDefault="00C35540" w:rsidP="009904FA">
            <w:pPr>
              <w:spacing w:after="0"/>
              <w:jc w:val="center"/>
            </w:pPr>
            <w:r>
              <w:t xml:space="preserve">6 </w:t>
            </w:r>
            <w:proofErr w:type="spellStart"/>
            <w:r>
              <w:t>ms</w:t>
            </w:r>
            <w:proofErr w:type="spellEnd"/>
          </w:p>
        </w:tc>
      </w:tr>
      <w:tr w:rsidR="00C35540" w:rsidRPr="00E6493C" w14:paraId="505802B2" w14:textId="70436B0B" w:rsidTr="00C35540">
        <w:trPr>
          <w:trHeight w:val="278"/>
          <w:jc w:val="center"/>
        </w:trPr>
        <w:tc>
          <w:tcPr>
            <w:tcW w:w="1207"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435E4BE" w14:textId="77777777" w:rsidR="00C35540" w:rsidRPr="00E6493C" w:rsidRDefault="00C35540" w:rsidP="009904FA">
            <w:pPr>
              <w:spacing w:after="0"/>
              <w:jc w:val="center"/>
            </w:pPr>
            <w:r w:rsidRPr="00E6493C">
              <w:t>Micro sleep</w:t>
            </w:r>
          </w:p>
        </w:tc>
        <w:tc>
          <w:tcPr>
            <w:tcW w:w="3319"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2952A17" w14:textId="71C6128D" w:rsidR="00C35540" w:rsidRPr="00E6493C" w:rsidRDefault="00C35540" w:rsidP="009904FA">
            <w:pPr>
              <w:spacing w:after="0"/>
              <w:jc w:val="center"/>
              <w:rPr>
                <w:b/>
                <w:bCs/>
                <w:highlight w:val="yellow"/>
              </w:rPr>
            </w:pPr>
            <w:r w:rsidRPr="00C35540">
              <w:rPr>
                <w:b/>
                <w:bCs/>
                <w:highlight w:val="yellow"/>
              </w:rPr>
              <w:t>100 MHz BW, 4 RX antenna,</w:t>
            </w:r>
            <w:r w:rsidRPr="00C35540">
              <w:rPr>
                <w:b/>
                <w:bCs/>
                <w:highlight w:val="yellow"/>
              </w:rPr>
              <w:br/>
            </w:r>
            <w:r w:rsidRPr="00C35540">
              <w:rPr>
                <w:b/>
                <w:bCs/>
                <w:highlight w:val="yellow"/>
              </w:rPr>
              <w:t>DL and UL processin</w:t>
            </w:r>
            <w:r w:rsidRPr="00C35540">
              <w:rPr>
                <w:b/>
                <w:bCs/>
                <w:highlight w:val="yellow"/>
              </w:rPr>
              <w:t>g</w:t>
            </w:r>
            <w:r w:rsidR="00603085">
              <w:rPr>
                <w:b/>
                <w:bCs/>
                <w:highlight w:val="yellow"/>
              </w:rPr>
              <w:t xml:space="preserve"> (subject to N1 and N2 of capability 1)</w:t>
            </w:r>
          </w:p>
        </w:tc>
        <w:tc>
          <w:tcPr>
            <w:tcW w:w="1418"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2F7C5866" w14:textId="77777777" w:rsidR="00C35540" w:rsidRPr="00E6493C" w:rsidRDefault="00C35540" w:rsidP="009904FA">
            <w:pPr>
              <w:spacing w:after="0"/>
              <w:jc w:val="center"/>
            </w:pPr>
            <w:r w:rsidRPr="00E6493C">
              <w:t>45</w:t>
            </w:r>
          </w:p>
        </w:tc>
        <w:tc>
          <w:tcPr>
            <w:tcW w:w="2339" w:type="dxa"/>
            <w:tcBorders>
              <w:top w:val="single" w:sz="8" w:space="0" w:color="000000"/>
              <w:left w:val="single" w:sz="8" w:space="0" w:color="000000"/>
              <w:bottom w:val="single" w:sz="8" w:space="0" w:color="000000"/>
              <w:right w:val="single" w:sz="8" w:space="0" w:color="000000"/>
            </w:tcBorders>
          </w:tcPr>
          <w:p w14:paraId="5A5DD4F3" w14:textId="512D0D9B" w:rsidR="00C35540" w:rsidRPr="00E6493C" w:rsidRDefault="00C35540" w:rsidP="009904FA">
            <w:pPr>
              <w:spacing w:after="0"/>
              <w:jc w:val="center"/>
            </w:pPr>
            <w:r>
              <w:t>0</w:t>
            </w:r>
          </w:p>
        </w:tc>
        <w:tc>
          <w:tcPr>
            <w:tcW w:w="1338" w:type="dxa"/>
            <w:tcBorders>
              <w:top w:val="single" w:sz="8" w:space="0" w:color="000000"/>
              <w:left w:val="single" w:sz="8" w:space="0" w:color="000000"/>
              <w:bottom w:val="single" w:sz="8" w:space="0" w:color="000000"/>
              <w:right w:val="single" w:sz="8" w:space="0" w:color="000000"/>
            </w:tcBorders>
          </w:tcPr>
          <w:p w14:paraId="656E82B9" w14:textId="486FE679" w:rsidR="00C35540" w:rsidRPr="00E6493C" w:rsidRDefault="00C35540" w:rsidP="009904FA">
            <w:pPr>
              <w:spacing w:after="0"/>
              <w:jc w:val="center"/>
            </w:pPr>
            <w:r>
              <w:t xml:space="preserve">0 </w:t>
            </w:r>
            <w:proofErr w:type="spellStart"/>
            <w:r>
              <w:t>ms</w:t>
            </w:r>
            <w:proofErr w:type="spellEnd"/>
            <w:r>
              <w:t>*</w:t>
            </w:r>
          </w:p>
        </w:tc>
      </w:tr>
      <w:tr w:rsidR="00C35540" w:rsidRPr="00E6493C" w14:paraId="32482EDD" w14:textId="77777777" w:rsidTr="00F2635E">
        <w:trPr>
          <w:trHeight w:val="20"/>
          <w:jc w:val="center"/>
        </w:trPr>
        <w:tc>
          <w:tcPr>
            <w:tcW w:w="9621" w:type="dxa"/>
            <w:gridSpan w:val="5"/>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28F3F69A" w14:textId="727242A7" w:rsidR="00C35540" w:rsidRDefault="00C35540" w:rsidP="009904FA">
            <w:pPr>
              <w:spacing w:after="0"/>
            </w:pPr>
            <w:r>
              <w:t xml:space="preserve">* </w:t>
            </w:r>
            <w:r w:rsidRPr="00C35540">
              <w:t>Immediate transition is assumed for power saving study purpose from or to a non-sleep state</w:t>
            </w:r>
          </w:p>
        </w:tc>
      </w:tr>
    </w:tbl>
    <w:p w14:paraId="578D46E6" w14:textId="1F3C9532" w:rsidR="00C35540" w:rsidRDefault="009E6DEF" w:rsidP="009904FA">
      <w:pPr>
        <w:spacing w:after="0"/>
        <w:jc w:val="center"/>
        <w:rPr>
          <w:lang w:val="en-GB"/>
        </w:rPr>
      </w:pPr>
      <w:r>
        <w:rPr>
          <w:rFonts w:eastAsiaTheme="minorEastAsia"/>
          <w:lang w:val="en-GB" w:eastAsia="zh-TW"/>
        </w:rPr>
        <w:br/>
      </w:r>
      <w:r w:rsidR="00C35540" w:rsidRPr="001D00BB">
        <w:rPr>
          <w:noProof/>
          <w:lang w:eastAsia="zh-CN"/>
        </w:rPr>
        <w:drawing>
          <wp:inline distT="0" distB="0" distL="0" distR="0" wp14:anchorId="4947D0B2" wp14:editId="631E117B">
            <wp:extent cx="3828745" cy="844505"/>
            <wp:effectExtent l="19050" t="0" r="3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25693" cy="843832"/>
                    </a:xfrm>
                    <a:prstGeom prst="rect">
                      <a:avLst/>
                    </a:prstGeom>
                    <a:noFill/>
                    <a:ln>
                      <a:noFill/>
                    </a:ln>
                  </pic:spPr>
                </pic:pic>
              </a:graphicData>
            </a:graphic>
          </wp:inline>
        </w:drawing>
      </w:r>
    </w:p>
    <w:p w14:paraId="5515DF0D" w14:textId="60F08EC2" w:rsidR="00E6493C" w:rsidRDefault="00603085" w:rsidP="00603085">
      <w:pPr>
        <w:pStyle w:val="aff0"/>
        <w:rPr>
          <w:rFonts w:eastAsiaTheme="minorEastAsia"/>
          <w:lang w:eastAsia="zh-TW"/>
        </w:rPr>
      </w:pPr>
      <w:bookmarkStart w:id="13" w:name="_Ref210447567"/>
      <w:r>
        <w:t xml:space="preserve">Proposal </w:t>
      </w:r>
      <w:r>
        <w:fldChar w:fldCharType="begin"/>
      </w:r>
      <w:r>
        <w:instrText xml:space="preserve"> SEQ Proposal \* ARABIC </w:instrText>
      </w:r>
      <w:r>
        <w:fldChar w:fldCharType="separate"/>
      </w:r>
      <w:r w:rsidR="004237BC">
        <w:rPr>
          <w:noProof/>
        </w:rPr>
        <w:t>12</w:t>
      </w:r>
      <w:r>
        <w:fldChar w:fldCharType="end"/>
      </w:r>
      <w:r>
        <w:t xml:space="preserve">: </w:t>
      </w:r>
      <w:r w:rsidR="007D583D" w:rsidRPr="007D583D">
        <w:rPr>
          <w:bCs/>
        </w:rPr>
        <w:t>Define the following scaling rules for sleep power values when settings differ from the reference processing requirements.</w:t>
      </w:r>
      <w:bookmarkEnd w:id="13"/>
    </w:p>
    <w:tbl>
      <w:tblPr>
        <w:tblW w:w="9980" w:type="dxa"/>
        <w:tblCellMar>
          <w:left w:w="0" w:type="dxa"/>
          <w:right w:w="0" w:type="dxa"/>
        </w:tblCellMar>
        <w:tblLook w:val="0420" w:firstRow="1" w:lastRow="0" w:firstColumn="0" w:lastColumn="0" w:noHBand="0" w:noVBand="1"/>
      </w:tblPr>
      <w:tblGrid>
        <w:gridCol w:w="3265"/>
        <w:gridCol w:w="6715"/>
      </w:tblGrid>
      <w:tr w:rsidR="0095010E" w:rsidRPr="0095010E" w14:paraId="529370D0" w14:textId="77777777" w:rsidTr="00F404B5">
        <w:trPr>
          <w:trHeight w:val="343"/>
        </w:trPr>
        <w:tc>
          <w:tcPr>
            <w:tcW w:w="326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0728482" w14:textId="4601277A" w:rsidR="0095010E" w:rsidRPr="0095010E" w:rsidRDefault="0095010E" w:rsidP="009E6DEF">
            <w:pPr>
              <w:spacing w:after="0"/>
              <w:jc w:val="center"/>
              <w:rPr>
                <w:rFonts w:eastAsiaTheme="minorEastAsia"/>
                <w:b/>
                <w:lang w:val="en-GB" w:eastAsia="zh-TW"/>
              </w:rPr>
            </w:pPr>
            <w:r w:rsidRPr="0095010E">
              <w:rPr>
                <w:rFonts w:eastAsiaTheme="minorEastAsia"/>
                <w:b/>
                <w:lang w:val="en-GB" w:eastAsia="zh-TW"/>
              </w:rPr>
              <w:t xml:space="preserve">Scaling </w:t>
            </w:r>
            <w:r>
              <w:rPr>
                <w:rFonts w:eastAsiaTheme="minorEastAsia"/>
                <w:b/>
                <w:lang w:val="en-GB" w:eastAsia="zh-TW"/>
              </w:rPr>
              <w:t>for sleep power value</w:t>
            </w:r>
          </w:p>
        </w:tc>
        <w:tc>
          <w:tcPr>
            <w:tcW w:w="671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45240F9" w14:textId="77777777" w:rsidR="0095010E" w:rsidRPr="0095010E" w:rsidRDefault="0095010E" w:rsidP="009E6DEF">
            <w:pPr>
              <w:spacing w:after="0"/>
              <w:jc w:val="center"/>
              <w:rPr>
                <w:rFonts w:eastAsiaTheme="minorEastAsia"/>
                <w:b/>
                <w:lang w:val="en-GB" w:eastAsia="zh-TW"/>
              </w:rPr>
            </w:pPr>
            <w:r w:rsidRPr="0095010E">
              <w:rPr>
                <w:rFonts w:eastAsiaTheme="minorEastAsia"/>
                <w:b/>
                <w:lang w:val="en-GB" w:eastAsia="zh-TW"/>
              </w:rPr>
              <w:t>Proposal</w:t>
            </w:r>
          </w:p>
        </w:tc>
      </w:tr>
      <w:tr w:rsidR="0095010E" w:rsidRPr="0095010E" w14:paraId="384DEA3A" w14:textId="77777777" w:rsidTr="0095010E">
        <w:trPr>
          <w:trHeight w:val="20"/>
        </w:trPr>
        <w:tc>
          <w:tcPr>
            <w:tcW w:w="326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D5BCC07" w14:textId="5A58F892" w:rsidR="0095010E" w:rsidRPr="0095010E" w:rsidRDefault="0095010E" w:rsidP="009E6DEF">
            <w:pPr>
              <w:spacing w:after="0"/>
              <w:jc w:val="center"/>
              <w:rPr>
                <w:rFonts w:eastAsiaTheme="minorEastAsia"/>
                <w:lang w:val="en-GB" w:eastAsia="zh-TW"/>
              </w:rPr>
            </w:pPr>
            <w:r w:rsidRPr="0095010E">
              <w:rPr>
                <w:rFonts w:eastAsiaTheme="minorEastAsia"/>
                <w:lang w:val="en-GB" w:eastAsia="zh-TW"/>
              </w:rPr>
              <w:t>Bandwidth</w:t>
            </w:r>
            <w:r>
              <w:rPr>
                <w:rFonts w:eastAsiaTheme="minorEastAsia"/>
                <w:lang w:val="en-GB" w:eastAsia="zh-TW"/>
              </w:rPr>
              <w:t xml:space="preserve"> scaling</w:t>
            </w:r>
          </w:p>
        </w:tc>
        <w:tc>
          <w:tcPr>
            <w:tcW w:w="671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5AF1B09" w14:textId="72908EDC" w:rsidR="0095010E" w:rsidRPr="0095010E" w:rsidRDefault="0095010E" w:rsidP="009E6DEF">
            <w:pPr>
              <w:spacing w:after="0"/>
              <w:rPr>
                <w:rFonts w:eastAsiaTheme="minorEastAsia"/>
                <w:lang w:val="en-GB" w:eastAsia="zh-TW"/>
              </w:rPr>
            </w:pPr>
            <w:r w:rsidRPr="0095010E">
              <w:rPr>
                <w:rFonts w:eastAsiaTheme="minorEastAsia"/>
                <w:lang w:val="en-GB" w:eastAsia="zh-TW"/>
              </w:rPr>
              <w:t xml:space="preserve">Scaling </w:t>
            </w:r>
            <w:r>
              <w:rPr>
                <w:rFonts w:eastAsiaTheme="minorEastAsia"/>
                <w:lang w:val="en-GB" w:eastAsia="zh-TW"/>
              </w:rPr>
              <w:t>factor is</w:t>
            </w:r>
            <w:r w:rsidRPr="0095010E">
              <w:rPr>
                <w:rFonts w:eastAsiaTheme="minorEastAsia"/>
                <w:lang w:val="en-GB" w:eastAsia="zh-TW"/>
              </w:rPr>
              <w:t xml:space="preserve"> 0.4 + 0.6 * (</w:t>
            </w:r>
            <w:r>
              <w:rPr>
                <w:rFonts w:eastAsiaTheme="minorEastAsia"/>
                <w:lang w:val="en-GB" w:eastAsia="zh-TW"/>
              </w:rPr>
              <w:t>P</w:t>
            </w:r>
            <w:r w:rsidRPr="0095010E">
              <w:rPr>
                <w:rFonts w:eastAsiaTheme="minorEastAsia"/>
                <w:lang w:val="en-GB" w:eastAsia="zh-TW"/>
              </w:rPr>
              <w:t xml:space="preserve"> - 20) / 80</w:t>
            </w:r>
            <w:r>
              <w:rPr>
                <w:rFonts w:eastAsiaTheme="minorEastAsia"/>
                <w:lang w:val="en-GB" w:eastAsia="zh-TW"/>
              </w:rPr>
              <w:t xml:space="preserve"> where P% represents the percentage of target BW </w:t>
            </w:r>
            <w:proofErr w:type="spellStart"/>
            <w:r>
              <w:rPr>
                <w:rFonts w:eastAsiaTheme="minorEastAsia"/>
                <w:lang w:val="en-GB" w:eastAsia="zh-TW"/>
              </w:rPr>
              <w:t>w.r.t.</w:t>
            </w:r>
            <w:proofErr w:type="spellEnd"/>
            <w:r>
              <w:rPr>
                <w:rFonts w:eastAsiaTheme="minorEastAsia"/>
                <w:lang w:val="en-GB" w:eastAsia="zh-TW"/>
              </w:rPr>
              <w:t xml:space="preserve"> the reference BW</w:t>
            </w:r>
          </w:p>
          <w:p w14:paraId="2A9BDBD9" w14:textId="0AF78F0E" w:rsidR="0095010E" w:rsidRPr="0095010E" w:rsidRDefault="0095010E" w:rsidP="009E6DEF">
            <w:pPr>
              <w:spacing w:after="0"/>
              <w:rPr>
                <w:rFonts w:eastAsiaTheme="minorEastAsia"/>
                <w:lang w:val="en-GB" w:eastAsia="zh-TW"/>
              </w:rPr>
            </w:pPr>
          </w:p>
        </w:tc>
      </w:tr>
      <w:tr w:rsidR="0095010E" w:rsidRPr="0095010E" w14:paraId="0B41299E" w14:textId="77777777" w:rsidTr="0095010E">
        <w:trPr>
          <w:trHeight w:val="20"/>
        </w:trPr>
        <w:tc>
          <w:tcPr>
            <w:tcW w:w="326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4D4F28E" w14:textId="58C45C1D" w:rsidR="0095010E" w:rsidRPr="0095010E" w:rsidRDefault="0095010E" w:rsidP="009E6DEF">
            <w:pPr>
              <w:spacing w:after="0"/>
              <w:jc w:val="center"/>
              <w:rPr>
                <w:rFonts w:eastAsiaTheme="minorEastAsia"/>
                <w:lang w:val="en-GB" w:eastAsia="zh-TW"/>
              </w:rPr>
            </w:pPr>
            <w:r w:rsidRPr="0095010E">
              <w:rPr>
                <w:rFonts w:eastAsiaTheme="minorEastAsia"/>
                <w:lang w:val="en-GB" w:eastAsia="zh-TW"/>
              </w:rPr>
              <w:t>Antenna</w:t>
            </w:r>
            <w:r>
              <w:rPr>
                <w:rFonts w:eastAsiaTheme="minorEastAsia"/>
                <w:lang w:val="en-GB" w:eastAsia="zh-TW"/>
              </w:rPr>
              <w:t xml:space="preserve"> scaling</w:t>
            </w:r>
          </w:p>
        </w:tc>
        <w:tc>
          <w:tcPr>
            <w:tcW w:w="671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869EC7B" w14:textId="7C91BEDF" w:rsidR="0095010E" w:rsidRPr="0095010E" w:rsidRDefault="0095010E" w:rsidP="009E6DEF">
            <w:pPr>
              <w:spacing w:after="0"/>
              <w:rPr>
                <w:rFonts w:eastAsiaTheme="minorEastAsia"/>
                <w:lang w:val="en-GB" w:eastAsia="zh-TW"/>
              </w:rPr>
            </w:pPr>
            <w:r w:rsidRPr="0095010E">
              <w:rPr>
                <w:rFonts w:eastAsiaTheme="minorEastAsia"/>
                <w:lang w:val="en-GB" w:eastAsia="zh-TW"/>
              </w:rPr>
              <w:t>0.7x</w:t>
            </w:r>
            <w:r w:rsidR="009E6DEF">
              <w:rPr>
                <w:rFonts w:eastAsiaTheme="minorEastAsia"/>
                <w:lang w:val="en-GB" w:eastAsia="zh-TW"/>
              </w:rPr>
              <w:t xml:space="preserve"> (0.5x)</w:t>
            </w:r>
            <w:r w:rsidRPr="0095010E">
              <w:rPr>
                <w:rFonts w:eastAsiaTheme="minorEastAsia"/>
                <w:lang w:val="en-GB" w:eastAsia="zh-TW"/>
              </w:rPr>
              <w:t xml:space="preserve"> </w:t>
            </w:r>
            <w:r>
              <w:rPr>
                <w:rFonts w:eastAsiaTheme="minorEastAsia"/>
                <w:lang w:val="en-GB" w:eastAsia="zh-TW"/>
              </w:rPr>
              <w:t xml:space="preserve">if </w:t>
            </w:r>
            <w:r w:rsidR="009E6DEF">
              <w:rPr>
                <w:rFonts w:eastAsiaTheme="minorEastAsia"/>
                <w:lang w:val="en-GB" w:eastAsia="zh-TW"/>
              </w:rPr>
              <w:t>number</w:t>
            </w:r>
            <w:r w:rsidRPr="0095010E">
              <w:rPr>
                <w:rFonts w:eastAsiaTheme="minorEastAsia"/>
                <w:lang w:val="en-GB" w:eastAsia="zh-TW"/>
              </w:rPr>
              <w:t xml:space="preserve"> receive antennas</w:t>
            </w:r>
            <w:r>
              <w:rPr>
                <w:rFonts w:eastAsiaTheme="minorEastAsia"/>
                <w:lang w:val="en-GB" w:eastAsia="zh-TW"/>
              </w:rPr>
              <w:t xml:space="preserve"> is changed to </w:t>
            </w:r>
            <w:r w:rsidR="009E6DEF">
              <w:rPr>
                <w:rFonts w:eastAsiaTheme="minorEastAsia"/>
                <w:lang w:val="en-GB" w:eastAsia="zh-TW"/>
              </w:rPr>
              <w:t>half (quarter)</w:t>
            </w:r>
          </w:p>
          <w:p w14:paraId="32A1FBAF" w14:textId="20FDA840" w:rsidR="0095010E" w:rsidRPr="0095010E" w:rsidRDefault="009E6DEF" w:rsidP="009E6DEF">
            <w:pPr>
              <w:spacing w:after="0"/>
              <w:rPr>
                <w:rFonts w:eastAsiaTheme="minorEastAsia" w:hint="eastAsia"/>
                <w:lang w:val="en-GB" w:eastAsia="zh-TW"/>
              </w:rPr>
            </w:pPr>
            <w:r>
              <w:rPr>
                <w:rFonts w:eastAsiaTheme="minorEastAsia"/>
                <w:lang w:val="en-GB" w:eastAsia="zh-TW"/>
              </w:rPr>
              <w:t>1.4</w:t>
            </w:r>
            <w:r w:rsidRPr="009E6DEF">
              <w:rPr>
                <w:rFonts w:eastAsiaTheme="minorEastAsia"/>
                <w:lang w:val="en-GB" w:eastAsia="zh-TW"/>
              </w:rPr>
              <w:t>x</w:t>
            </w:r>
            <w:r>
              <w:rPr>
                <w:rFonts w:eastAsiaTheme="minorEastAsia"/>
                <w:lang w:val="en-GB" w:eastAsia="zh-TW"/>
              </w:rPr>
              <w:t xml:space="preserve"> (2x)</w:t>
            </w:r>
            <w:r w:rsidRPr="009E6DEF">
              <w:rPr>
                <w:rFonts w:eastAsiaTheme="minorEastAsia"/>
                <w:lang w:val="en-GB" w:eastAsia="zh-TW"/>
              </w:rPr>
              <w:t xml:space="preserve"> if </w:t>
            </w:r>
            <w:r>
              <w:rPr>
                <w:rFonts w:eastAsiaTheme="minorEastAsia"/>
                <w:lang w:val="en-GB" w:eastAsia="zh-TW"/>
              </w:rPr>
              <w:t>number</w:t>
            </w:r>
            <w:r w:rsidRPr="009E6DEF">
              <w:rPr>
                <w:rFonts w:eastAsiaTheme="minorEastAsia"/>
                <w:lang w:val="en-GB" w:eastAsia="zh-TW"/>
              </w:rPr>
              <w:t xml:space="preserve"> receive antennas is changed to </w:t>
            </w:r>
            <w:r>
              <w:rPr>
                <w:rFonts w:eastAsiaTheme="minorEastAsia" w:hint="eastAsia"/>
                <w:lang w:val="en-GB" w:eastAsia="zh-TW"/>
              </w:rPr>
              <w:t>two</w:t>
            </w:r>
            <w:r>
              <w:rPr>
                <w:rFonts w:eastAsiaTheme="minorEastAsia"/>
                <w:lang w:val="en-GB" w:eastAsia="zh-TW"/>
              </w:rPr>
              <w:t xml:space="preserve"> (</w:t>
            </w:r>
            <w:r>
              <w:rPr>
                <w:rFonts w:eastAsiaTheme="minorEastAsia" w:hint="eastAsia"/>
                <w:lang w:val="en-GB" w:eastAsia="zh-TW"/>
              </w:rPr>
              <w:t>four) times</w:t>
            </w:r>
          </w:p>
        </w:tc>
      </w:tr>
      <w:tr w:rsidR="0095010E" w:rsidRPr="0095010E" w14:paraId="6127FC49" w14:textId="77777777" w:rsidTr="0095010E">
        <w:trPr>
          <w:trHeight w:val="20"/>
        </w:trPr>
        <w:tc>
          <w:tcPr>
            <w:tcW w:w="326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3D31271B" w14:textId="28200212" w:rsidR="0095010E" w:rsidRPr="0095010E" w:rsidRDefault="0095010E" w:rsidP="009E6DEF">
            <w:pPr>
              <w:spacing w:after="0"/>
              <w:jc w:val="center"/>
              <w:rPr>
                <w:rFonts w:eastAsiaTheme="minorEastAsia"/>
                <w:lang w:val="en-GB" w:eastAsia="zh-TW"/>
              </w:rPr>
            </w:pPr>
            <w:r>
              <w:rPr>
                <w:rFonts w:eastAsiaTheme="minorEastAsia"/>
                <w:lang w:val="en-GB" w:eastAsia="zh-TW"/>
              </w:rPr>
              <w:t>Processing time scaling</w:t>
            </w:r>
          </w:p>
        </w:tc>
        <w:tc>
          <w:tcPr>
            <w:tcW w:w="671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7C955EE6" w14:textId="77777777" w:rsidR="0095010E" w:rsidRDefault="0095010E" w:rsidP="009E6DEF">
            <w:pPr>
              <w:spacing w:after="0"/>
              <w:rPr>
                <w:rFonts w:eastAsiaTheme="minorEastAsia"/>
                <w:lang w:val="en-GB" w:eastAsia="zh-TW"/>
              </w:rPr>
            </w:pPr>
            <w:r>
              <w:rPr>
                <w:rFonts w:eastAsiaTheme="minorEastAsia"/>
                <w:lang w:val="en-GB" w:eastAsia="zh-TW"/>
              </w:rPr>
              <w:t>2x if DL processing only is changed to DL and UL processing</w:t>
            </w:r>
          </w:p>
          <w:p w14:paraId="35914060" w14:textId="77777777" w:rsidR="0095010E" w:rsidRDefault="0095010E" w:rsidP="009E6DEF">
            <w:pPr>
              <w:spacing w:after="0"/>
              <w:rPr>
                <w:rFonts w:eastAsiaTheme="minorEastAsia"/>
                <w:lang w:val="en-GB" w:eastAsia="zh-TW"/>
              </w:rPr>
            </w:pPr>
            <w:r>
              <w:rPr>
                <w:rFonts w:eastAsiaTheme="minorEastAsia"/>
                <w:lang w:val="en-GB" w:eastAsia="zh-TW"/>
              </w:rPr>
              <w:t xml:space="preserve">0.5x if </w:t>
            </w:r>
            <w:r w:rsidRPr="0095010E">
              <w:rPr>
                <w:rFonts w:eastAsiaTheme="minorEastAsia"/>
                <w:lang w:val="en-GB" w:eastAsia="zh-TW"/>
              </w:rPr>
              <w:t>DL</w:t>
            </w:r>
            <w:r>
              <w:rPr>
                <w:rFonts w:eastAsiaTheme="minorEastAsia"/>
                <w:lang w:val="en-GB" w:eastAsia="zh-TW"/>
              </w:rPr>
              <w:t xml:space="preserve"> and UL</w:t>
            </w:r>
            <w:r w:rsidRPr="0095010E">
              <w:rPr>
                <w:rFonts w:eastAsiaTheme="minorEastAsia"/>
                <w:lang w:val="en-GB" w:eastAsia="zh-TW"/>
              </w:rPr>
              <w:t xml:space="preserve"> processing is changed to DL processing</w:t>
            </w:r>
            <w:r>
              <w:rPr>
                <w:rFonts w:eastAsiaTheme="minorEastAsia"/>
                <w:lang w:val="en-GB" w:eastAsia="zh-TW"/>
              </w:rPr>
              <w:t xml:space="preserve"> only</w:t>
            </w:r>
          </w:p>
          <w:p w14:paraId="21B613F2" w14:textId="31924094" w:rsidR="0095010E" w:rsidRPr="0095010E" w:rsidRDefault="0095010E" w:rsidP="009E6DEF">
            <w:pPr>
              <w:spacing w:after="0"/>
              <w:rPr>
                <w:rFonts w:eastAsiaTheme="minorEastAsia"/>
                <w:lang w:val="en-GB" w:eastAsia="zh-TW"/>
              </w:rPr>
            </w:pPr>
            <w:r>
              <w:rPr>
                <w:rFonts w:eastAsiaTheme="minorEastAsia"/>
                <w:lang w:val="en-GB" w:eastAsia="zh-TW"/>
              </w:rPr>
              <w:t xml:space="preserve">FFS: Scaling factor with extended processing time requirement </w:t>
            </w:r>
          </w:p>
        </w:tc>
      </w:tr>
    </w:tbl>
    <w:p w14:paraId="45468334" w14:textId="77777777" w:rsidR="009E6DEF" w:rsidRPr="009E6DEF" w:rsidRDefault="009E6DEF" w:rsidP="009E6DEF">
      <w:pPr>
        <w:rPr>
          <w:rFonts w:hint="eastAsia"/>
        </w:rPr>
      </w:pPr>
      <w:bookmarkStart w:id="14" w:name="_Ref206200231"/>
    </w:p>
    <w:p w14:paraId="022D3C2B" w14:textId="49CFD5B6" w:rsidR="00527023" w:rsidRDefault="00527023" w:rsidP="00527023">
      <w:pPr>
        <w:pStyle w:val="30"/>
      </w:pPr>
      <w:r>
        <w:rPr>
          <w:lang w:val="en-US"/>
        </w:rPr>
        <w:t>Power consumption model for low-power transmitter and receiver</w:t>
      </w:r>
      <w:bookmarkEnd w:id="14"/>
    </w:p>
    <w:p w14:paraId="1C69DDB1" w14:textId="77777777" w:rsidR="00527023" w:rsidRDefault="00527023" w:rsidP="00527023">
      <w:pPr>
        <w:rPr>
          <w:lang w:val="en-GB"/>
        </w:rPr>
      </w:pPr>
      <w:r>
        <w:t>The low-power receiver concept originates from NR Rel-18 studies on wake-up receivers (WUR). By restricting functionality to sequence matching operations, both active and sleep power reduce significantly. This enables better power-latency trade-offs compared to Main-Receiver-only (MR-only) UEs.</w:t>
      </w:r>
    </w:p>
    <w:p w14:paraId="246A9F41" w14:textId="655476EC" w:rsidR="00527023" w:rsidRDefault="00527023" w:rsidP="00527023">
      <w:pPr>
        <w:pStyle w:val="aff0"/>
      </w:pPr>
      <w:bookmarkStart w:id="15" w:name="_Ref210447546"/>
      <w:r>
        <w:t xml:space="preserve">Observation </w:t>
      </w:r>
      <w:r w:rsidR="001F2D21">
        <w:fldChar w:fldCharType="begin"/>
      </w:r>
      <w:r w:rsidR="001F2D21">
        <w:instrText xml:space="preserve"> SEQ Observation \* ARABIC </w:instrText>
      </w:r>
      <w:r w:rsidR="001F2D21">
        <w:fldChar w:fldCharType="separate"/>
      </w:r>
      <w:r w:rsidR="004237BC">
        <w:rPr>
          <w:noProof/>
        </w:rPr>
        <w:t>1</w:t>
      </w:r>
      <w:r w:rsidR="001F2D21">
        <w:rPr>
          <w:noProof/>
        </w:rPr>
        <w:fldChar w:fldCharType="end"/>
      </w:r>
      <w:r>
        <w:t>: Wake-Up-Receiver (WUR) represents a low-power implementation with functionality restricted to sequence matching operations.</w:t>
      </w:r>
      <w:bookmarkEnd w:id="15"/>
      <w:r>
        <w:rPr>
          <w:lang w:val="en-GB"/>
        </w:rPr>
        <w:t xml:space="preserve">  </w:t>
      </w:r>
    </w:p>
    <w:p w14:paraId="296C43D3" w14:textId="77777777" w:rsidR="00527023" w:rsidRDefault="00527023" w:rsidP="00527023">
      <w:r>
        <w:br/>
        <w:t xml:space="preserve">This simplification concept applies to base stations as well. Low-power transmitter/receiver (LP-TX/RX) for BS can implement low-power operation with functionality restricted to simple signals (e.g., SSB for DL or sequences for UL). Note that BS LP-TX/RX may include higher complexity than UE WUR due to larger power consumption scales. </w:t>
      </w:r>
    </w:p>
    <w:p w14:paraId="3972CCDF" w14:textId="6AED01B8" w:rsidR="00527023" w:rsidRDefault="00527023" w:rsidP="00527023">
      <w:pPr>
        <w:pStyle w:val="aff0"/>
      </w:pPr>
      <w:bookmarkStart w:id="16" w:name="_Ref210447669"/>
      <w:r>
        <w:t xml:space="preserve">Observation </w:t>
      </w:r>
      <w:r w:rsidR="001F2D21">
        <w:fldChar w:fldCharType="begin"/>
      </w:r>
      <w:r w:rsidR="001F2D21">
        <w:instrText xml:space="preserve"> SEQ Observation \* ARABIC </w:instrText>
      </w:r>
      <w:r w:rsidR="001F2D21">
        <w:fldChar w:fldCharType="separate"/>
      </w:r>
      <w:r w:rsidR="004237BC">
        <w:rPr>
          <w:noProof/>
        </w:rPr>
        <w:t>2</w:t>
      </w:r>
      <w:r w:rsidR="001F2D21">
        <w:rPr>
          <w:noProof/>
        </w:rPr>
        <w:fldChar w:fldCharType="end"/>
      </w:r>
      <w:r>
        <w:t>: Low-Power Transmitter/Receiver (LP-TX/RX) for BS can implement low-power operation with functionality restricted to simple signals.</w:t>
      </w:r>
      <w:bookmarkEnd w:id="16"/>
    </w:p>
    <w:p w14:paraId="042A4AFA" w14:textId="2FA14ECE" w:rsidR="00527023" w:rsidRDefault="00527023" w:rsidP="00527023">
      <w:r>
        <w:br/>
        <w:t xml:space="preserve">Compared to BS main TX/RX, LP-TX/RX models lower active and sleep power. For example, both </w:t>
      </w:r>
      <w:r w:rsidR="009E6DEF">
        <w:rPr>
          <w:rFonts w:eastAsiaTheme="minorEastAsia" w:hint="eastAsia"/>
          <w:lang w:eastAsia="zh-TW"/>
        </w:rPr>
        <w:t xml:space="preserve">active </w:t>
      </w:r>
      <w:r>
        <w:t>power</w:t>
      </w:r>
      <w:r w:rsidR="009E6DEF">
        <w:rPr>
          <w:rFonts w:eastAsiaTheme="minorEastAsia" w:hint="eastAsia"/>
          <w:lang w:eastAsia="zh-TW"/>
        </w:rPr>
        <w:t xml:space="preserve"> and sleep power</w:t>
      </w:r>
      <w:r>
        <w:t xml:space="preserve"> can scale down by reduced active antenna count relative to main TX/RX, assuming simplified front-end and baseband processing with reduced cooling requirements.</w:t>
      </w:r>
    </w:p>
    <w:p w14:paraId="658B02A1" w14:textId="7961CDF1" w:rsidR="00527023" w:rsidRDefault="00527023" w:rsidP="00527023">
      <w:pPr>
        <w:pStyle w:val="aff0"/>
      </w:pPr>
      <w:bookmarkStart w:id="17" w:name="_Ref210447694"/>
      <w:r>
        <w:t xml:space="preserve">Proposal </w:t>
      </w:r>
      <w:r w:rsidR="001F2D21">
        <w:fldChar w:fldCharType="begin"/>
      </w:r>
      <w:r w:rsidR="001F2D21">
        <w:instrText xml:space="preserve"> SEQ Proposal \* ARABIC </w:instrText>
      </w:r>
      <w:r w:rsidR="001F2D21">
        <w:fldChar w:fldCharType="separate"/>
      </w:r>
      <w:r w:rsidR="004237BC">
        <w:rPr>
          <w:noProof/>
        </w:rPr>
        <w:t>13</w:t>
      </w:r>
      <w:r w:rsidR="001F2D21">
        <w:rPr>
          <w:noProof/>
        </w:rPr>
        <w:fldChar w:fldCharType="end"/>
      </w:r>
      <w:r>
        <w:t>: Study active and sleep power for BS LP-TX/RX, considering simplification enabled by transmitting/receiving only simple signals.</w:t>
      </w:r>
      <w:bookmarkEnd w:id="17"/>
    </w:p>
    <w:p w14:paraId="20F0C1F7" w14:textId="77777777" w:rsidR="00527023" w:rsidRDefault="00527023" w:rsidP="00527023">
      <w:pPr>
        <w:rPr>
          <w:rFonts w:eastAsiaTheme="minorEastAsia"/>
          <w:lang w:eastAsia="zh-TW"/>
        </w:rPr>
      </w:pPr>
      <w:r>
        <w:lastRenderedPageBreak/>
        <w:br/>
        <w:t>NR Rel-18 studies revealed OOK WUS/WUR limitations in coverage and performance. To enable WUS/WUR benefits from 6G Day 1, OFDM-based WUS/WUR is essential. To avoid implementation restrictions, OFDM-based WUR can be defined as a low-power OFDM receiver with 1RX, initial CFO 20 ppm and residual CFO 5 ppm (considering relaxed low-power clock loops), and limited processing capabilities.</w:t>
      </w:r>
    </w:p>
    <w:p w14:paraId="4F4DF4A6" w14:textId="287F078D" w:rsidR="00527023" w:rsidRDefault="00527023" w:rsidP="00527023">
      <w:pPr>
        <w:pStyle w:val="aff0"/>
        <w:rPr>
          <w:rFonts w:eastAsiaTheme="minorEastAsia"/>
          <w:lang w:eastAsia="zh-TW"/>
        </w:rPr>
      </w:pPr>
      <w:bookmarkStart w:id="18" w:name="_Ref210447714"/>
      <w:r>
        <w:t xml:space="preserve">Proposal </w:t>
      </w:r>
      <w:r w:rsidR="001F2D21">
        <w:fldChar w:fldCharType="begin"/>
      </w:r>
      <w:r w:rsidR="001F2D21">
        <w:instrText xml:space="preserve"> SEQ Proposal \* ARABIC </w:instrText>
      </w:r>
      <w:r w:rsidR="001F2D21">
        <w:fldChar w:fldCharType="separate"/>
      </w:r>
      <w:r w:rsidR="004237BC">
        <w:rPr>
          <w:noProof/>
        </w:rPr>
        <w:t>14</w:t>
      </w:r>
      <w:r w:rsidR="001F2D21">
        <w:rPr>
          <w:noProof/>
        </w:rPr>
        <w:fldChar w:fldCharType="end"/>
      </w:r>
      <w:r>
        <w:rPr>
          <w:rFonts w:eastAsiaTheme="minorEastAsia"/>
          <w:lang w:eastAsia="zh-TW"/>
        </w:rPr>
        <w:t>: Consider OFDM-based WUS/WUR to ensure coverage/performance in 6G Day 1.</w:t>
      </w:r>
      <w:bookmarkEnd w:id="18"/>
    </w:p>
    <w:p w14:paraId="713F6624" w14:textId="6EA29016" w:rsidR="00527023" w:rsidRPr="00527023" w:rsidRDefault="00527023" w:rsidP="00527023">
      <w:pPr>
        <w:pStyle w:val="aff0"/>
        <w:rPr>
          <w:rFonts w:eastAsiaTheme="minorEastAsia"/>
          <w:lang w:eastAsia="zh-TW"/>
        </w:rPr>
      </w:pPr>
      <w:bookmarkStart w:id="19" w:name="_Ref210447739"/>
      <w:r>
        <w:t xml:space="preserve">Proposal </w:t>
      </w:r>
      <w:r w:rsidR="001F2D21">
        <w:fldChar w:fldCharType="begin"/>
      </w:r>
      <w:r w:rsidR="001F2D21">
        <w:instrText xml:space="preserve"> SEQ Proposal \* ARABIC </w:instrText>
      </w:r>
      <w:r w:rsidR="001F2D21">
        <w:fldChar w:fldCharType="separate"/>
      </w:r>
      <w:r w:rsidR="004237BC">
        <w:rPr>
          <w:noProof/>
        </w:rPr>
        <w:t>15</w:t>
      </w:r>
      <w:r w:rsidR="001F2D21">
        <w:rPr>
          <w:noProof/>
        </w:rPr>
        <w:fldChar w:fldCharType="end"/>
      </w:r>
      <w:r>
        <w:rPr>
          <w:rFonts w:eastAsiaTheme="minorEastAsia"/>
          <w:lang w:eastAsia="zh-TW"/>
        </w:rPr>
        <w:t xml:space="preserve">: </w:t>
      </w:r>
      <w:r w:rsidR="009E6DEF">
        <w:rPr>
          <w:rFonts w:eastAsiaTheme="minorEastAsia" w:hint="eastAsia"/>
          <w:lang w:eastAsia="zh-TW"/>
        </w:rPr>
        <w:t>D</w:t>
      </w:r>
      <w:r>
        <w:rPr>
          <w:rFonts w:eastAsiaTheme="minorEastAsia"/>
          <w:lang w:eastAsia="zh-TW"/>
        </w:rPr>
        <w:t xml:space="preserve">efine OFDM-based WUR for 6G </w:t>
      </w:r>
      <w:r w:rsidR="009E6DEF">
        <w:rPr>
          <w:rFonts w:eastAsiaTheme="minorEastAsia" w:hint="eastAsia"/>
          <w:lang w:eastAsia="zh-TW"/>
        </w:rPr>
        <w:t>as</w:t>
      </w:r>
      <w:r>
        <w:rPr>
          <w:rFonts w:eastAsiaTheme="minorEastAsia"/>
          <w:lang w:eastAsia="zh-TW"/>
        </w:rPr>
        <w:t xml:space="preserve"> a simplified OFDM receiver with 1RX, initial CFO [20] ppm and residual CFO [5] ppm, and limited processing capability (</w:t>
      </w:r>
      <w:r w:rsidR="009E6DEF">
        <w:rPr>
          <w:rFonts w:eastAsiaTheme="minorEastAsia" w:hint="eastAsia"/>
          <w:lang w:eastAsia="zh-TW"/>
        </w:rPr>
        <w:t>&lt;10</w:t>
      </w:r>
      <w:r>
        <w:rPr>
          <w:rFonts w:eastAsiaTheme="minorEastAsia"/>
          <w:lang w:eastAsia="zh-TW"/>
        </w:rPr>
        <w:t>MHz, sequence matching only, etc.).</w:t>
      </w:r>
      <w:bookmarkEnd w:id="19"/>
      <w:r>
        <w:rPr>
          <w:rFonts w:eastAsiaTheme="minorEastAsia"/>
          <w:lang w:eastAsia="zh-TW"/>
        </w:rPr>
        <w:t xml:space="preserve">  </w:t>
      </w:r>
    </w:p>
    <w:p w14:paraId="166EF6DB" w14:textId="58E1BFA7" w:rsidR="00FF5AE5" w:rsidRDefault="00FF5AE5" w:rsidP="00FF5AE5">
      <w:pPr>
        <w:pStyle w:val="aff0"/>
        <w:rPr>
          <w:rFonts w:eastAsiaTheme="minorEastAsia"/>
          <w:lang w:eastAsia="zh-TW"/>
        </w:rPr>
      </w:pPr>
      <w:bookmarkStart w:id="20" w:name="_Ref210447752"/>
      <w:r>
        <w:t xml:space="preserve">Proposal </w:t>
      </w:r>
      <w:r>
        <w:fldChar w:fldCharType="begin"/>
      </w:r>
      <w:r>
        <w:instrText xml:space="preserve"> SEQ Proposal \* ARABIC </w:instrText>
      </w:r>
      <w:r>
        <w:fldChar w:fldCharType="separate"/>
      </w:r>
      <w:r w:rsidR="004237BC">
        <w:rPr>
          <w:noProof/>
        </w:rPr>
        <w:t>16</w:t>
      </w:r>
      <w:r>
        <w:fldChar w:fldCharType="end"/>
      </w:r>
      <w:r>
        <w:rPr>
          <w:rFonts w:eastAsiaTheme="minorEastAsia" w:hint="eastAsia"/>
          <w:lang w:eastAsia="zh-TW"/>
        </w:rPr>
        <w:t>: Define the following power state and power values for OFDM-based WUR for 6G:</w:t>
      </w:r>
      <w:bookmarkEnd w:id="20"/>
    </w:p>
    <w:tbl>
      <w:tblPr>
        <w:tblStyle w:val="afc"/>
        <w:tblW w:w="0" w:type="auto"/>
        <w:jc w:val="center"/>
        <w:tblLook w:val="04A0" w:firstRow="1" w:lastRow="0" w:firstColumn="1" w:lastColumn="0" w:noHBand="0" w:noVBand="1"/>
      </w:tblPr>
      <w:tblGrid>
        <w:gridCol w:w="1696"/>
        <w:gridCol w:w="1560"/>
        <w:gridCol w:w="5180"/>
      </w:tblGrid>
      <w:tr w:rsidR="00FF5AE5" w14:paraId="5F6FBB65" w14:textId="77777777" w:rsidTr="00FF5AE5">
        <w:trPr>
          <w:trHeight w:val="424"/>
          <w:jc w:val="center"/>
        </w:trPr>
        <w:tc>
          <w:tcPr>
            <w:tcW w:w="1696" w:type="dxa"/>
          </w:tcPr>
          <w:p w14:paraId="02A525D5" w14:textId="3BE600BD" w:rsidR="00FF5AE5" w:rsidRPr="00FF5AE5" w:rsidRDefault="00FF5AE5" w:rsidP="00FF5AE5">
            <w:pPr>
              <w:spacing w:after="0"/>
              <w:jc w:val="center"/>
              <w:rPr>
                <w:rFonts w:eastAsiaTheme="minorEastAsia" w:hint="eastAsia"/>
                <w:b/>
                <w:bCs/>
                <w:lang w:eastAsia="zh-TW"/>
              </w:rPr>
            </w:pPr>
            <w:r w:rsidRPr="00FF5AE5">
              <w:rPr>
                <w:rFonts w:eastAsiaTheme="minorEastAsia" w:hint="eastAsia"/>
                <w:b/>
                <w:bCs/>
                <w:lang w:eastAsia="zh-TW"/>
              </w:rPr>
              <w:t>Power state</w:t>
            </w:r>
          </w:p>
        </w:tc>
        <w:tc>
          <w:tcPr>
            <w:tcW w:w="1560" w:type="dxa"/>
          </w:tcPr>
          <w:p w14:paraId="14A90272" w14:textId="2AD64738" w:rsidR="00FF5AE5" w:rsidRPr="00FF5AE5" w:rsidRDefault="00FF5AE5" w:rsidP="00FF5AE5">
            <w:pPr>
              <w:spacing w:after="0"/>
              <w:jc w:val="center"/>
              <w:rPr>
                <w:rFonts w:eastAsiaTheme="minorEastAsia" w:hint="eastAsia"/>
                <w:b/>
                <w:bCs/>
                <w:lang w:eastAsia="zh-TW"/>
              </w:rPr>
            </w:pPr>
            <w:r w:rsidRPr="00FF5AE5">
              <w:rPr>
                <w:rFonts w:eastAsiaTheme="minorEastAsia" w:hint="eastAsia"/>
                <w:b/>
                <w:bCs/>
                <w:lang w:eastAsia="zh-TW"/>
              </w:rPr>
              <w:t>Power value</w:t>
            </w:r>
          </w:p>
        </w:tc>
        <w:tc>
          <w:tcPr>
            <w:tcW w:w="5180" w:type="dxa"/>
          </w:tcPr>
          <w:p w14:paraId="32CF8D62" w14:textId="2A43AB29" w:rsidR="00FF5AE5" w:rsidRPr="00FF5AE5" w:rsidRDefault="00FF5AE5" w:rsidP="00FF5AE5">
            <w:pPr>
              <w:spacing w:after="0"/>
              <w:jc w:val="center"/>
              <w:rPr>
                <w:rFonts w:eastAsiaTheme="minorEastAsia" w:hint="eastAsia"/>
                <w:b/>
                <w:bCs/>
                <w:lang w:eastAsia="zh-TW"/>
              </w:rPr>
            </w:pPr>
            <w:r w:rsidRPr="00FF5AE5">
              <w:rPr>
                <w:rFonts w:eastAsiaTheme="minorEastAsia" w:hint="eastAsia"/>
                <w:b/>
                <w:bCs/>
                <w:lang w:eastAsia="zh-TW"/>
              </w:rPr>
              <w:t>Note</w:t>
            </w:r>
          </w:p>
        </w:tc>
      </w:tr>
      <w:tr w:rsidR="00FF5AE5" w14:paraId="315E6F44" w14:textId="77777777" w:rsidTr="00FF5AE5">
        <w:trPr>
          <w:trHeight w:val="424"/>
          <w:jc w:val="center"/>
        </w:trPr>
        <w:tc>
          <w:tcPr>
            <w:tcW w:w="1696" w:type="dxa"/>
          </w:tcPr>
          <w:p w14:paraId="5C7506E1" w14:textId="16040C75" w:rsidR="00FF5AE5" w:rsidRDefault="00FF5AE5" w:rsidP="00FF5AE5">
            <w:pPr>
              <w:spacing w:after="0"/>
              <w:jc w:val="center"/>
              <w:rPr>
                <w:rFonts w:eastAsiaTheme="minorEastAsia" w:hint="eastAsia"/>
                <w:lang w:eastAsia="zh-TW"/>
              </w:rPr>
            </w:pPr>
            <w:r>
              <w:rPr>
                <w:rFonts w:eastAsiaTheme="minorEastAsia" w:hint="eastAsia"/>
                <w:lang w:eastAsia="zh-TW"/>
              </w:rPr>
              <w:t>Active</w:t>
            </w:r>
          </w:p>
        </w:tc>
        <w:tc>
          <w:tcPr>
            <w:tcW w:w="1560" w:type="dxa"/>
          </w:tcPr>
          <w:p w14:paraId="1095C2E1" w14:textId="61CB5CCB" w:rsidR="00FF5AE5" w:rsidRPr="00FF5AE5" w:rsidRDefault="00FF5AE5" w:rsidP="00FF5AE5">
            <w:pPr>
              <w:spacing w:after="0"/>
              <w:jc w:val="center"/>
              <w:rPr>
                <w:rFonts w:eastAsiaTheme="minorEastAsia" w:hint="eastAsia"/>
                <w:highlight w:val="yellow"/>
                <w:lang w:eastAsia="zh-TW"/>
              </w:rPr>
            </w:pPr>
            <w:r w:rsidRPr="00FF5AE5">
              <w:rPr>
                <w:rFonts w:eastAsiaTheme="minorEastAsia" w:hint="eastAsia"/>
                <w:highlight w:val="yellow"/>
                <w:lang w:eastAsia="zh-TW"/>
              </w:rPr>
              <w:t>10</w:t>
            </w:r>
          </w:p>
        </w:tc>
        <w:tc>
          <w:tcPr>
            <w:tcW w:w="5180" w:type="dxa"/>
          </w:tcPr>
          <w:p w14:paraId="5C61DCBF" w14:textId="77777777" w:rsidR="00FF5AE5" w:rsidRPr="00FF5AE5" w:rsidRDefault="00FF5AE5" w:rsidP="00FF5AE5">
            <w:pPr>
              <w:spacing w:after="0"/>
              <w:jc w:val="center"/>
              <w:rPr>
                <w:rFonts w:eastAsiaTheme="minorEastAsia"/>
                <w:highlight w:val="yellow"/>
                <w:lang w:eastAsia="zh-TW"/>
              </w:rPr>
            </w:pPr>
          </w:p>
        </w:tc>
      </w:tr>
      <w:tr w:rsidR="00FF5AE5" w14:paraId="1590047F" w14:textId="77777777" w:rsidTr="00FF5AE5">
        <w:trPr>
          <w:trHeight w:val="424"/>
          <w:jc w:val="center"/>
        </w:trPr>
        <w:tc>
          <w:tcPr>
            <w:tcW w:w="1696" w:type="dxa"/>
          </w:tcPr>
          <w:p w14:paraId="0EDF626A" w14:textId="4953C20E" w:rsidR="00FF5AE5" w:rsidRDefault="00FF5AE5" w:rsidP="00FF5AE5">
            <w:pPr>
              <w:spacing w:after="0"/>
              <w:jc w:val="center"/>
              <w:rPr>
                <w:rFonts w:eastAsiaTheme="minorEastAsia" w:hint="eastAsia"/>
                <w:lang w:eastAsia="zh-TW"/>
              </w:rPr>
            </w:pPr>
            <w:r>
              <w:rPr>
                <w:rFonts w:eastAsiaTheme="minorEastAsia" w:hint="eastAsia"/>
                <w:lang w:eastAsia="zh-TW"/>
              </w:rPr>
              <w:t>Sleep</w:t>
            </w:r>
          </w:p>
        </w:tc>
        <w:tc>
          <w:tcPr>
            <w:tcW w:w="1560" w:type="dxa"/>
          </w:tcPr>
          <w:p w14:paraId="2ACF46C3" w14:textId="16BF9304" w:rsidR="00FF5AE5" w:rsidRPr="00FF5AE5" w:rsidRDefault="00FF5AE5" w:rsidP="00FF5AE5">
            <w:pPr>
              <w:spacing w:after="0"/>
              <w:jc w:val="center"/>
              <w:rPr>
                <w:rFonts w:eastAsiaTheme="minorEastAsia" w:hint="eastAsia"/>
                <w:highlight w:val="yellow"/>
                <w:lang w:eastAsia="zh-TW"/>
              </w:rPr>
            </w:pPr>
            <w:r w:rsidRPr="00FF5AE5">
              <w:rPr>
                <w:rFonts w:eastAsiaTheme="minorEastAsia" w:hint="eastAsia"/>
                <w:highlight w:val="yellow"/>
                <w:lang w:eastAsia="zh-TW"/>
              </w:rPr>
              <w:t>0.2</w:t>
            </w:r>
          </w:p>
        </w:tc>
        <w:tc>
          <w:tcPr>
            <w:tcW w:w="5180" w:type="dxa"/>
          </w:tcPr>
          <w:p w14:paraId="27B494CA" w14:textId="77777777" w:rsidR="00FF5AE5" w:rsidRPr="00FF5AE5" w:rsidRDefault="00FF5AE5" w:rsidP="00FF5AE5">
            <w:pPr>
              <w:spacing w:after="0"/>
              <w:jc w:val="center"/>
              <w:rPr>
                <w:rFonts w:eastAsiaTheme="minorEastAsia"/>
                <w:highlight w:val="yellow"/>
                <w:lang w:eastAsia="zh-TW"/>
              </w:rPr>
            </w:pPr>
            <w:r w:rsidRPr="00FF5AE5">
              <w:rPr>
                <w:rFonts w:eastAsiaTheme="minorEastAsia"/>
                <w:highlight w:val="yellow"/>
                <w:lang w:eastAsia="zh-TW"/>
              </w:rPr>
              <w:t>Additional transition energy:</w:t>
            </w:r>
            <w:r w:rsidRPr="00FF5AE5">
              <w:rPr>
                <w:rFonts w:eastAsiaTheme="minorEastAsia" w:hint="eastAsia"/>
                <w:highlight w:val="yellow"/>
                <w:lang w:eastAsia="zh-TW"/>
              </w:rPr>
              <w:t xml:space="preserve"> 30 </w:t>
            </w:r>
            <w:r w:rsidRPr="00FF5AE5">
              <w:rPr>
                <w:rFonts w:eastAsiaTheme="minorEastAsia"/>
                <w:highlight w:val="yellow"/>
                <w:lang w:eastAsia="zh-TW"/>
              </w:rPr>
              <w:t xml:space="preserve">(Relative power </w:t>
            </w:r>
            <w:proofErr w:type="gramStart"/>
            <w:r w:rsidRPr="00FF5AE5">
              <w:rPr>
                <w:rFonts w:eastAsiaTheme="minorEastAsia"/>
                <w:highlight w:val="yellow"/>
                <w:lang w:eastAsia="zh-TW"/>
              </w:rPr>
              <w:t xml:space="preserve">x  </w:t>
            </w:r>
            <w:proofErr w:type="spellStart"/>
            <w:r w:rsidRPr="00FF5AE5">
              <w:rPr>
                <w:rFonts w:eastAsiaTheme="minorEastAsia"/>
                <w:highlight w:val="yellow"/>
                <w:lang w:eastAsia="zh-TW"/>
              </w:rPr>
              <w:t>ms</w:t>
            </w:r>
            <w:proofErr w:type="spellEnd"/>
            <w:proofErr w:type="gramEnd"/>
            <w:r w:rsidRPr="00FF5AE5">
              <w:rPr>
                <w:rFonts w:eastAsiaTheme="minorEastAsia"/>
                <w:highlight w:val="yellow"/>
                <w:lang w:eastAsia="zh-TW"/>
              </w:rPr>
              <w:t>)</w:t>
            </w:r>
          </w:p>
          <w:p w14:paraId="6CDA80E7" w14:textId="58B8E4D5" w:rsidR="00FF5AE5" w:rsidRPr="00FF5AE5" w:rsidRDefault="00FF5AE5" w:rsidP="00FF5AE5">
            <w:pPr>
              <w:spacing w:after="0"/>
              <w:jc w:val="center"/>
              <w:rPr>
                <w:rFonts w:eastAsiaTheme="minorEastAsia" w:hint="eastAsia"/>
                <w:highlight w:val="yellow"/>
                <w:lang w:eastAsia="zh-TW"/>
              </w:rPr>
            </w:pPr>
            <w:r w:rsidRPr="00FF5AE5">
              <w:rPr>
                <w:rFonts w:eastAsiaTheme="minorEastAsia"/>
                <w:highlight w:val="yellow"/>
                <w:lang w:eastAsia="zh-TW"/>
              </w:rPr>
              <w:t>Total transition time</w:t>
            </w:r>
            <w:r w:rsidRPr="00FF5AE5">
              <w:rPr>
                <w:rFonts w:eastAsiaTheme="minorEastAsia" w:hint="eastAsia"/>
                <w:highlight w:val="yellow"/>
                <w:lang w:eastAsia="zh-TW"/>
              </w:rPr>
              <w:t xml:space="preserve">: 6 </w:t>
            </w:r>
            <w:proofErr w:type="spellStart"/>
            <w:r w:rsidRPr="00FF5AE5">
              <w:rPr>
                <w:rFonts w:eastAsiaTheme="minorEastAsia" w:hint="eastAsia"/>
                <w:highlight w:val="yellow"/>
                <w:lang w:eastAsia="zh-TW"/>
              </w:rPr>
              <w:t>ms</w:t>
            </w:r>
            <w:proofErr w:type="spellEnd"/>
          </w:p>
        </w:tc>
      </w:tr>
    </w:tbl>
    <w:p w14:paraId="19A1E9DB" w14:textId="77777777" w:rsidR="00527023" w:rsidRDefault="00527023" w:rsidP="006165E2">
      <w:pPr>
        <w:rPr>
          <w:rFonts w:eastAsiaTheme="minorEastAsia"/>
          <w:lang w:eastAsia="zh-TW"/>
        </w:rPr>
      </w:pPr>
    </w:p>
    <w:p w14:paraId="64147353" w14:textId="77777777" w:rsidR="00FF5AE5" w:rsidRPr="00527023" w:rsidRDefault="00FF5AE5" w:rsidP="006165E2">
      <w:pPr>
        <w:rPr>
          <w:rFonts w:eastAsiaTheme="minorEastAsia"/>
          <w:lang w:eastAsia="zh-TW"/>
        </w:rPr>
      </w:pPr>
    </w:p>
    <w:p w14:paraId="43B9CC0C" w14:textId="33F41859" w:rsidR="0033545E" w:rsidRPr="00FF5AE5" w:rsidRDefault="00527023" w:rsidP="0033545E">
      <w:pPr>
        <w:pStyle w:val="1"/>
        <w:rPr>
          <w:rFonts w:hint="eastAsia"/>
          <w:lang w:val="en-US"/>
        </w:rPr>
      </w:pPr>
      <w:r>
        <w:rPr>
          <w:rFonts w:eastAsiaTheme="minorEastAsia" w:hint="eastAsia"/>
          <w:lang w:val="en-US" w:eastAsia="zh-TW"/>
        </w:rPr>
        <w:t>Cell-Specific Designs</w:t>
      </w:r>
      <w:r w:rsidR="006165E2" w:rsidRPr="00485E9B">
        <w:rPr>
          <w:rFonts w:hint="eastAsia"/>
          <w:lang w:val="en-US"/>
        </w:rPr>
        <w:t xml:space="preserve"> </w:t>
      </w:r>
      <w:r w:rsidR="006165E2">
        <w:rPr>
          <w:lang w:val="en-US"/>
        </w:rPr>
        <w:t xml:space="preserve">  </w:t>
      </w:r>
    </w:p>
    <w:p w14:paraId="49457027" w14:textId="2691FB53" w:rsidR="00F20746" w:rsidRDefault="0033545E" w:rsidP="00F20746">
      <w:pPr>
        <w:pStyle w:val="20"/>
      </w:pPr>
      <w:r>
        <w:t xml:space="preserve">SSB   </w:t>
      </w:r>
    </w:p>
    <w:p w14:paraId="07EC6F20" w14:textId="75DB9377" w:rsidR="00F20746" w:rsidRDefault="004F25D3" w:rsidP="00F20746">
      <w:r>
        <w:t xml:space="preserve">In this section, we provide evaluation results and potential design directions for 6G SSB and SIB1 designs and transmissions, not only from the time-domain aspect, but also exploiting other domains such as frequency, spatial and power domains. </w:t>
      </w:r>
    </w:p>
    <w:p w14:paraId="146FC1C5" w14:textId="30D815BF" w:rsidR="00F20746" w:rsidRDefault="00CC235F" w:rsidP="00F20746">
      <w:pPr>
        <w:pStyle w:val="30"/>
      </w:pPr>
      <w:r>
        <w:t>EE e</w:t>
      </w:r>
      <w:r w:rsidR="00F20746">
        <w:t>valuation results</w:t>
      </w:r>
      <w:r w:rsidR="00254633">
        <w:t xml:space="preserve"> with </w:t>
      </w:r>
      <w:r>
        <w:t>various</w:t>
      </w:r>
      <w:r w:rsidR="00254633">
        <w:t xml:space="preserve"> SSB periods</w:t>
      </w:r>
      <w:r w:rsidR="00F20746">
        <w:t xml:space="preserve"> </w:t>
      </w:r>
    </w:p>
    <w:p w14:paraId="7CA29E6F" w14:textId="07F12F06" w:rsidR="004F25D3" w:rsidRDefault="00913A96" w:rsidP="002C4428">
      <w:pPr>
        <w:rPr>
          <w:rFonts w:eastAsiaTheme="minorEastAsia"/>
          <w:lang w:eastAsia="zh-TW"/>
        </w:rPr>
      </w:pPr>
      <w:r>
        <w:rPr>
          <w:rFonts w:eastAsiaTheme="minorEastAsia"/>
          <w:lang w:eastAsia="zh-TW"/>
        </w:rPr>
        <w:t xml:space="preserve">The </w:t>
      </w:r>
      <w:r w:rsidR="0001390A">
        <w:rPr>
          <w:rFonts w:eastAsiaTheme="minorEastAsia"/>
          <w:lang w:eastAsia="zh-TW"/>
        </w:rPr>
        <w:t>network energy saving gain (NES gain)</w:t>
      </w:r>
      <w:r w:rsidR="00482B79">
        <w:rPr>
          <w:rFonts w:eastAsiaTheme="minorEastAsia"/>
          <w:lang w:eastAsia="zh-TW"/>
        </w:rPr>
        <w:t xml:space="preserve"> </w:t>
      </w:r>
      <w:r>
        <w:rPr>
          <w:rFonts w:eastAsiaTheme="minorEastAsia"/>
          <w:lang w:eastAsia="zh-TW"/>
        </w:rPr>
        <w:t xml:space="preserve">is </w:t>
      </w:r>
      <w:r w:rsidR="00CD3478">
        <w:rPr>
          <w:rFonts w:eastAsiaTheme="minorEastAsia"/>
          <w:lang w:eastAsia="zh-TW"/>
        </w:rPr>
        <w:t xml:space="preserve">first </w:t>
      </w:r>
      <w:r>
        <w:rPr>
          <w:rFonts w:eastAsiaTheme="minorEastAsia"/>
          <w:lang w:eastAsia="zh-TW"/>
        </w:rPr>
        <w:t xml:space="preserve">evaluated </w:t>
      </w:r>
      <w:r w:rsidR="00482B79">
        <w:rPr>
          <w:rFonts w:eastAsiaTheme="minorEastAsia"/>
          <w:lang w:eastAsia="zh-TW"/>
        </w:rPr>
        <w:t xml:space="preserve">for both BS Cat.1 and Cat.2 power models from </w:t>
      </w:r>
      <w:r w:rsidR="00482B79">
        <w:rPr>
          <w:rFonts w:eastAsiaTheme="minorEastAsia"/>
          <w:lang w:eastAsia="zh-TW"/>
        </w:rPr>
        <w:fldChar w:fldCharType="begin"/>
      </w:r>
      <w:r w:rsidR="00482B79">
        <w:rPr>
          <w:rFonts w:eastAsiaTheme="minorEastAsia"/>
          <w:lang w:eastAsia="zh-TW"/>
        </w:rPr>
        <w:instrText xml:space="preserve"> REF _Ref206150773 \r \h </w:instrText>
      </w:r>
      <w:r w:rsidR="00482B79">
        <w:rPr>
          <w:rFonts w:eastAsiaTheme="minorEastAsia"/>
          <w:lang w:eastAsia="zh-TW"/>
        </w:rPr>
      </w:r>
      <w:r w:rsidR="00482B79">
        <w:rPr>
          <w:rFonts w:eastAsiaTheme="minorEastAsia"/>
          <w:lang w:eastAsia="zh-TW"/>
        </w:rPr>
        <w:fldChar w:fldCharType="separate"/>
      </w:r>
      <w:r w:rsidR="004237BC">
        <w:rPr>
          <w:rFonts w:eastAsiaTheme="minorEastAsia"/>
          <w:lang w:eastAsia="zh-TW"/>
        </w:rPr>
        <w:t>[2]</w:t>
      </w:r>
      <w:r w:rsidR="00482B79">
        <w:rPr>
          <w:rFonts w:eastAsiaTheme="minorEastAsia"/>
          <w:lang w:eastAsia="zh-TW"/>
        </w:rPr>
        <w:fldChar w:fldCharType="end"/>
      </w:r>
      <w:r>
        <w:rPr>
          <w:rFonts w:eastAsiaTheme="minorEastAsia"/>
          <w:lang w:eastAsia="zh-TW"/>
        </w:rPr>
        <w:t xml:space="preserve"> with different SSB/SIB1 periodicities, </w:t>
      </w:r>
      <w:r w:rsidR="009E01D3">
        <w:rPr>
          <w:rFonts w:eastAsiaTheme="minorEastAsia"/>
          <w:lang w:eastAsia="zh-TW"/>
        </w:rPr>
        <w:t xml:space="preserve">i.e., by </w:t>
      </w:r>
      <w:r>
        <w:rPr>
          <w:rFonts w:eastAsiaTheme="minorEastAsia"/>
          <w:lang w:eastAsia="zh-TW"/>
        </w:rPr>
        <w:t>time-domain</w:t>
      </w:r>
      <w:r w:rsidR="009E01D3">
        <w:rPr>
          <w:rFonts w:eastAsiaTheme="minorEastAsia"/>
          <w:lang w:eastAsia="zh-TW"/>
        </w:rPr>
        <w:t xml:space="preserve"> enhancements</w:t>
      </w:r>
      <w:r w:rsidR="00482B79">
        <w:rPr>
          <w:rFonts w:eastAsiaTheme="minorEastAsia"/>
          <w:lang w:eastAsia="zh-TW"/>
        </w:rPr>
        <w:t xml:space="preserve">. The reference configuration is Set 2 in FR1, i.e. FDD with which we assume the number of PRBs for SIB1 is 24. </w:t>
      </w:r>
      <w:r w:rsidR="00DA4951">
        <w:rPr>
          <w:rFonts w:eastAsiaTheme="minorEastAsia"/>
          <w:lang w:eastAsia="zh-TW"/>
        </w:rPr>
        <w:t>Different cell loads (</w:t>
      </w:r>
      <w:r w:rsidR="00600574">
        <w:rPr>
          <w:rFonts w:eastAsiaTheme="minorEastAsia"/>
          <w:lang w:eastAsia="zh-TW"/>
        </w:rPr>
        <w:t>i.e.,</w:t>
      </w:r>
      <w:r w:rsidR="00DA4951">
        <w:rPr>
          <w:rFonts w:eastAsiaTheme="minorEastAsia"/>
          <w:lang w:eastAsia="zh-TW"/>
        </w:rPr>
        <w:t xml:space="preserve"> zero, low, and light as defined in </w:t>
      </w:r>
      <w:r w:rsidR="00DA4951">
        <w:rPr>
          <w:rFonts w:eastAsiaTheme="minorEastAsia"/>
          <w:lang w:eastAsia="zh-TW"/>
        </w:rPr>
        <w:fldChar w:fldCharType="begin"/>
      </w:r>
      <w:r w:rsidR="00DA4951">
        <w:rPr>
          <w:rFonts w:eastAsiaTheme="minorEastAsia"/>
          <w:lang w:eastAsia="zh-TW"/>
        </w:rPr>
        <w:instrText xml:space="preserve"> REF _Ref206150773 \r \h </w:instrText>
      </w:r>
      <w:r w:rsidR="00DA4951">
        <w:rPr>
          <w:rFonts w:eastAsiaTheme="minorEastAsia"/>
          <w:lang w:eastAsia="zh-TW"/>
        </w:rPr>
      </w:r>
      <w:r w:rsidR="00DA4951">
        <w:rPr>
          <w:rFonts w:eastAsiaTheme="minorEastAsia"/>
          <w:lang w:eastAsia="zh-TW"/>
        </w:rPr>
        <w:fldChar w:fldCharType="separate"/>
      </w:r>
      <w:r w:rsidR="004237BC">
        <w:rPr>
          <w:rFonts w:eastAsiaTheme="minorEastAsia"/>
          <w:lang w:eastAsia="zh-TW"/>
        </w:rPr>
        <w:t>[2]</w:t>
      </w:r>
      <w:r w:rsidR="00DA4951">
        <w:rPr>
          <w:rFonts w:eastAsiaTheme="minorEastAsia"/>
          <w:lang w:eastAsia="zh-TW"/>
        </w:rPr>
        <w:fldChar w:fldCharType="end"/>
      </w:r>
      <w:r w:rsidR="00DA4951">
        <w:rPr>
          <w:rFonts w:eastAsiaTheme="minorEastAsia"/>
          <w:lang w:eastAsia="zh-TW"/>
        </w:rPr>
        <w:t>) are evaluated.</w:t>
      </w:r>
    </w:p>
    <w:p w14:paraId="62ADF8C1" w14:textId="77777777" w:rsidR="00BF3725" w:rsidRDefault="00BF3725" w:rsidP="002C4428">
      <w:pPr>
        <w:rPr>
          <w:rFonts w:eastAsiaTheme="minorEastAsia"/>
          <w:lang w:eastAsia="zh-TW"/>
        </w:rPr>
      </w:pPr>
      <w:r>
        <w:rPr>
          <w:rFonts w:eastAsiaTheme="minorEastAsia"/>
          <w:lang w:eastAsia="zh-TW"/>
        </w:rPr>
        <w:t xml:space="preserve">For both BS categories, the increase of SSB/SIB1 transmission periods benefits to network energy saving. For BS Cat1, the NES gains are more remarkable than those for BS Cat. 2. However, for both BS categories, the increase of NES gain decreases with longer SSB periods. Furthermore, the increase of NES gains with longer SSB periods also decreases as cell loading increases. </w:t>
      </w:r>
    </w:p>
    <w:p w14:paraId="086EB2E7" w14:textId="3E850027" w:rsidR="00EF5855" w:rsidRDefault="00EF5855" w:rsidP="00EF5855">
      <w:pPr>
        <w:pStyle w:val="aff0"/>
      </w:pPr>
      <w:bookmarkStart w:id="21" w:name="_Ref210447918"/>
      <w:r>
        <w:t xml:space="preserve">Observation </w:t>
      </w:r>
      <w:r w:rsidR="001F2D21">
        <w:fldChar w:fldCharType="begin"/>
      </w:r>
      <w:r w:rsidR="001F2D21">
        <w:instrText xml:space="preserve"> SEQ Observation \* ARABIC </w:instrText>
      </w:r>
      <w:r w:rsidR="001F2D21">
        <w:fldChar w:fldCharType="separate"/>
      </w:r>
      <w:r w:rsidR="004237BC">
        <w:rPr>
          <w:noProof/>
        </w:rPr>
        <w:t>3</w:t>
      </w:r>
      <w:r w:rsidR="001F2D21">
        <w:rPr>
          <w:noProof/>
        </w:rPr>
        <w:fldChar w:fldCharType="end"/>
      </w:r>
      <w:r>
        <w:t>: For BS Cat.2, the increase in NES gain with longer SSB/SIB1 periods is much less remarkable than that for BS Cat. 1.</w:t>
      </w:r>
      <w:bookmarkEnd w:id="21"/>
      <w:r>
        <w:t xml:space="preserve"> </w:t>
      </w:r>
    </w:p>
    <w:p w14:paraId="61722CC4" w14:textId="00DEA1AF" w:rsidR="00EF5855" w:rsidRDefault="00F404B5" w:rsidP="007474F4">
      <w:pPr>
        <w:pStyle w:val="aff0"/>
      </w:pPr>
      <w:r>
        <w:br/>
      </w:r>
      <w:bookmarkStart w:id="22" w:name="_Ref210447927"/>
      <w:r w:rsidR="00EF5855">
        <w:t xml:space="preserve">Observation </w:t>
      </w:r>
      <w:r w:rsidR="001F2D21">
        <w:fldChar w:fldCharType="begin"/>
      </w:r>
      <w:r w:rsidR="001F2D21">
        <w:instrText xml:space="preserve"> SEQ Observation \* ARABIC </w:instrText>
      </w:r>
      <w:r w:rsidR="001F2D21">
        <w:fldChar w:fldCharType="separate"/>
      </w:r>
      <w:r w:rsidR="004237BC">
        <w:rPr>
          <w:noProof/>
        </w:rPr>
        <w:t>4</w:t>
      </w:r>
      <w:r w:rsidR="001F2D21">
        <w:rPr>
          <w:noProof/>
        </w:rPr>
        <w:fldChar w:fldCharType="end"/>
      </w:r>
      <w:r w:rsidR="00EF5855">
        <w:t>: For both BS Cat.1 and Cat.2, the increase in NES gain with longer SSB/SIB periods diminishes as cell loading rises.</w:t>
      </w:r>
      <w:bookmarkEnd w:id="22"/>
      <w:r w:rsidR="00EF5855">
        <w:t xml:space="preserve"> </w:t>
      </w:r>
    </w:p>
    <w:p w14:paraId="61D3AAB1" w14:textId="77777777" w:rsidR="007474F4" w:rsidRPr="00894908" w:rsidRDefault="007474F4" w:rsidP="007474F4"/>
    <w:p w14:paraId="796BB897" w14:textId="0D8E9658" w:rsidR="00BF3725" w:rsidRDefault="00BF3725" w:rsidP="00BF3725">
      <w:pPr>
        <w:rPr>
          <w:rFonts w:eastAsiaTheme="minorEastAsia"/>
          <w:lang w:eastAsia="zh-TW"/>
        </w:rPr>
      </w:pPr>
      <w:r>
        <w:rPr>
          <w:rFonts w:eastAsiaTheme="minorEastAsia"/>
          <w:lang w:eastAsia="zh-TW"/>
        </w:rPr>
        <w:t xml:space="preserve">When we compare the “No SIB1” (i.e., SSB only) case with the “SSB+SIB1” case, we can see that the increase of NES gain from not transmitting SIB1 is quite significant, especially </w:t>
      </w:r>
      <w:r w:rsidRPr="00BF3725">
        <w:rPr>
          <w:rFonts w:eastAsiaTheme="minorEastAsia"/>
          <w:lang w:eastAsia="zh-TW"/>
        </w:rPr>
        <w:t>with shorter periods.</w:t>
      </w:r>
      <w:r>
        <w:rPr>
          <w:rFonts w:eastAsiaTheme="minorEastAsia"/>
          <w:lang w:eastAsia="zh-TW"/>
        </w:rPr>
        <w:t xml:space="preserve"> </w:t>
      </w:r>
      <w:r w:rsidRPr="00BF3725">
        <w:rPr>
          <w:rFonts w:eastAsiaTheme="minorEastAsia"/>
          <w:lang w:eastAsia="zh-TW"/>
        </w:rPr>
        <w:t>With BS Cat 1, the NES gains of "SSB only" with periods of 80ms or even 40ms are comparable with those of "SSB+SIB1" with a 160ms period across all cell loading scenarios. With BS Cat 2, the NES gains of "SSB only" with periods of 40ms or even 20ms are comparable with those of "SSB+SIB1" with a 160ms period across all cell loading scenarios.</w:t>
      </w:r>
    </w:p>
    <w:p w14:paraId="6D3249B0" w14:textId="0D4629C9" w:rsidR="007474F4" w:rsidRDefault="007474F4" w:rsidP="00894908">
      <w:pPr>
        <w:pStyle w:val="aff0"/>
        <w:rPr>
          <w:rFonts w:eastAsiaTheme="minorEastAsia"/>
          <w:lang w:eastAsia="zh-TW"/>
        </w:rPr>
      </w:pPr>
      <w:bookmarkStart w:id="23" w:name="_Ref210447944"/>
      <w:r>
        <w:t xml:space="preserve">Observation </w:t>
      </w:r>
      <w:r w:rsidR="001F2D21">
        <w:fldChar w:fldCharType="begin"/>
      </w:r>
      <w:r w:rsidR="001F2D21">
        <w:instrText xml:space="preserve"> SEQ Observation \* ARABIC </w:instrText>
      </w:r>
      <w:r w:rsidR="001F2D21">
        <w:fldChar w:fldCharType="separate"/>
      </w:r>
      <w:r w:rsidR="004237BC">
        <w:rPr>
          <w:noProof/>
        </w:rPr>
        <w:t>5</w:t>
      </w:r>
      <w:r w:rsidR="001F2D21">
        <w:rPr>
          <w:noProof/>
        </w:rPr>
        <w:fldChar w:fldCharType="end"/>
      </w:r>
      <w:r>
        <w:t>: By transmitting SSBs only without SIB1, NW can achieve quite significant NES gain even without increasing the SSB default period.</w:t>
      </w:r>
      <w:bookmarkEnd w:id="23"/>
      <w:r>
        <w:t xml:space="preserve"> </w:t>
      </w:r>
    </w:p>
    <w:p w14:paraId="5523D622" w14:textId="77ED75E3" w:rsidR="007474F4" w:rsidRDefault="00F404B5" w:rsidP="007474F4">
      <w:pPr>
        <w:pStyle w:val="aff0"/>
      </w:pPr>
      <w:r>
        <w:br/>
      </w:r>
      <w:bookmarkStart w:id="24" w:name="_Ref210447955"/>
      <w:r w:rsidR="007474F4">
        <w:t xml:space="preserve">Proposal </w:t>
      </w:r>
      <w:r w:rsidR="001F2D21">
        <w:fldChar w:fldCharType="begin"/>
      </w:r>
      <w:r w:rsidR="001F2D21">
        <w:instrText xml:space="preserve"> SEQ Proposal \* ARABIC </w:instrText>
      </w:r>
      <w:r w:rsidR="001F2D21">
        <w:fldChar w:fldCharType="separate"/>
      </w:r>
      <w:r w:rsidR="004237BC">
        <w:rPr>
          <w:noProof/>
        </w:rPr>
        <w:t>17</w:t>
      </w:r>
      <w:r w:rsidR="001F2D21">
        <w:rPr>
          <w:noProof/>
        </w:rPr>
        <w:fldChar w:fldCharType="end"/>
      </w:r>
      <w:r w:rsidR="007474F4">
        <w:t>: RAN1 to evaluate NES gain of OD-SIB1 and OD-SSB requests via UL-WUS.</w:t>
      </w:r>
      <w:bookmarkEnd w:id="24"/>
    </w:p>
    <w:p w14:paraId="2FF0B2FB" w14:textId="77777777" w:rsidR="007474F4" w:rsidRDefault="007474F4" w:rsidP="00BF3725">
      <w:pPr>
        <w:rPr>
          <w:rFonts w:eastAsiaTheme="minorEastAsia"/>
          <w:lang w:eastAsia="zh-TW"/>
        </w:rPr>
      </w:pPr>
    </w:p>
    <w:p w14:paraId="74575461" w14:textId="50A7BC89" w:rsidR="00FC4BDC" w:rsidRDefault="00FC4BDC" w:rsidP="00BF3725">
      <w:pPr>
        <w:rPr>
          <w:rFonts w:eastAsiaTheme="minorEastAsia"/>
          <w:lang w:eastAsia="zh-TW"/>
        </w:rPr>
      </w:pPr>
      <w:r>
        <w:rPr>
          <w:rFonts w:eastAsiaTheme="minorEastAsia"/>
          <w:lang w:eastAsia="zh-TW"/>
        </w:rPr>
        <w:lastRenderedPageBreak/>
        <w:t xml:space="preserve">Among all evaluation scenarios, the NES gain with longer SSB periods is most remarkable with BS Cat.1 in zero loading. However, we are not sure how typical zero loading is for a base station. In addition, to our understanding, BS Cat.1 is not yet a realistic model in field.     </w:t>
      </w:r>
    </w:p>
    <w:p w14:paraId="3B556877" w14:textId="571D6106" w:rsidR="00894908" w:rsidRPr="00894908" w:rsidRDefault="00BF3725" w:rsidP="00FC4BDC">
      <w:pPr>
        <w:pStyle w:val="aff0"/>
        <w:rPr>
          <w:rFonts w:eastAsiaTheme="minorEastAsia"/>
          <w:b w:val="0"/>
          <w:bCs/>
          <w:lang w:eastAsia="zh-TW"/>
        </w:rPr>
      </w:pPr>
      <w:r w:rsidRPr="00894908">
        <w:rPr>
          <w:rFonts w:eastAsiaTheme="minorEastAsia"/>
          <w:b w:val="0"/>
          <w:bCs/>
          <w:lang w:eastAsia="zh-TW"/>
        </w:rPr>
        <w:t xml:space="preserve">However, the NES gain does not come for free. Increasing the default SSB period will impact on UE in terms of initial cell search delay, initial access latency, RRM measurements, UE complexity, UE power consumption, </w:t>
      </w:r>
      <w:r w:rsidR="0047488E">
        <w:rPr>
          <w:rFonts w:eastAsiaTheme="minorEastAsia"/>
          <w:b w:val="0"/>
          <w:bCs/>
          <w:lang w:eastAsia="zh-TW"/>
        </w:rPr>
        <w:t xml:space="preserve">handover (HO) performance, </w:t>
      </w:r>
      <w:r w:rsidRPr="00894908">
        <w:rPr>
          <w:rFonts w:eastAsiaTheme="minorEastAsia"/>
          <w:b w:val="0"/>
          <w:bCs/>
          <w:lang w:eastAsia="zh-TW"/>
        </w:rPr>
        <w:t>etc. Further study is required in at least both RAN1 and RAN4 before any decision is made.</w:t>
      </w:r>
    </w:p>
    <w:p w14:paraId="5FB9276E" w14:textId="6EAAB50D" w:rsidR="00FC4BDC" w:rsidRDefault="00FC4BDC" w:rsidP="00FC4BDC">
      <w:pPr>
        <w:pStyle w:val="aff0"/>
      </w:pPr>
      <w:bookmarkStart w:id="25" w:name="_Ref210448030"/>
      <w:r>
        <w:t xml:space="preserve">Proposal </w:t>
      </w:r>
      <w:r w:rsidR="001F2D21">
        <w:fldChar w:fldCharType="begin"/>
      </w:r>
      <w:r w:rsidR="001F2D21">
        <w:instrText xml:space="preserve"> SEQ Proposal \* ARABIC </w:instrText>
      </w:r>
      <w:r w:rsidR="001F2D21">
        <w:fldChar w:fldCharType="separate"/>
      </w:r>
      <w:r w:rsidR="004237BC">
        <w:rPr>
          <w:noProof/>
        </w:rPr>
        <w:t>18</w:t>
      </w:r>
      <w:r w:rsidR="001F2D21">
        <w:rPr>
          <w:noProof/>
        </w:rPr>
        <w:fldChar w:fldCharType="end"/>
      </w:r>
      <w:r>
        <w:t>: RAN1 to strive for a unified and realistic BS model for 6GR EE study.</w:t>
      </w:r>
      <w:bookmarkEnd w:id="25"/>
      <w:r>
        <w:t xml:space="preserve"> </w:t>
      </w:r>
    </w:p>
    <w:p w14:paraId="5D2A9CE6" w14:textId="6AAF4081" w:rsidR="00FC4BDC" w:rsidRDefault="00F404B5" w:rsidP="00FC4BDC">
      <w:pPr>
        <w:pStyle w:val="aff0"/>
      </w:pPr>
      <w:r>
        <w:br/>
      </w:r>
      <w:bookmarkStart w:id="26" w:name="_Ref210448038"/>
      <w:r w:rsidR="00FC4BDC">
        <w:t xml:space="preserve">Proposal </w:t>
      </w:r>
      <w:r w:rsidR="001F2D21">
        <w:fldChar w:fldCharType="begin"/>
      </w:r>
      <w:r w:rsidR="001F2D21">
        <w:instrText xml:space="preserve"> SEQ Proposal \* ARABIC </w:instrText>
      </w:r>
      <w:r w:rsidR="001F2D21">
        <w:fldChar w:fldCharType="separate"/>
      </w:r>
      <w:r w:rsidR="004237BC">
        <w:rPr>
          <w:noProof/>
        </w:rPr>
        <w:t>19</w:t>
      </w:r>
      <w:r w:rsidR="001F2D21">
        <w:rPr>
          <w:noProof/>
        </w:rPr>
        <w:fldChar w:fldCharType="end"/>
      </w:r>
      <w:r w:rsidR="00FC4BDC">
        <w:t xml:space="preserve">: If a unified BS model is not agreeable, the SSB default period which </w:t>
      </w:r>
      <w:r w:rsidR="009A1788">
        <w:t>has</w:t>
      </w:r>
      <w:r w:rsidR="00FC4BDC">
        <w:t xml:space="preserve"> strong impact on UE is determined based on BS Cat. 2 (or its modification). For BS Cat. 1, NES gains can be exploited from other domains such as frequency, spatial, and/or power domains.</w:t>
      </w:r>
      <w:bookmarkEnd w:id="26"/>
    </w:p>
    <w:p w14:paraId="4C2E6AC3" w14:textId="604A9297" w:rsidR="00F011F5" w:rsidRDefault="00F404B5" w:rsidP="00F011F5">
      <w:pPr>
        <w:rPr>
          <w:rFonts w:eastAsiaTheme="minorEastAsia"/>
        </w:rPr>
      </w:pPr>
      <w:r>
        <w:rPr>
          <w:rFonts w:eastAsiaTheme="minorEastAsia"/>
          <w:noProof/>
        </w:rPr>
        <w:br/>
      </w:r>
      <w:r w:rsidR="00AD7F95">
        <w:rPr>
          <w:rFonts w:eastAsiaTheme="minorEastAsia"/>
          <w:noProof/>
        </w:rPr>
        <w:drawing>
          <wp:inline distT="0" distB="0" distL="0" distR="0" wp14:anchorId="65A4C9D9" wp14:editId="539DFE24">
            <wp:extent cx="6122035" cy="1759901"/>
            <wp:effectExtent l="0" t="0" r="0" b="0"/>
            <wp:docPr id="4" name="Picture 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with a line&#10;&#10;Description automatically generated"/>
                    <pic:cNvPicPr/>
                  </pic:nvPicPr>
                  <pic:blipFill rotWithShape="1">
                    <a:blip r:embed="rId12" cstate="print">
                      <a:extLst>
                        <a:ext uri="{28A0092B-C50C-407E-A947-70E740481C1C}">
                          <a14:useLocalDpi xmlns:a14="http://schemas.microsoft.com/office/drawing/2010/main" val="0"/>
                        </a:ext>
                      </a:extLst>
                    </a:blip>
                    <a:srcRect t="4858"/>
                    <a:stretch/>
                  </pic:blipFill>
                  <pic:spPr bwMode="auto">
                    <a:xfrm>
                      <a:off x="0" y="0"/>
                      <a:ext cx="6122035" cy="1759901"/>
                    </a:xfrm>
                    <a:prstGeom prst="rect">
                      <a:avLst/>
                    </a:prstGeom>
                    <a:ln>
                      <a:noFill/>
                    </a:ln>
                    <a:extLst>
                      <a:ext uri="{53640926-AAD7-44D8-BBD7-CCE9431645EC}">
                        <a14:shadowObscured xmlns:a14="http://schemas.microsoft.com/office/drawing/2010/main"/>
                      </a:ext>
                    </a:extLst>
                  </pic:spPr>
                </pic:pic>
              </a:graphicData>
            </a:graphic>
          </wp:inline>
        </w:drawing>
      </w:r>
    </w:p>
    <w:p w14:paraId="68084CF9" w14:textId="5AACC1A2" w:rsidR="00AD7F95" w:rsidRDefault="00AD7F95" w:rsidP="00894908">
      <w:pPr>
        <w:pStyle w:val="aff0"/>
        <w:rPr>
          <w:rFonts w:eastAsiaTheme="minorEastAsia"/>
        </w:rPr>
      </w:pPr>
      <w:bookmarkStart w:id="27" w:name="_Ref210297253"/>
      <w:r>
        <w:t xml:space="preserve">Figure </w:t>
      </w:r>
      <w:r w:rsidR="001F2D21">
        <w:fldChar w:fldCharType="begin"/>
      </w:r>
      <w:r w:rsidR="001F2D21">
        <w:instrText xml:space="preserve"> SEQ Figure \* ARABIC </w:instrText>
      </w:r>
      <w:r w:rsidR="001F2D21">
        <w:fldChar w:fldCharType="separate"/>
      </w:r>
      <w:r w:rsidR="004237BC">
        <w:rPr>
          <w:noProof/>
        </w:rPr>
        <w:t>1</w:t>
      </w:r>
      <w:r w:rsidR="001F2D21">
        <w:rPr>
          <w:noProof/>
        </w:rPr>
        <w:fldChar w:fldCharType="end"/>
      </w:r>
      <w:bookmarkEnd w:id="27"/>
      <w:r w:rsidRPr="00AD7F95">
        <w:t xml:space="preserve">: </w:t>
      </w:r>
      <w:r w:rsidR="00670C7D">
        <w:t>NES gains</w:t>
      </w:r>
      <w:r w:rsidRPr="00AD7F95">
        <w:t xml:space="preserve"> of “SSB+SIB1” and “SSB only” with different SSB/SIB periods in different cell loading scenarios (zero, low, and light) for BS Cat 1 with Reference Configuration Set </w:t>
      </w:r>
      <w:r>
        <w:t>1</w:t>
      </w:r>
      <w:r w:rsidRPr="00AD7F95">
        <w:t xml:space="preserve"> (</w:t>
      </w:r>
      <w:r>
        <w:t>T</w:t>
      </w:r>
      <w:r w:rsidRPr="00AD7F95">
        <w:t>DD)</w:t>
      </w:r>
    </w:p>
    <w:p w14:paraId="7CF623C3" w14:textId="77777777" w:rsidR="00F011F5" w:rsidRDefault="00F011F5" w:rsidP="002C4428">
      <w:pPr>
        <w:rPr>
          <w:rFonts w:eastAsiaTheme="minorEastAsia"/>
          <w:lang w:eastAsia="zh-TW"/>
        </w:rPr>
      </w:pPr>
    </w:p>
    <w:p w14:paraId="4F1AE803" w14:textId="2C821FAF" w:rsidR="00AD7F95" w:rsidRDefault="00AD7F95" w:rsidP="002C4428">
      <w:pPr>
        <w:rPr>
          <w:rFonts w:eastAsiaTheme="minorEastAsia"/>
          <w:lang w:eastAsia="zh-TW"/>
        </w:rPr>
      </w:pPr>
      <w:r>
        <w:rPr>
          <w:rFonts w:eastAsiaTheme="minorEastAsia"/>
          <w:noProof/>
          <w:lang w:eastAsia="zh-TW"/>
        </w:rPr>
        <w:drawing>
          <wp:inline distT="0" distB="0" distL="0" distR="0" wp14:anchorId="170635D2" wp14:editId="33C08108">
            <wp:extent cx="6122035" cy="1738982"/>
            <wp:effectExtent l="0" t="0" r="0" b="0"/>
            <wp:docPr id="9" name="Picture 9" descr="A graph with a line and a poi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with a line and a point&#10;&#10;Description automatically generated with medium confidence"/>
                    <pic:cNvPicPr/>
                  </pic:nvPicPr>
                  <pic:blipFill rotWithShape="1">
                    <a:blip r:embed="rId13" cstate="print">
                      <a:extLst>
                        <a:ext uri="{28A0092B-C50C-407E-A947-70E740481C1C}">
                          <a14:useLocalDpi xmlns:a14="http://schemas.microsoft.com/office/drawing/2010/main" val="0"/>
                        </a:ext>
                      </a:extLst>
                    </a:blip>
                    <a:srcRect t="6534"/>
                    <a:stretch/>
                  </pic:blipFill>
                  <pic:spPr bwMode="auto">
                    <a:xfrm>
                      <a:off x="0" y="0"/>
                      <a:ext cx="6122035" cy="1738982"/>
                    </a:xfrm>
                    <a:prstGeom prst="rect">
                      <a:avLst/>
                    </a:prstGeom>
                    <a:ln>
                      <a:noFill/>
                    </a:ln>
                    <a:extLst>
                      <a:ext uri="{53640926-AAD7-44D8-BBD7-CCE9431645EC}">
                        <a14:shadowObscured xmlns:a14="http://schemas.microsoft.com/office/drawing/2010/main"/>
                      </a:ext>
                    </a:extLst>
                  </pic:spPr>
                </pic:pic>
              </a:graphicData>
            </a:graphic>
          </wp:inline>
        </w:drawing>
      </w:r>
    </w:p>
    <w:p w14:paraId="16911F5F" w14:textId="357645C7" w:rsidR="00AD7F95" w:rsidRDefault="00AD7F95" w:rsidP="00894908">
      <w:pPr>
        <w:pStyle w:val="aff0"/>
        <w:rPr>
          <w:rFonts w:eastAsiaTheme="minorEastAsia"/>
          <w:lang w:eastAsia="zh-TW"/>
        </w:rPr>
      </w:pPr>
      <w:bookmarkStart w:id="28" w:name="_Ref210312046"/>
      <w:r>
        <w:t xml:space="preserve">Figure </w:t>
      </w:r>
      <w:r w:rsidR="001F2D21">
        <w:fldChar w:fldCharType="begin"/>
      </w:r>
      <w:r w:rsidR="001F2D21">
        <w:instrText xml:space="preserve"> SEQ Figure \* ARABIC </w:instrText>
      </w:r>
      <w:r w:rsidR="001F2D21">
        <w:fldChar w:fldCharType="separate"/>
      </w:r>
      <w:r w:rsidR="004237BC">
        <w:rPr>
          <w:noProof/>
        </w:rPr>
        <w:t>2</w:t>
      </w:r>
      <w:r w:rsidR="001F2D21">
        <w:rPr>
          <w:noProof/>
        </w:rPr>
        <w:fldChar w:fldCharType="end"/>
      </w:r>
      <w:bookmarkEnd w:id="28"/>
      <w:r>
        <w:t xml:space="preserve">: </w:t>
      </w:r>
      <w:r w:rsidR="00670C7D">
        <w:t>NES</w:t>
      </w:r>
      <w:r>
        <w:t xml:space="preserve"> gains of “SSB+SIB1” and “SSB only” with different SSB/SIB periods in different cell loading scenarios (zero, low, and light) for BS Cat 2 with Reference Configuration Set 2 (FDD)</w:t>
      </w:r>
    </w:p>
    <w:p w14:paraId="09DBCFD4" w14:textId="77777777" w:rsidR="000B5287" w:rsidRPr="00894908" w:rsidRDefault="000B5287" w:rsidP="000B5287">
      <w:pPr>
        <w:rPr>
          <w:rFonts w:eastAsiaTheme="minorEastAsia"/>
        </w:rPr>
      </w:pPr>
    </w:p>
    <w:p w14:paraId="183F522B" w14:textId="50704861" w:rsidR="00F20746" w:rsidRDefault="00F20746" w:rsidP="00F20746">
      <w:pPr>
        <w:pStyle w:val="30"/>
      </w:pPr>
      <w:r>
        <w:t xml:space="preserve">Energy efficient SSB </w:t>
      </w:r>
    </w:p>
    <w:p w14:paraId="7C275F29" w14:textId="77777777" w:rsidR="00741994" w:rsidRPr="00741994" w:rsidRDefault="00741994" w:rsidP="00741994">
      <w:pPr>
        <w:rPr>
          <w:lang w:val="en-GB"/>
        </w:rPr>
      </w:pPr>
      <w:r w:rsidRPr="00741994">
        <w:t>For base stations with low or zero load, SSB transmission and PRACH detection constitute the primary network energy consumption sources. The following approaches improve network energy efficiency:</w:t>
      </w:r>
      <w:r w:rsidRPr="00741994">
        <w:rPr>
          <w:lang w:val="en-GB"/>
        </w:rPr>
        <w:t xml:space="preserve"> </w:t>
      </w:r>
    </w:p>
    <w:p w14:paraId="0D7AB510" w14:textId="77777777" w:rsidR="00741994" w:rsidRPr="00741994" w:rsidRDefault="00741994" w:rsidP="00741994">
      <w:pPr>
        <w:numPr>
          <w:ilvl w:val="0"/>
          <w:numId w:val="34"/>
        </w:numPr>
        <w:rPr>
          <w:lang w:val="en-GB"/>
        </w:rPr>
      </w:pPr>
      <w:r w:rsidRPr="00741994">
        <w:rPr>
          <w:lang w:val="en-GB"/>
        </w:rPr>
        <w:t>Reduce active antenna count</w:t>
      </w:r>
    </w:p>
    <w:p w14:paraId="3780E262" w14:textId="77777777" w:rsidR="00741994" w:rsidRPr="00741994" w:rsidRDefault="00741994" w:rsidP="00741994">
      <w:pPr>
        <w:numPr>
          <w:ilvl w:val="0"/>
          <w:numId w:val="34"/>
        </w:numPr>
        <w:rPr>
          <w:lang w:val="en-GB"/>
        </w:rPr>
      </w:pPr>
      <w:r w:rsidRPr="00741994">
        <w:rPr>
          <w:lang w:val="en-GB"/>
        </w:rPr>
        <w:t>Reduce SSB PAPR (dominated by PBCH and SSS)</w:t>
      </w:r>
    </w:p>
    <w:p w14:paraId="66798C96" w14:textId="77777777" w:rsidR="00741994" w:rsidRPr="00741994" w:rsidRDefault="00741994" w:rsidP="00741994">
      <w:pPr>
        <w:numPr>
          <w:ilvl w:val="0"/>
          <w:numId w:val="34"/>
        </w:numPr>
        <w:rPr>
          <w:lang w:val="en-GB"/>
        </w:rPr>
      </w:pPr>
      <w:r w:rsidRPr="00741994">
        <w:t>Extend deep sleep duration without noticeably increasing UE access latency through:</w:t>
      </w:r>
      <w:r w:rsidRPr="00741994">
        <w:rPr>
          <w:lang w:val="en-GB"/>
        </w:rPr>
        <w:t xml:space="preserve"> </w:t>
      </w:r>
    </w:p>
    <w:p w14:paraId="60133F2A" w14:textId="77777777" w:rsidR="00741994" w:rsidRPr="00741994" w:rsidRDefault="00741994" w:rsidP="00741994">
      <w:pPr>
        <w:numPr>
          <w:ilvl w:val="1"/>
          <w:numId w:val="34"/>
        </w:numPr>
        <w:rPr>
          <w:lang w:val="en-GB"/>
        </w:rPr>
      </w:pPr>
      <w:r w:rsidRPr="00741994">
        <w:rPr>
          <w:lang w:val="en-GB"/>
        </w:rPr>
        <w:t>Extended SSB periods</w:t>
      </w:r>
    </w:p>
    <w:p w14:paraId="67CDF62F" w14:textId="16E21FA9" w:rsidR="00741994" w:rsidRPr="007D583D" w:rsidRDefault="00741994" w:rsidP="00741994">
      <w:pPr>
        <w:numPr>
          <w:ilvl w:val="1"/>
          <w:numId w:val="34"/>
        </w:numPr>
        <w:rPr>
          <w:lang w:val="en-GB"/>
        </w:rPr>
      </w:pPr>
      <w:r w:rsidRPr="00741994">
        <w:rPr>
          <w:lang w:val="en-GB"/>
        </w:rPr>
        <w:t>On-demand cell wake-up with UL-WUS</w:t>
      </w:r>
    </w:p>
    <w:p w14:paraId="13649D69" w14:textId="7BE5601F" w:rsidR="00741994" w:rsidRPr="00741994" w:rsidRDefault="007D583D" w:rsidP="00741994">
      <w:r>
        <w:lastRenderedPageBreak/>
        <w:br/>
      </w:r>
      <w:r w:rsidR="00741994" w:rsidRPr="00741994">
        <w:t xml:space="preserve">Regarding SSB enhancements, time domain methods face limitations. BS Category 2 requires SSB periodicity of 640ms or longer to enter lower-power sleep states beyond micro sleep. </w:t>
      </w:r>
    </w:p>
    <w:p w14:paraId="15F78A4E" w14:textId="6AC6AB99" w:rsidR="00741994" w:rsidRPr="00741994" w:rsidRDefault="00741994" w:rsidP="00741994">
      <w:pPr>
        <w:rPr>
          <w:b/>
        </w:rPr>
      </w:pPr>
      <w:bookmarkStart w:id="29" w:name="_Ref210448070"/>
      <w:r w:rsidRPr="00741994">
        <w:rPr>
          <w:b/>
        </w:rPr>
        <w:t xml:space="preserve">Observation </w:t>
      </w:r>
      <w:r w:rsidRPr="00741994">
        <w:rPr>
          <w:b/>
        </w:rPr>
        <w:fldChar w:fldCharType="begin"/>
      </w:r>
      <w:r w:rsidRPr="00741994">
        <w:rPr>
          <w:b/>
        </w:rPr>
        <w:instrText xml:space="preserve"> SEQ Observation \* ARABIC </w:instrText>
      </w:r>
      <w:r w:rsidRPr="00741994">
        <w:rPr>
          <w:b/>
        </w:rPr>
        <w:fldChar w:fldCharType="separate"/>
      </w:r>
      <w:r w:rsidR="004237BC">
        <w:rPr>
          <w:b/>
          <w:noProof/>
        </w:rPr>
        <w:t>6</w:t>
      </w:r>
      <w:r w:rsidRPr="00741994">
        <w:rPr>
          <w:lang w:val="en-GB"/>
        </w:rPr>
        <w:fldChar w:fldCharType="end"/>
      </w:r>
      <w:r w:rsidRPr="00741994">
        <w:rPr>
          <w:b/>
        </w:rPr>
        <w:t>: Extending SSB periodicity may not effectively reduce SSB power consumption, as BS Category 2 requires 640ms or longer periods to enter lower-power sleep states than micro sleep.</w:t>
      </w:r>
      <w:bookmarkEnd w:id="29"/>
    </w:p>
    <w:tbl>
      <w:tblPr>
        <w:tblW w:w="5320"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66"/>
        <w:gridCol w:w="1877"/>
        <w:gridCol w:w="1877"/>
      </w:tblGrid>
      <w:tr w:rsidR="00741994" w:rsidRPr="00741994" w14:paraId="088C4C98" w14:textId="77777777" w:rsidTr="00741994">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54819EE9" w14:textId="77777777" w:rsidR="00741994" w:rsidRPr="00741994" w:rsidRDefault="00741994" w:rsidP="00741994">
            <w:pPr>
              <w:rPr>
                <w:b/>
              </w:rPr>
            </w:pPr>
            <w:r w:rsidRPr="00741994">
              <w:rPr>
                <w:b/>
              </w:rPr>
              <w:t>Power state</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BBA42EA" w14:textId="77777777" w:rsidR="00741994" w:rsidRPr="00741994" w:rsidRDefault="00741994" w:rsidP="00741994">
            <w:pPr>
              <w:rPr>
                <w:b/>
              </w:rPr>
            </w:pPr>
            <w:r w:rsidRPr="00741994">
              <w:rPr>
                <w:b/>
              </w:rPr>
              <w:t>BS Category 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3A5BE90" w14:textId="77777777" w:rsidR="00741994" w:rsidRPr="00741994" w:rsidRDefault="00741994" w:rsidP="00741994">
            <w:pPr>
              <w:rPr>
                <w:b/>
              </w:rPr>
            </w:pPr>
            <w:r w:rsidRPr="00741994">
              <w:rPr>
                <w:b/>
              </w:rPr>
              <w:t>BS Category 2</w:t>
            </w:r>
          </w:p>
        </w:tc>
      </w:tr>
      <w:tr w:rsidR="00741994" w:rsidRPr="00741994" w14:paraId="325EA0B6" w14:textId="77777777" w:rsidTr="00741994">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09631221" w14:textId="77777777" w:rsidR="00741994" w:rsidRPr="00741994" w:rsidRDefault="00741994" w:rsidP="00741994">
            <w:r w:rsidRPr="00741994">
              <w:t>Deep sleep</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38BB243A" w14:textId="77777777" w:rsidR="00741994" w:rsidRPr="00741994" w:rsidRDefault="00741994" w:rsidP="00741994">
            <w:r w:rsidRPr="00741994">
              <w:t xml:space="preserve">50 </w:t>
            </w:r>
            <w:proofErr w:type="spellStart"/>
            <w:r w:rsidRPr="00741994">
              <w:t>ms</w:t>
            </w:r>
            <w:proofErr w:type="spellEnd"/>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7E698D4C" w14:textId="77777777" w:rsidR="00741994" w:rsidRPr="00741994" w:rsidRDefault="00741994" w:rsidP="00741994">
            <w:r w:rsidRPr="00741994">
              <w:t>10 s</w:t>
            </w:r>
          </w:p>
        </w:tc>
      </w:tr>
      <w:tr w:rsidR="00741994" w:rsidRPr="00741994" w14:paraId="2EA7D3A5" w14:textId="77777777" w:rsidTr="00741994">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73482295" w14:textId="77777777" w:rsidR="00741994" w:rsidRPr="00741994" w:rsidRDefault="00741994" w:rsidP="00741994">
            <w:r w:rsidRPr="00741994">
              <w:t>Light sleep</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31639E5F" w14:textId="77777777" w:rsidR="00741994" w:rsidRPr="00741994" w:rsidRDefault="00741994" w:rsidP="00741994">
            <w:r w:rsidRPr="00741994">
              <w:t xml:space="preserve">6 </w:t>
            </w:r>
            <w:proofErr w:type="spellStart"/>
            <w:r w:rsidRPr="00741994">
              <w:t>ms</w:t>
            </w:r>
            <w:proofErr w:type="spellEnd"/>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5BF803F" w14:textId="77777777" w:rsidR="00741994" w:rsidRPr="00741994" w:rsidRDefault="00741994" w:rsidP="00741994">
            <w:r w:rsidRPr="00741994">
              <w:t xml:space="preserve">640 </w:t>
            </w:r>
            <w:proofErr w:type="spellStart"/>
            <w:r w:rsidRPr="00741994">
              <w:t>ms</w:t>
            </w:r>
            <w:proofErr w:type="spellEnd"/>
          </w:p>
        </w:tc>
      </w:tr>
    </w:tbl>
    <w:p w14:paraId="776F23D9" w14:textId="77777777" w:rsidR="00741994" w:rsidRPr="00741994" w:rsidRDefault="00741994" w:rsidP="00741994">
      <w:pPr>
        <w:rPr>
          <w:lang w:val="en-GB"/>
        </w:rPr>
      </w:pPr>
      <w:r w:rsidRPr="00741994">
        <w:rPr>
          <w:lang w:val="en-GB"/>
        </w:rPr>
        <w:br/>
      </w:r>
      <w:r w:rsidRPr="00741994">
        <w:t>For antenna reduction during SSB transmission, BS LP-TX can realize lower active and sleep power. Calculations in Appendix A demonstrate &gt;50% BS power savings by halving active antenna count with 40ms SSB periodicity.</w:t>
      </w:r>
    </w:p>
    <w:p w14:paraId="7DBF43E6" w14:textId="384CC9FF" w:rsidR="00741994" w:rsidRPr="00741994" w:rsidRDefault="00741994" w:rsidP="00741994">
      <w:pPr>
        <w:rPr>
          <w:b/>
          <w:lang w:val="en-GB"/>
        </w:rPr>
      </w:pPr>
      <w:bookmarkStart w:id="30" w:name="_Ref210448104"/>
      <w:r w:rsidRPr="00741994">
        <w:rPr>
          <w:b/>
        </w:rPr>
        <w:t xml:space="preserve">Observation </w:t>
      </w:r>
      <w:r w:rsidRPr="00741994">
        <w:rPr>
          <w:b/>
        </w:rPr>
        <w:fldChar w:fldCharType="begin"/>
      </w:r>
      <w:r w:rsidRPr="00741994">
        <w:rPr>
          <w:b/>
        </w:rPr>
        <w:instrText xml:space="preserve"> SEQ Observation \* ARABIC </w:instrText>
      </w:r>
      <w:r w:rsidRPr="00741994">
        <w:rPr>
          <w:b/>
        </w:rPr>
        <w:fldChar w:fldCharType="separate"/>
      </w:r>
      <w:r w:rsidR="004237BC">
        <w:rPr>
          <w:b/>
          <w:noProof/>
        </w:rPr>
        <w:t>7</w:t>
      </w:r>
      <w:r w:rsidRPr="00741994">
        <w:rPr>
          <w:lang w:val="en-GB"/>
        </w:rPr>
        <w:fldChar w:fldCharType="end"/>
      </w:r>
      <w:r w:rsidRPr="00741994">
        <w:rPr>
          <w:b/>
        </w:rPr>
        <w:t>: Applying LP-TX concept to transmit SSB with half the active antenna count can realize &gt;50% BS power saving gain (see Appendix A).</w:t>
      </w:r>
      <w:bookmarkEnd w:id="30"/>
      <w:r w:rsidRPr="00741994">
        <w:rPr>
          <w:b/>
        </w:rPr>
        <w:t xml:space="preserve">  </w:t>
      </w:r>
    </w:p>
    <w:p w14:paraId="2D9CC95D" w14:textId="77777777" w:rsidR="00741994" w:rsidRPr="00741994" w:rsidRDefault="00741994" w:rsidP="00741994">
      <w:pPr>
        <w:rPr>
          <w:lang w:val="en-GB"/>
        </w:rPr>
      </w:pPr>
      <w:r w:rsidRPr="00741994">
        <w:rPr>
          <w:lang w:val="en-GB"/>
        </w:rPr>
        <w:br/>
      </w:r>
      <w:r w:rsidRPr="00741994">
        <w:t>For NR initial access, 2 SSBs achieve 1% PBCH detection rate in TDL-A 30ns 3km/</w:t>
      </w:r>
      <w:proofErr w:type="spellStart"/>
      <w:r w:rsidRPr="00741994">
        <w:t>hr</w:t>
      </w:r>
      <w:proofErr w:type="spellEnd"/>
      <w:r w:rsidRPr="00741994">
        <w:t xml:space="preserve"> channel at -6 dB SNR, resulting in 30ms average SSB detection latency. By aggregating SSBs within one burst when extending periodicity, PBCH detection occurs within one burst even at 3 dB reduced SNR from fewer transmit antennas, achieving 20ms average SSB detection latency.</w:t>
      </w:r>
    </w:p>
    <w:p w14:paraId="72E5C388" w14:textId="3568D1C9" w:rsidR="00741994" w:rsidRPr="00741994" w:rsidRDefault="00741994" w:rsidP="00741994">
      <w:pPr>
        <w:rPr>
          <w:b/>
          <w:lang w:val="en-GB"/>
        </w:rPr>
      </w:pPr>
      <w:bookmarkStart w:id="31" w:name="_Ref210448114"/>
      <w:r w:rsidRPr="00741994">
        <w:rPr>
          <w:b/>
        </w:rPr>
        <w:t xml:space="preserve">Observation </w:t>
      </w:r>
      <w:r w:rsidRPr="00741994">
        <w:rPr>
          <w:b/>
        </w:rPr>
        <w:fldChar w:fldCharType="begin"/>
      </w:r>
      <w:r w:rsidRPr="00741994">
        <w:rPr>
          <w:b/>
        </w:rPr>
        <w:instrText xml:space="preserve"> SEQ Observation \* ARABIC </w:instrText>
      </w:r>
      <w:r w:rsidRPr="00741994">
        <w:rPr>
          <w:b/>
        </w:rPr>
        <w:fldChar w:fldCharType="separate"/>
      </w:r>
      <w:r w:rsidR="004237BC">
        <w:rPr>
          <w:b/>
          <w:noProof/>
        </w:rPr>
        <w:t>8</w:t>
      </w:r>
      <w:r w:rsidRPr="00741994">
        <w:rPr>
          <w:lang w:val="en-GB"/>
        </w:rPr>
        <w:fldChar w:fldCharType="end"/>
      </w:r>
      <w:r w:rsidRPr="00741994">
        <w:rPr>
          <w:b/>
        </w:rPr>
        <w:t>: With 40ms SSB periodicity, LP-TX using half active antenna count, and one-shot SSB burst design, average access latency reaches 20ms—better than NR's 30ms average.</w:t>
      </w:r>
      <w:bookmarkEnd w:id="31"/>
    </w:p>
    <w:p w14:paraId="3E7AB0D5" w14:textId="21C5812D" w:rsidR="00741994" w:rsidRPr="00741994" w:rsidRDefault="00741994" w:rsidP="00F404B5">
      <w:bookmarkStart w:id="32" w:name="_Ref210448179"/>
      <w:r w:rsidRPr="00741994">
        <w:rPr>
          <w:b/>
        </w:rPr>
        <w:t xml:space="preserve">Proposal </w:t>
      </w:r>
      <w:r w:rsidRPr="00741994">
        <w:rPr>
          <w:b/>
        </w:rPr>
        <w:fldChar w:fldCharType="begin"/>
      </w:r>
      <w:r w:rsidRPr="00741994">
        <w:rPr>
          <w:b/>
        </w:rPr>
        <w:instrText xml:space="preserve"> SEQ Proposal \* ARABIC </w:instrText>
      </w:r>
      <w:r w:rsidRPr="00741994">
        <w:rPr>
          <w:b/>
        </w:rPr>
        <w:fldChar w:fldCharType="separate"/>
      </w:r>
      <w:r w:rsidR="004237BC">
        <w:rPr>
          <w:b/>
          <w:noProof/>
        </w:rPr>
        <w:t>20</w:t>
      </w:r>
      <w:r w:rsidRPr="00741994">
        <w:rPr>
          <w:lang w:val="en-GB"/>
        </w:rPr>
        <w:fldChar w:fldCharType="end"/>
      </w:r>
      <w:r w:rsidRPr="00741994">
        <w:rPr>
          <w:b/>
        </w:rPr>
        <w:t xml:space="preserve">: Study optimal SSB transmit design with LP-TX, SSB repetition, and 40ms periodicity to achieve BS EE improvement without noticeably increasing UE access latency. </w:t>
      </w:r>
      <w:r w:rsidRPr="00741994">
        <w:rPr>
          <w:b/>
        </w:rPr>
        <w:br/>
      </w:r>
      <w:r w:rsidR="00F404B5">
        <w:rPr>
          <w:b/>
        </w:rPr>
        <w:br/>
      </w:r>
      <w:r w:rsidRPr="00741994">
        <w:rPr>
          <w:noProof/>
        </w:rPr>
        <w:drawing>
          <wp:inline distT="0" distB="0" distL="0" distR="0" wp14:anchorId="1812DC78" wp14:editId="26D2B82E">
            <wp:extent cx="6122035" cy="1847215"/>
            <wp:effectExtent l="0" t="0" r="0" b="635"/>
            <wp:docPr id="1213878248"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2035" cy="1847215"/>
                    </a:xfrm>
                    <a:prstGeom prst="rect">
                      <a:avLst/>
                    </a:prstGeom>
                    <a:noFill/>
                    <a:ln>
                      <a:noFill/>
                    </a:ln>
                  </pic:spPr>
                </pic:pic>
              </a:graphicData>
            </a:graphic>
          </wp:inline>
        </w:drawing>
      </w:r>
      <w:bookmarkEnd w:id="32"/>
    </w:p>
    <w:p w14:paraId="47159AA7" w14:textId="6820CFBC" w:rsidR="00741994" w:rsidRPr="00741994" w:rsidRDefault="00741994" w:rsidP="002C4428">
      <w:pPr>
        <w:rPr>
          <w:b/>
        </w:rPr>
      </w:pPr>
      <w:r w:rsidRPr="00741994">
        <w:rPr>
          <w:b/>
        </w:rPr>
        <w:t xml:space="preserve">Figure </w:t>
      </w:r>
      <w:r w:rsidRPr="00741994">
        <w:rPr>
          <w:b/>
        </w:rPr>
        <w:fldChar w:fldCharType="begin"/>
      </w:r>
      <w:r w:rsidRPr="00741994">
        <w:rPr>
          <w:b/>
        </w:rPr>
        <w:instrText xml:space="preserve"> SEQ Figure \* ARABIC </w:instrText>
      </w:r>
      <w:r w:rsidRPr="00741994">
        <w:rPr>
          <w:b/>
        </w:rPr>
        <w:fldChar w:fldCharType="separate"/>
      </w:r>
      <w:r w:rsidR="004237BC">
        <w:rPr>
          <w:b/>
          <w:noProof/>
        </w:rPr>
        <w:t>3</w:t>
      </w:r>
      <w:r w:rsidRPr="00741994">
        <w:rPr>
          <w:lang w:val="en-GB"/>
        </w:rPr>
        <w:fldChar w:fldCharType="end"/>
      </w:r>
      <w:r w:rsidRPr="00741994">
        <w:rPr>
          <w:b/>
        </w:rPr>
        <w:t>: Base station energy consumption with the proposed directions for SSBs in zero or low cell loading.</w:t>
      </w:r>
    </w:p>
    <w:p w14:paraId="36C52C02" w14:textId="77777777" w:rsidR="00741994" w:rsidRDefault="00741994" w:rsidP="002C4428">
      <w:pPr>
        <w:rPr>
          <w:lang w:val="en-GB"/>
        </w:rPr>
      </w:pPr>
    </w:p>
    <w:p w14:paraId="6D61FE9D" w14:textId="77777777" w:rsidR="00F63EA1" w:rsidRDefault="00F63EA1" w:rsidP="00F63EA1">
      <w:pPr>
        <w:pStyle w:val="30"/>
      </w:pPr>
      <w:r>
        <w:t xml:space="preserve">UL-WUS and BS WUR  </w:t>
      </w:r>
    </w:p>
    <w:p w14:paraId="6371B449" w14:textId="77777777" w:rsidR="00F63EA1" w:rsidRDefault="00F63EA1" w:rsidP="00F63EA1">
      <w:pPr>
        <w:rPr>
          <w:b/>
          <w:bCs/>
          <w:u w:val="single"/>
          <w:lang w:val="en-GB"/>
        </w:rPr>
      </w:pPr>
      <w:r>
        <w:rPr>
          <w:b/>
          <w:bCs/>
          <w:u w:val="single"/>
          <w:lang w:val="en-GB"/>
        </w:rPr>
        <w:t>Identified Issues</w:t>
      </w:r>
    </w:p>
    <w:p w14:paraId="1C1E3A0D" w14:textId="7C86B8F8" w:rsidR="00F63EA1" w:rsidRDefault="00F63EA1" w:rsidP="00F63EA1">
      <w:pPr>
        <w:rPr>
          <w:lang w:val="en-GB"/>
        </w:rPr>
      </w:pPr>
      <w:r>
        <w:rPr>
          <w:lang w:val="en-GB"/>
        </w:rPr>
        <w:t xml:space="preserve">The concept of “anchor cells” (or “assisted cells”) has been proposed to assist zero-loading cells to operate in energy saving mode. An example of such cell deployment is illustrated in </w:t>
      </w:r>
      <w:r>
        <w:rPr>
          <w:lang w:val="en-GB"/>
        </w:rPr>
        <w:fldChar w:fldCharType="begin"/>
      </w:r>
      <w:r>
        <w:rPr>
          <w:lang w:val="en-GB"/>
        </w:rPr>
        <w:instrText xml:space="preserve"> REF _Ref206205409 \n \h </w:instrText>
      </w:r>
      <w:r>
        <w:rPr>
          <w:lang w:val="en-GB"/>
        </w:rPr>
      </w:r>
      <w:r>
        <w:rPr>
          <w:lang w:val="en-GB"/>
        </w:rPr>
        <w:fldChar w:fldCharType="separate"/>
      </w:r>
      <w:r w:rsidR="004237BC">
        <w:rPr>
          <w:lang w:val="en-GB"/>
        </w:rPr>
        <w:t>[4]</w:t>
      </w:r>
      <w:r>
        <w:rPr>
          <w:lang w:val="en-GB"/>
        </w:rPr>
        <w:fldChar w:fldCharType="end"/>
      </w:r>
      <w:r>
        <w:rPr>
          <w:lang w:val="en-GB"/>
        </w:rPr>
        <w:t>. Nevertheless, in NR, cells supporting initial access require periodic SSB transmissions, which prevent them from entering a deep sleep state. As we progress toward 6G, the transmission of SSBs with longer periods (e.g., 160ms, 640ms or 1280ms) has been proposed to enhance network energy efficiency; however, this approach notably increases the UE's access latency.</w:t>
      </w:r>
    </w:p>
    <w:p w14:paraId="4EA5BCEB" w14:textId="24A60F51" w:rsidR="00F63EA1" w:rsidRDefault="00F63EA1" w:rsidP="00F63EA1">
      <w:pPr>
        <w:pStyle w:val="aff0"/>
      </w:pPr>
      <w:bookmarkStart w:id="33" w:name="_Ref210448206"/>
      <w:r>
        <w:t xml:space="preserve">Observation </w:t>
      </w:r>
      <w:r w:rsidR="001F2D21">
        <w:fldChar w:fldCharType="begin"/>
      </w:r>
      <w:r w:rsidR="001F2D21">
        <w:instrText xml:space="preserve"> SEQ Observation \* ARABIC </w:instrText>
      </w:r>
      <w:r w:rsidR="001F2D21">
        <w:fldChar w:fldCharType="separate"/>
      </w:r>
      <w:r w:rsidR="004237BC">
        <w:rPr>
          <w:noProof/>
        </w:rPr>
        <w:t>9</w:t>
      </w:r>
      <w:r w:rsidR="001F2D21">
        <w:rPr>
          <w:noProof/>
        </w:rPr>
        <w:fldChar w:fldCharType="end"/>
      </w:r>
      <w:r>
        <w:t>: Longer SSB periods reduce network energy consumption but significantly increase UE access latency.</w:t>
      </w:r>
      <w:bookmarkEnd w:id="33"/>
    </w:p>
    <w:p w14:paraId="7F50E306" w14:textId="68105CB2" w:rsidR="00F63EA1" w:rsidRPr="00492B5F" w:rsidRDefault="00F63EA1" w:rsidP="00492B5F">
      <w:pPr>
        <w:jc w:val="center"/>
        <w:rPr>
          <w:rFonts w:eastAsiaTheme="minorEastAsia" w:hint="eastAsia"/>
          <w:lang w:eastAsia="zh-TW"/>
        </w:rPr>
      </w:pPr>
      <w:r>
        <w:rPr>
          <w:noProof/>
        </w:rPr>
        <w:lastRenderedPageBreak/>
        <mc:AlternateContent>
          <mc:Choice Requires="wpg">
            <w:drawing>
              <wp:inline distT="0" distB="0" distL="0" distR="0" wp14:anchorId="12FC9D01" wp14:editId="19A8494A">
                <wp:extent cx="2505527" cy="1851626"/>
                <wp:effectExtent l="0" t="0" r="9525" b="15875"/>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05527" cy="1851626"/>
                          <a:chOff x="0" y="0"/>
                          <a:chExt cx="41789" cy="28600"/>
                        </a:xfrm>
                      </wpg:grpSpPr>
                      <pic:pic xmlns:pic="http://schemas.openxmlformats.org/drawingml/2006/picture">
                        <pic:nvPicPr>
                          <pic:cNvPr id="31"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4819" y="11021"/>
                            <a:ext cx="3350" cy="4857"/>
                          </a:xfrm>
                          <a:prstGeom prst="rect">
                            <a:avLst/>
                          </a:prstGeom>
                          <a:noFill/>
                          <a:extLst>
                            <a:ext uri="{909E8E84-426E-40DD-AFC4-6F175D3DCCD1}">
                              <a14:hiddenFill xmlns:a14="http://schemas.microsoft.com/office/drawing/2010/main">
                                <a:solidFill>
                                  <a:srgbClr val="FFFFFF"/>
                                </a:solidFill>
                              </a14:hiddenFill>
                            </a:ext>
                          </a:extLst>
                        </pic:spPr>
                      </pic:pic>
                      <wpg:grpSp>
                        <wpg:cNvPr id="32" name="Group 26"/>
                        <wpg:cNvGrpSpPr>
                          <a:grpSpLocks/>
                        </wpg:cNvGrpSpPr>
                        <wpg:grpSpPr bwMode="auto">
                          <a:xfrm>
                            <a:off x="0" y="10412"/>
                            <a:ext cx="16490" cy="10182"/>
                            <a:chOff x="0" y="10412"/>
                            <a:chExt cx="22904" cy="14142"/>
                          </a:xfrm>
                        </wpg:grpSpPr>
                        <pic:pic xmlns:pic="http://schemas.openxmlformats.org/drawingml/2006/picture">
                          <pic:nvPicPr>
                            <pic:cNvPr id="33" name="Picture 4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flipH="1">
                              <a:off x="5552" y="10412"/>
                              <a:ext cx="5956" cy="7977"/>
                            </a:xfrm>
                            <a:prstGeom prst="rect">
                              <a:avLst/>
                            </a:prstGeom>
                            <a:noFill/>
                            <a:extLst>
                              <a:ext uri="{909E8E84-426E-40DD-AFC4-6F175D3DCCD1}">
                                <a14:hiddenFill xmlns:a14="http://schemas.microsoft.com/office/drawing/2010/main">
                                  <a:solidFill>
                                    <a:srgbClr val="FFFFFF"/>
                                  </a:solidFill>
                                </a14:hiddenFill>
                              </a:ext>
                            </a:extLst>
                          </pic:spPr>
                        </pic:pic>
                        <wps:wsp>
                          <wps:cNvPr id="34" name="TextBox 59"/>
                          <wps:cNvSpPr txBox="1">
                            <a:spLocks noChangeArrowheads="1"/>
                          </wps:cNvSpPr>
                          <wps:spPr bwMode="auto">
                            <a:xfrm>
                              <a:off x="0" y="17239"/>
                              <a:ext cx="22904" cy="7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0AB67E" w14:textId="77777777" w:rsidR="00F63EA1" w:rsidRDefault="00F63EA1" w:rsidP="00F63EA1">
                                <w:pPr>
                                  <w:spacing w:after="0"/>
                                  <w:jc w:val="center"/>
                                  <w:rPr>
                                    <w:rFonts w:asciiTheme="minorHAnsi" w:hAnsi="Calibri" w:cstheme="minorBidi"/>
                                    <w:color w:val="000000" w:themeColor="text1"/>
                                    <w:kern w:val="24"/>
                                  </w:rPr>
                                </w:pPr>
                                <w:r>
                                  <w:rPr>
                                    <w:rFonts w:asciiTheme="minorHAnsi" w:hAnsi="Calibri" w:cstheme="minorBidi"/>
                                    <w:color w:val="000000" w:themeColor="text1"/>
                                    <w:kern w:val="24"/>
                                  </w:rPr>
                                  <w:t>Active (anchor cell)</w:t>
                                </w:r>
                              </w:p>
                              <w:p w14:paraId="6707DA49" w14:textId="77777777" w:rsidR="00F63EA1" w:rsidRDefault="00F63EA1" w:rsidP="00F63EA1">
                                <w:pPr>
                                  <w:spacing w:after="0"/>
                                  <w:jc w:val="center"/>
                                  <w:rPr>
                                    <w:rFonts w:asciiTheme="minorHAnsi" w:hAnsi="Calibri" w:cstheme="minorBidi"/>
                                    <w:color w:val="000000" w:themeColor="text1"/>
                                    <w:kern w:val="24"/>
                                  </w:rPr>
                                </w:pPr>
                                <w:r>
                                  <w:rPr>
                                    <w:rFonts w:asciiTheme="minorHAnsi" w:hAnsi="Calibri" w:cstheme="minorBidi"/>
                                    <w:color w:val="000000" w:themeColor="text1"/>
                                    <w:kern w:val="24"/>
                                  </w:rPr>
                                  <w:t>(coverage layer)</w:t>
                                </w:r>
                              </w:p>
                            </w:txbxContent>
                          </wps:txbx>
                          <wps:bodyPr rot="0" vert="horz" wrap="none" lIns="0" tIns="0" rIns="0" bIns="0" anchor="t" anchorCtr="0" upright="1">
                            <a:noAutofit/>
                          </wps:bodyPr>
                        </wps:wsp>
                      </wpg:grpSp>
                      <pic:pic xmlns:pic="http://schemas.openxmlformats.org/drawingml/2006/picture">
                        <pic:nvPicPr>
                          <pic:cNvPr id="35"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flipH="1">
                            <a:off x="29377" y="0"/>
                            <a:ext cx="4289" cy="5743"/>
                          </a:xfrm>
                          <a:prstGeom prst="rect">
                            <a:avLst/>
                          </a:prstGeom>
                          <a:noFill/>
                          <a:extLst>
                            <a:ext uri="{909E8E84-426E-40DD-AFC4-6F175D3DCCD1}">
                              <a14:hiddenFill xmlns:a14="http://schemas.microsoft.com/office/drawing/2010/main">
                                <a:solidFill>
                                  <a:srgbClr val="FFFFFF"/>
                                </a:solidFill>
                              </a14:hiddenFill>
                            </a:ext>
                          </a:extLst>
                        </pic:spPr>
                      </pic:pic>
                      <wps:wsp>
                        <wps:cNvPr id="36" name="TextBox 61"/>
                        <wps:cNvSpPr txBox="1">
                          <a:spLocks noChangeArrowheads="1"/>
                        </wps:cNvSpPr>
                        <wps:spPr bwMode="auto">
                          <a:xfrm>
                            <a:off x="28021" y="5055"/>
                            <a:ext cx="13768" cy="66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E0C8B" w14:textId="77777777" w:rsidR="00F63EA1" w:rsidRDefault="00F63EA1" w:rsidP="00F63EA1">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NES cell-1</w:t>
                              </w:r>
                            </w:p>
                            <w:p w14:paraId="54440B29" w14:textId="77777777" w:rsidR="00F63EA1" w:rsidRDefault="00F63EA1" w:rsidP="00F63EA1">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(capacity layer)</w:t>
                              </w:r>
                            </w:p>
                          </w:txbxContent>
                        </wps:txbx>
                        <wps:bodyPr rot="0" vert="horz" wrap="none" lIns="0" tIns="0" rIns="0" bIns="0" anchor="t" anchorCtr="0" upright="1">
                          <a:noAutofit/>
                        </wps:bodyPr>
                      </wps:wsp>
                      <wps:wsp>
                        <wps:cNvPr id="37" name="TextBox 62"/>
                        <wps:cNvSpPr txBox="1">
                          <a:spLocks noChangeArrowheads="1"/>
                        </wps:cNvSpPr>
                        <wps:spPr bwMode="auto">
                          <a:xfrm>
                            <a:off x="8026" y="10155"/>
                            <a:ext cx="6668" cy="1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CF57E" w14:textId="77777777" w:rsidR="00F63EA1" w:rsidRDefault="00F63EA1" w:rsidP="00F63EA1">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wps:txbx>
                        <wps:bodyPr rot="0" vert="horz" wrap="square" lIns="0" tIns="0" rIns="0" bIns="0" anchor="t" anchorCtr="0" upright="1">
                          <a:noAutofit/>
                        </wps:bodyPr>
                      </wps:wsp>
                      <wps:wsp>
                        <wps:cNvPr id="38" name="TextBox 63"/>
                        <wps:cNvSpPr txBox="1">
                          <a:spLocks noChangeArrowheads="1"/>
                        </wps:cNvSpPr>
                        <wps:spPr bwMode="auto">
                          <a:xfrm rot="-2027223">
                            <a:off x="19842" y="4219"/>
                            <a:ext cx="6111" cy="26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2B531" w14:textId="77777777" w:rsidR="00F63EA1" w:rsidRDefault="00F63EA1" w:rsidP="00F63EA1">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wps:txbx>
                        <wps:bodyPr rot="0" vert="horz" wrap="square" lIns="0" tIns="0" rIns="0" bIns="0" anchor="t" anchorCtr="0" upright="1">
                          <a:noAutofit/>
                        </wps:bodyPr>
                      </wps:wsp>
                      <wps:wsp>
                        <wps:cNvPr id="39" name="Straight Arrow Connector 33"/>
                        <wps:cNvCnPr>
                          <a:cxnSpLocks/>
                        </wps:cNvCnPr>
                        <wps:spPr bwMode="auto">
                          <a:xfrm>
                            <a:off x="8026" y="12381"/>
                            <a:ext cx="6668" cy="44"/>
                          </a:xfrm>
                          <a:prstGeom prst="straightConnector1">
                            <a:avLst/>
                          </a:prstGeom>
                          <a:noFill/>
                          <a:ln w="12700">
                            <a:solidFill>
                              <a:srgbClr val="0070C0"/>
                            </a:solidFill>
                            <a:miter lim="800000"/>
                            <a:headEnd/>
                            <a:tailEnd type="triangle" w="med" len="med"/>
                          </a:ln>
                          <a:extLst>
                            <a:ext uri="{909E8E84-426E-40DD-AFC4-6F175D3DCCD1}">
                              <a14:hiddenFill xmlns:a14="http://schemas.microsoft.com/office/drawing/2010/main">
                                <a:noFill/>
                              </a14:hiddenFill>
                            </a:ext>
                          </a:extLst>
                        </wps:spPr>
                        <wps:bodyPr/>
                      </wps:wsp>
                      <wps:wsp>
                        <wps:cNvPr id="40" name="Straight Arrow Connector 36"/>
                        <wps:cNvCnPr>
                          <a:cxnSpLocks/>
                        </wps:cNvCnPr>
                        <wps:spPr bwMode="auto">
                          <a:xfrm rot="-2027223">
                            <a:off x="17800" y="6801"/>
                            <a:ext cx="11032" cy="0"/>
                          </a:xfrm>
                          <a:prstGeom prst="straightConnector1">
                            <a:avLst/>
                          </a:prstGeom>
                          <a:noFill/>
                          <a:ln w="12700">
                            <a:solidFill>
                              <a:srgbClr val="0070C0"/>
                            </a:solidFill>
                            <a:miter lim="800000"/>
                            <a:headEnd type="triangle" w="med" len="med"/>
                            <a:tailEnd/>
                          </a:ln>
                          <a:extLst>
                            <a:ext uri="{909E8E84-426E-40DD-AFC4-6F175D3DCCD1}">
                              <a14:hiddenFill xmlns:a14="http://schemas.microsoft.com/office/drawing/2010/main">
                                <a:noFill/>
                              </a14:hiddenFill>
                            </a:ext>
                          </a:extLst>
                        </wps:spPr>
                        <wps:bodyPr/>
                      </wps:wsp>
                      <wps:wsp>
                        <wps:cNvPr id="41" name="Straight Arrow Connector 37"/>
                        <wps:cNvCnPr>
                          <a:cxnSpLocks/>
                        </wps:cNvCnPr>
                        <wps:spPr bwMode="auto">
                          <a:xfrm rot="19572777" flipH="1">
                            <a:off x="19164" y="9095"/>
                            <a:ext cx="11463" cy="57"/>
                          </a:xfrm>
                          <a:prstGeom prst="straightConnector1">
                            <a:avLst/>
                          </a:prstGeom>
                          <a:noFill/>
                          <a:ln w="12700">
                            <a:solidFill>
                              <a:srgbClr val="0070C0"/>
                            </a:solidFill>
                            <a:miter lim="800000"/>
                            <a:headEnd type="triangle" w="med" len="med"/>
                            <a:tailEnd/>
                          </a:ln>
                          <a:extLst>
                            <a:ext uri="{909E8E84-426E-40DD-AFC4-6F175D3DCCD1}">
                              <a14:hiddenFill xmlns:a14="http://schemas.microsoft.com/office/drawing/2010/main">
                                <a:noFill/>
                              </a14:hiddenFill>
                            </a:ext>
                          </a:extLst>
                        </wps:spPr>
                        <wps:bodyPr/>
                      </wps:wsp>
                      <wps:wsp>
                        <wps:cNvPr id="42" name="TextBox 67"/>
                        <wps:cNvSpPr txBox="1">
                          <a:spLocks noChangeArrowheads="1"/>
                        </wps:cNvSpPr>
                        <wps:spPr bwMode="auto">
                          <a:xfrm rot="-2027223">
                            <a:off x="19940" y="6882"/>
                            <a:ext cx="9643" cy="2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E1182" w14:textId="77777777" w:rsidR="00F63EA1" w:rsidRDefault="00F63EA1" w:rsidP="00F63EA1">
                              <w:pPr>
                                <w:jc w:val="center"/>
                                <w:rPr>
                                  <w:rFonts w:asciiTheme="minorHAnsi" w:hAnsi="Calibri" w:cstheme="minorBidi"/>
                                  <w:color w:val="000000" w:themeColor="text1"/>
                                  <w:kern w:val="24"/>
                                </w:rPr>
                              </w:pPr>
                              <w:r>
                                <w:rPr>
                                  <w:rFonts w:asciiTheme="minorHAnsi" w:hAnsi="Calibri" w:cstheme="minorBidi"/>
                                  <w:color w:val="000000" w:themeColor="text1"/>
                                  <w:kern w:val="24"/>
                                </w:rPr>
                                <w:t>PRACH</w:t>
                              </w:r>
                            </w:p>
                          </w:txbxContent>
                        </wps:txbx>
                        <wps:bodyPr rot="0" vert="horz" wrap="square" lIns="0" tIns="0" rIns="0" bIns="0" anchor="t" anchorCtr="0" upright="1">
                          <a:noAutofit/>
                        </wps:bodyPr>
                      </wps:wsp>
                      <wpg:grpSp>
                        <wpg:cNvPr id="43" name="Group 39"/>
                        <wpg:cNvGrpSpPr>
                          <a:grpSpLocks/>
                        </wpg:cNvGrpSpPr>
                        <wpg:grpSpPr bwMode="auto">
                          <a:xfrm>
                            <a:off x="28002" y="18598"/>
                            <a:ext cx="13768" cy="10002"/>
                            <a:chOff x="27992" y="18598"/>
                            <a:chExt cx="19122" cy="13892"/>
                          </a:xfrm>
                        </wpg:grpSpPr>
                        <pic:pic xmlns:pic="http://schemas.openxmlformats.org/drawingml/2006/picture">
                          <pic:nvPicPr>
                            <pic:cNvPr id="44" name="Picture 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flipH="1">
                              <a:off x="29879" y="18598"/>
                              <a:ext cx="5957" cy="7977"/>
                            </a:xfrm>
                            <a:prstGeom prst="rect">
                              <a:avLst/>
                            </a:prstGeom>
                            <a:noFill/>
                            <a:extLst>
                              <a:ext uri="{909E8E84-426E-40DD-AFC4-6F175D3DCCD1}">
                                <a14:hiddenFill xmlns:a14="http://schemas.microsoft.com/office/drawing/2010/main">
                                  <a:solidFill>
                                    <a:srgbClr val="FFFFFF"/>
                                  </a:solidFill>
                                </a14:hiddenFill>
                              </a:ext>
                            </a:extLst>
                          </pic:spPr>
                        </pic:pic>
                        <wps:wsp>
                          <wps:cNvPr id="45" name="TextBox 70"/>
                          <wps:cNvSpPr txBox="1">
                            <a:spLocks noChangeArrowheads="1"/>
                          </wps:cNvSpPr>
                          <wps:spPr bwMode="auto">
                            <a:xfrm>
                              <a:off x="27992" y="25556"/>
                              <a:ext cx="19122" cy="69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299F8" w14:textId="77777777" w:rsidR="00F63EA1" w:rsidRDefault="00F63EA1" w:rsidP="00F63EA1">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NES cell-2</w:t>
                                </w:r>
                              </w:p>
                              <w:p w14:paraId="50C98E98" w14:textId="77777777" w:rsidR="00F63EA1" w:rsidRDefault="00F63EA1" w:rsidP="00F63EA1">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(capacity layer)</w:t>
                                </w:r>
                              </w:p>
                            </w:txbxContent>
                          </wps:txbx>
                          <wps:bodyPr rot="0" vert="horz" wrap="none" lIns="0" tIns="0" rIns="0" bIns="0" anchor="t" anchorCtr="0" upright="1">
                            <a:noAutofit/>
                          </wps:bodyPr>
                        </wps:wsp>
                      </wpg:grpSp>
                      <wps:wsp>
                        <wps:cNvPr id="46" name="TextBox 71"/>
                        <wps:cNvSpPr txBox="1">
                          <a:spLocks noChangeArrowheads="1"/>
                        </wps:cNvSpPr>
                        <wps:spPr bwMode="auto">
                          <a:xfrm rot="1708801">
                            <a:off x="21288" y="14553"/>
                            <a:ext cx="6111" cy="2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702C57" w14:textId="77777777" w:rsidR="00F63EA1" w:rsidRDefault="00F63EA1" w:rsidP="00F63EA1">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wps:txbx>
                        <wps:bodyPr rot="0" vert="horz" wrap="square" lIns="0" tIns="0" rIns="0" bIns="0" anchor="t" anchorCtr="0" upright="1">
                          <a:noAutofit/>
                        </wps:bodyPr>
                      </wps:wsp>
                      <wps:wsp>
                        <wps:cNvPr id="47" name="Straight Arrow Connector 41"/>
                        <wps:cNvCnPr>
                          <a:cxnSpLocks/>
                        </wps:cNvCnPr>
                        <wps:spPr bwMode="auto">
                          <a:xfrm rot="1708801">
                            <a:off x="18651" y="16970"/>
                            <a:ext cx="11032" cy="0"/>
                          </a:xfrm>
                          <a:prstGeom prst="straightConnector1">
                            <a:avLst/>
                          </a:prstGeom>
                          <a:noFill/>
                          <a:ln w="12700">
                            <a:solidFill>
                              <a:srgbClr val="0070C0"/>
                            </a:solidFill>
                            <a:miter lim="800000"/>
                            <a:headEnd type="triangle" w="med" len="me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2FC9D01" id="Group 30" o:spid="_x0000_s1026" style="width:197.3pt;height:145.8pt;mso-position-horizontal-relative:char;mso-position-vertical-relative:line" coordsize="41789,28600" o:gfxdata="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14819;top:11021;width:3350;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">
                  <v:imagedata r:id="rId17" o:title=""/>
                </v:shape>
                <v:group id="Group 26" o:spid="_x0000_s1028" style="position:absolute;top:10412;width:16490;height:10182" coordorigin=",10412" coordsize="22904,14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Picture 44" o:spid="_x0000_s1029" type="#_x0000_t75" style="position:absolute;left:5552;top:10412;width:5956;height:797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">
                    <v:imagedata r:id="rId18" o:title=""/>
                  </v:shape>
                  <v:shapetype id="_x0000_t202" coordsize="21600,21600" o:spt="202" path="m,l,21600r21600,l21600,xe">
                    <v:stroke joinstyle="miter"/>
                    <v:path gradientshapeok="t" o:connecttype="rect"/>
                  </v:shapetype>
                  <v:shape id="TextBox 59" o:spid="_x0000_s1030" type="#_x0000_t202" style="position:absolute;top:17239;width:22904;height:7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" filled="f" stroked="f">
                    <v:textbox inset="0,0,0,0">
                      <w:txbxContent>
                        <w:p w14:paraId="650AB67E" w14:textId="77777777" w:rsidR="00F63EA1" w:rsidRDefault="00F63EA1" w:rsidP="00F63EA1">
                          <w:pPr>
                            <w:spacing w:after="0"/>
                            <w:jc w:val="center"/>
                            <w:rPr>
                              <w:rFonts w:asciiTheme="minorHAnsi" w:hAnsi="Calibri" w:cstheme="minorBidi"/>
                              <w:color w:val="000000" w:themeColor="text1"/>
                              <w:kern w:val="24"/>
                            </w:rPr>
                          </w:pPr>
                          <w:r>
                            <w:rPr>
                              <w:rFonts w:asciiTheme="minorHAnsi" w:hAnsi="Calibri" w:cstheme="minorBidi"/>
                              <w:color w:val="000000" w:themeColor="text1"/>
                              <w:kern w:val="24"/>
                            </w:rPr>
                            <w:t>Active (anchor cell)</w:t>
                          </w:r>
                        </w:p>
                        <w:p w14:paraId="6707DA49" w14:textId="77777777" w:rsidR="00F63EA1" w:rsidRDefault="00F63EA1" w:rsidP="00F63EA1">
                          <w:pPr>
                            <w:spacing w:after="0"/>
                            <w:jc w:val="center"/>
                            <w:rPr>
                              <w:rFonts w:asciiTheme="minorHAnsi" w:hAnsi="Calibri" w:cstheme="minorBidi"/>
                              <w:color w:val="000000" w:themeColor="text1"/>
                              <w:kern w:val="24"/>
                            </w:rPr>
                          </w:pPr>
                          <w:r>
                            <w:rPr>
                              <w:rFonts w:asciiTheme="minorHAnsi" w:hAnsi="Calibri" w:cstheme="minorBidi"/>
                              <w:color w:val="000000" w:themeColor="text1"/>
                              <w:kern w:val="24"/>
                            </w:rPr>
                            <w:t>(coverage layer)</w:t>
                          </w:r>
                        </w:p>
                      </w:txbxContent>
                    </v:textbox>
                  </v:shape>
                </v:group>
                <v:shape id="Picture 27" o:spid="_x0000_s1031" type="#_x0000_t75" style="position:absolute;left:29377;width:4289;height:574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">
                  <v:imagedata r:id="rId18" o:title=""/>
                </v:shape>
                <v:shape id="TextBox 61" o:spid="_x0000_s1032" type="#_x0000_t202" style="position:absolute;left:28021;top:5055;width:13768;height:66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" filled="f" stroked="f">
                  <v:textbox inset="0,0,0,0">
                    <w:txbxContent>
                      <w:p w14:paraId="334E0C8B" w14:textId="77777777" w:rsidR="00F63EA1" w:rsidRDefault="00F63EA1" w:rsidP="00F63EA1">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NES cell-1</w:t>
                        </w:r>
                      </w:p>
                      <w:p w14:paraId="54440B29" w14:textId="77777777" w:rsidR="00F63EA1" w:rsidRDefault="00F63EA1" w:rsidP="00F63EA1">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(capacity layer)</w:t>
                        </w:r>
                      </w:p>
                    </w:txbxContent>
                  </v:textbox>
                </v:shape>
                <v:shape id="TextBox 62" o:spid="_x0000_s1033" type="#_x0000_t202" style="position:absolute;left:8026;top:10155;width:6668;height:1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14:paraId="516CF57E" w14:textId="77777777" w:rsidR="00F63EA1" w:rsidRDefault="00F63EA1" w:rsidP="00F63EA1">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v:textbox>
                </v:shape>
                <v:shape id="TextBox 63" o:spid="_x0000_s1034" type="#_x0000_t202" style="position:absolute;left:19842;top:4219;width:6111;height:2613;rotation:-221426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" filled="f" stroked="f">
                  <v:textbox inset="0,0,0,0">
                    <w:txbxContent>
                      <w:p w14:paraId="5C12B531" w14:textId="77777777" w:rsidR="00F63EA1" w:rsidRDefault="00F63EA1" w:rsidP="00F63EA1">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v:textbox>
                </v:shape>
                <v:shapetype id="_x0000_t32" coordsize="21600,21600" o:spt="32" o:oned="t" path="m,l21600,21600e" filled="f">
                  <v:path arrowok="t" fillok="f" o:connecttype="none"/>
                  <o:lock v:ext="edit" shapetype="t"/>
                </v:shapetype>
                <v:shape id="Straight Arrow Connector 33" o:spid="_x0000_s1035" type="#_x0000_t32" style="position:absolute;left:8026;top:12381;width:6668;height: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" strokecolor="#0070c0" strokeweight="1pt">
                  <v:stroke endarrow="block" joinstyle="miter"/>
                  <o:lock v:ext="edit" shapetype="f"/>
                </v:shape>
                <v:shape id="Straight Arrow Connector 36" o:spid="_x0000_s1036" type="#_x0000_t32" style="position:absolute;left:17800;top:6801;width:11032;height:0;rotation:-2214268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" strokecolor="#0070c0" strokeweight="1pt">
                  <v:stroke startarrow="block" joinstyle="miter"/>
                  <o:lock v:ext="edit" shapetype="f"/>
                </v:shape>
                <v:shape id="Straight Arrow Connector 37" o:spid="_x0000_s1037" type="#_x0000_t32" style="position:absolute;left:19164;top:9095;width:11463;height:57;rotation:2214268fd;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" strokecolor="#0070c0" strokeweight="1pt">
                  <v:stroke startarrow="block" joinstyle="miter"/>
                  <o:lock v:ext="edit" shapetype="f"/>
                </v:shape>
                <v:shape id="TextBox 67" o:spid="_x0000_s1038" type="#_x0000_t202" style="position:absolute;left:19940;top:6882;width:9643;height:2583;rotation:-221426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" filled="f" stroked="f">
                  <v:textbox inset="0,0,0,0">
                    <w:txbxContent>
                      <w:p w14:paraId="54BE1182" w14:textId="77777777" w:rsidR="00F63EA1" w:rsidRDefault="00F63EA1" w:rsidP="00F63EA1">
                        <w:pPr>
                          <w:jc w:val="center"/>
                          <w:rPr>
                            <w:rFonts w:asciiTheme="minorHAnsi" w:hAnsi="Calibri" w:cstheme="minorBidi"/>
                            <w:color w:val="000000" w:themeColor="text1"/>
                            <w:kern w:val="24"/>
                          </w:rPr>
                        </w:pPr>
                        <w:r>
                          <w:rPr>
                            <w:rFonts w:asciiTheme="minorHAnsi" w:hAnsi="Calibri" w:cstheme="minorBidi"/>
                            <w:color w:val="000000" w:themeColor="text1"/>
                            <w:kern w:val="24"/>
                          </w:rPr>
                          <w:t>PRACH</w:t>
                        </w:r>
                      </w:p>
                    </w:txbxContent>
                  </v:textbox>
                </v:shape>
                <v:group id="Group 39" o:spid="_x0000_s1039" style="position:absolute;left:28002;top:18598;width:13768;height:10002" coordorigin="27992,18598" coordsize="19122,13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Picture 42" o:spid="_x0000_s1040" type="#_x0000_t75" style="position:absolute;left:29879;top:18598;width:5957;height:797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">
                    <v:imagedata r:id="rId18" o:title=""/>
                  </v:shape>
                  <v:shape id="TextBox 70" o:spid="_x0000_s1041" type="#_x0000_t202" style="position:absolute;left:27992;top:25556;width:19122;height:69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" filled="f" stroked="f">
                    <v:textbox inset="0,0,0,0">
                      <w:txbxContent>
                        <w:p w14:paraId="1AB299F8" w14:textId="77777777" w:rsidR="00F63EA1" w:rsidRDefault="00F63EA1" w:rsidP="00F63EA1">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NES cell-2</w:t>
                          </w:r>
                        </w:p>
                        <w:p w14:paraId="50C98E98" w14:textId="77777777" w:rsidR="00F63EA1" w:rsidRDefault="00F63EA1" w:rsidP="00F63EA1">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(capacity layer)</w:t>
                          </w:r>
                        </w:p>
                      </w:txbxContent>
                    </v:textbox>
                  </v:shape>
                </v:group>
                <v:shape id="TextBox 71" o:spid="_x0000_s1042" type="#_x0000_t202" style="position:absolute;left:21288;top:14553;width:6111;height:2404;rotation:186646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" filled="f" stroked="f">
                  <v:textbox inset="0,0,0,0">
                    <w:txbxContent>
                      <w:p w14:paraId="5F702C57" w14:textId="77777777" w:rsidR="00F63EA1" w:rsidRDefault="00F63EA1" w:rsidP="00F63EA1">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v:textbox>
                </v:shape>
                <v:shape id="Straight Arrow Connector 41" o:spid="_x0000_s1043" type="#_x0000_t32" style="position:absolute;left:18651;top:16970;width:11032;height:0;rotation:1866466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" strokecolor="#0070c0" strokeweight="1pt">
                  <v:stroke startarrow="block" joinstyle="miter"/>
                  <o:lock v:ext="edit" shapetype="f"/>
                </v:shape>
                <w10:anchorlock/>
              </v:group>
            </w:pict>
          </mc:Fallback>
        </mc:AlternateContent>
      </w:r>
    </w:p>
    <w:p w14:paraId="5D22695E" w14:textId="24FF7090" w:rsidR="00F63EA1" w:rsidRDefault="00F63EA1" w:rsidP="00F63EA1">
      <w:pPr>
        <w:pStyle w:val="aff0"/>
        <w:rPr>
          <w:rFonts w:eastAsiaTheme="minorEastAsia"/>
          <w:lang w:eastAsia="zh-TW"/>
        </w:rPr>
      </w:pPr>
      <w:r>
        <w:t xml:space="preserve">Figure </w:t>
      </w:r>
      <w:r w:rsidR="001F2D21">
        <w:fldChar w:fldCharType="begin"/>
      </w:r>
      <w:r w:rsidR="001F2D21">
        <w:instrText xml:space="preserve"> SEQ Figure \* ARABIC </w:instrText>
      </w:r>
      <w:r w:rsidR="001F2D21">
        <w:fldChar w:fldCharType="separate"/>
      </w:r>
      <w:r w:rsidR="004237BC">
        <w:rPr>
          <w:noProof/>
        </w:rPr>
        <w:t>4</w:t>
      </w:r>
      <w:r w:rsidR="001F2D21">
        <w:rPr>
          <w:noProof/>
        </w:rPr>
        <w:fldChar w:fldCharType="end"/>
      </w:r>
      <w:r>
        <w:t xml:space="preserve">: In NR, </w:t>
      </w:r>
      <w:r>
        <w:rPr>
          <w:rFonts w:eastAsiaTheme="minorEastAsia"/>
          <w:lang w:eastAsia="zh-TW"/>
        </w:rPr>
        <w:t xml:space="preserve">cells that allow UEs to camp on are required to transmit SSB bursts periodically at least once every 20ms. Consequently, these cells are required to detect PRACH periodically.  </w:t>
      </w:r>
    </w:p>
    <w:p w14:paraId="56E44732" w14:textId="29A57B47" w:rsidR="00F63EA1" w:rsidRDefault="007D583D" w:rsidP="00F63EA1">
      <w:pPr>
        <w:rPr>
          <w:rFonts w:eastAsiaTheme="minorEastAsia"/>
          <w:b/>
          <w:bCs/>
          <w:u w:val="single"/>
          <w:lang w:eastAsia="zh-TW"/>
        </w:rPr>
      </w:pPr>
      <w:r>
        <w:rPr>
          <w:rFonts w:eastAsiaTheme="minorEastAsia"/>
          <w:b/>
          <w:bCs/>
          <w:u w:val="single"/>
          <w:lang w:eastAsia="zh-TW"/>
        </w:rPr>
        <w:br/>
      </w:r>
      <w:r w:rsidR="00F63EA1">
        <w:rPr>
          <w:rFonts w:eastAsiaTheme="minorEastAsia"/>
          <w:b/>
          <w:bCs/>
          <w:u w:val="single"/>
          <w:lang w:eastAsia="zh-TW"/>
        </w:rPr>
        <w:t>Proposed Scheme</w:t>
      </w:r>
    </w:p>
    <w:p w14:paraId="0E8C28DA" w14:textId="40BDE2AA" w:rsidR="00F63EA1" w:rsidRDefault="006C58C4" w:rsidP="00F63EA1">
      <w:r>
        <w:t xml:space="preserve">A </w:t>
      </w:r>
      <w:r w:rsidR="00F63EA1">
        <w:t xml:space="preserve">strategic cell deployment model for 6G </w:t>
      </w:r>
      <w:r>
        <w:t xml:space="preserve">is presented in </w:t>
      </w:r>
      <w:r>
        <w:fldChar w:fldCharType="begin"/>
      </w:r>
      <w:r>
        <w:instrText xml:space="preserve"> REF _Ref206205409 \r \h </w:instrText>
      </w:r>
      <w:r>
        <w:fldChar w:fldCharType="separate"/>
      </w:r>
      <w:r w:rsidR="004237BC">
        <w:t>[4]</w:t>
      </w:r>
      <w:r>
        <w:fldChar w:fldCharType="end"/>
      </w:r>
      <w:r>
        <w:t xml:space="preserve"> </w:t>
      </w:r>
      <w:r w:rsidR="00F63EA1">
        <w:t>that prioritizes both network and device energy efficiency. To maximize device energy efficiency, idle or inactive UEs are maintained within the coverage layer at low frequencies, minimizing unnecessary power consumption and extending battery life. On the network side, inactive capacity cells are transitioned into a deep sleep mode, ceasing regular SSB transmissions to conserve energy. These cells are equipped with base station wake-up radio (WUR) technology, enabling them to detect uplink wake-up signals (UL-WUS) from UEs seeking access to the NES cell for enhanced data rates. This approach not only optimizes energy usage across the network but also ensures that devices can efficiently manage their power resources while maintaining connectivity and performance.</w:t>
      </w:r>
    </w:p>
    <w:p w14:paraId="3207E4F3" w14:textId="703DA019" w:rsidR="00F63EA1" w:rsidRDefault="00F63EA1" w:rsidP="00F63EA1">
      <w:pPr>
        <w:jc w:val="center"/>
      </w:pPr>
      <w:r>
        <w:rPr>
          <w:noProof/>
        </w:rPr>
        <w:drawing>
          <wp:inline distT="0" distB="0" distL="0" distR="0" wp14:anchorId="6117B1BE" wp14:editId="113367BF">
            <wp:extent cx="2818436" cy="2253313"/>
            <wp:effectExtent l="0" t="0" r="127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22514" cy="2256573"/>
                    </a:xfrm>
                    <a:prstGeom prst="rect">
                      <a:avLst/>
                    </a:prstGeom>
                    <a:noFill/>
                    <a:ln>
                      <a:noFill/>
                    </a:ln>
                  </pic:spPr>
                </pic:pic>
              </a:graphicData>
            </a:graphic>
          </wp:inline>
        </w:drawing>
      </w:r>
    </w:p>
    <w:p w14:paraId="73E70921" w14:textId="40E41D15" w:rsidR="00F63EA1" w:rsidRDefault="00F63EA1" w:rsidP="00F63EA1">
      <w:pPr>
        <w:pStyle w:val="aff0"/>
      </w:pPr>
      <w:bookmarkStart w:id="34" w:name="_Ref210297266"/>
      <w:r>
        <w:t xml:space="preserve">Figure </w:t>
      </w:r>
      <w:r w:rsidR="001F2D21">
        <w:fldChar w:fldCharType="begin"/>
      </w:r>
      <w:r w:rsidR="001F2D21">
        <w:instrText xml:space="preserve"> SEQ Figure \* ARABIC </w:instrText>
      </w:r>
      <w:r w:rsidR="001F2D21">
        <w:fldChar w:fldCharType="separate"/>
      </w:r>
      <w:r w:rsidR="004237BC">
        <w:rPr>
          <w:noProof/>
        </w:rPr>
        <w:t>5</w:t>
      </w:r>
      <w:r w:rsidR="001F2D21">
        <w:rPr>
          <w:noProof/>
        </w:rPr>
        <w:fldChar w:fldCharType="end"/>
      </w:r>
      <w:bookmarkEnd w:id="34"/>
      <w:r>
        <w:t xml:space="preserve">: An example of </w:t>
      </w:r>
      <w:r w:rsidR="000C4706">
        <w:t xml:space="preserve">a </w:t>
      </w:r>
      <w:r>
        <w:t xml:space="preserve">proposed 6G cell deployment for energy efficiency, where zero-loading capacity-layer cells enter deep sleep, bypass regular SSB transmissions, and are reactivated by UEs using UL-WUS.  </w:t>
      </w:r>
    </w:p>
    <w:p w14:paraId="3C048EB9" w14:textId="4C770991" w:rsidR="00F63EA1" w:rsidRDefault="007D583D" w:rsidP="00F63EA1">
      <w:pPr>
        <w:rPr>
          <w:b/>
          <w:bCs/>
          <w:u w:val="single"/>
        </w:rPr>
      </w:pPr>
      <w:r>
        <w:rPr>
          <w:b/>
          <w:bCs/>
          <w:u w:val="single"/>
        </w:rPr>
        <w:br/>
      </w:r>
      <w:r w:rsidR="00F63EA1">
        <w:rPr>
          <w:b/>
          <w:bCs/>
          <w:u w:val="single"/>
        </w:rPr>
        <w:t>Performance Evaluation</w:t>
      </w:r>
    </w:p>
    <w:p w14:paraId="15E4290D" w14:textId="77777777" w:rsidR="00F63EA1" w:rsidRDefault="00F63EA1" w:rsidP="00F63EA1">
      <w:r>
        <w:t>In the proposed scheme depicted in Figure 6, a Category 1 base station requires a total transition time of 50ms to enter and exit deep sleep, as modeled in [2]. With an uplink wake-up signal (UL-WUS) period of 10ms, the average access latency in this scheme is calculated as 0.5 × (10 + 50) = 30ms, ensuring a balance between energy efficiency and responsiveness.</w:t>
      </w:r>
    </w:p>
    <w:p w14:paraId="6D078307" w14:textId="77777777" w:rsidR="00F63EA1" w:rsidRDefault="00F63EA1" w:rsidP="00F63EA1">
      <w:r>
        <w:t>To provide a fair comparison of network energy efficiency, parameters in the legacy scheme, shown in Figure 5, are selected to achieve a similar access latency. Consequently, the SSB and PRACH periods in the legacy scheme are set to 60ms. This alignment allows for a meaningful evaluation of the energy-saving potential of the proposed scheme while maintaining comparable access performance.</w:t>
      </w:r>
    </w:p>
    <w:p w14:paraId="543AA34B" w14:textId="10F82EF0" w:rsidR="00F63EA1" w:rsidRDefault="00F63EA1" w:rsidP="00F63EA1">
      <w:r>
        <w:t>As illustrated in</w:t>
      </w:r>
      <w:r w:rsidR="00BD2995">
        <w:t xml:space="preserve"> </w:t>
      </w:r>
      <w:r w:rsidR="00BD2995">
        <w:fldChar w:fldCharType="begin"/>
      </w:r>
      <w:r w:rsidR="00BD2995">
        <w:instrText xml:space="preserve"> REF _Ref210297538 \h </w:instrText>
      </w:r>
      <w:r w:rsidR="00BD2995">
        <w:fldChar w:fldCharType="separate"/>
      </w:r>
      <w:r w:rsidR="004237BC">
        <w:t xml:space="preserve">Figure </w:t>
      </w:r>
      <w:r w:rsidR="004237BC">
        <w:rPr>
          <w:noProof/>
        </w:rPr>
        <w:t>6</w:t>
      </w:r>
      <w:r w:rsidR="00BD2995">
        <w:fldChar w:fldCharType="end"/>
      </w:r>
      <w:r>
        <w:t xml:space="preserve">, in the legacy scheme, a base station periodically wakes up every 60ms to transmit SSB bursts and monitor for potential PRACH transmissions from UEs. During the intervals between these wake-up events, the base station's transmitter (Tx) and main receiver (MR) can enter a deep sleep state to reduce power consumption. The total </w:t>
      </w:r>
      <w:r>
        <w:lastRenderedPageBreak/>
        <w:t>energy consumption over an observation period—set to 60ms for this evaluation—comprises several components: the energy required to transmit a single SSB burst, the energy used for PRACH detection, the baseline energy consumed while in the deep sleep state, and the additional energy expended during the transitions into and out of deep sleep. This breakdown highlights the various factors contributing to the overall energy usage in the legacy scheme. The detailed assumptions of power models for BS’ Tx and MR can be found in</w:t>
      </w:r>
      <w:r w:rsidR="006965FD">
        <w:t xml:space="preserve"> </w:t>
      </w:r>
      <w:r w:rsidR="006965FD">
        <w:fldChar w:fldCharType="begin"/>
      </w:r>
      <w:r w:rsidR="006965FD">
        <w:instrText xml:space="preserve"> REF _Ref210297599 \h </w:instrText>
      </w:r>
      <w:r w:rsidR="006965FD">
        <w:fldChar w:fldCharType="separate"/>
      </w:r>
      <w:r w:rsidR="004237BC">
        <w:t xml:space="preserve">Table </w:t>
      </w:r>
      <w:r w:rsidR="004237BC">
        <w:rPr>
          <w:noProof/>
        </w:rPr>
        <w:t>1</w:t>
      </w:r>
      <w:r w:rsidR="006965FD">
        <w:fldChar w:fldCharType="end"/>
      </w:r>
      <w:r>
        <w:t>.</w:t>
      </w:r>
    </w:p>
    <w:p w14:paraId="689768E8" w14:textId="77777777" w:rsidR="00F63EA1" w:rsidRDefault="00F63EA1" w:rsidP="00F63EA1">
      <w:r>
        <w:object w:dxaOrig="9630" w:dyaOrig="4040" w14:anchorId="22D07217">
          <v:shape id="_x0000_i1025" type="#_x0000_t75" style="width:481.65pt;height:201.85pt" o:ole="">
            <v:imagedata r:id="rId20" o:title=""/>
          </v:shape>
          <o:OLEObject Type="Embed" ProgID="Visio.Drawing.15" ShapeID="_x0000_i1025" DrawAspect="Content" ObjectID="_1821063275" r:id="rId21"/>
        </w:object>
      </w:r>
    </w:p>
    <w:p w14:paraId="13A0855E" w14:textId="29F4A119" w:rsidR="00F63EA1" w:rsidRDefault="00F63EA1" w:rsidP="00F63EA1">
      <w:pPr>
        <w:pStyle w:val="aff0"/>
      </w:pPr>
      <w:bookmarkStart w:id="35" w:name="_Ref210297538"/>
      <w:r>
        <w:t xml:space="preserve">Figure </w:t>
      </w:r>
      <w:r w:rsidR="001F2D21">
        <w:fldChar w:fldCharType="begin"/>
      </w:r>
      <w:r w:rsidR="001F2D21">
        <w:instrText xml:space="preserve"> SEQ Figure \* ARABIC </w:instrText>
      </w:r>
      <w:r w:rsidR="001F2D21">
        <w:fldChar w:fldCharType="separate"/>
      </w:r>
      <w:r w:rsidR="004237BC">
        <w:rPr>
          <w:noProof/>
        </w:rPr>
        <w:t>6</w:t>
      </w:r>
      <w:r w:rsidR="001F2D21">
        <w:rPr>
          <w:noProof/>
        </w:rPr>
        <w:fldChar w:fldCharType="end"/>
      </w:r>
      <w:bookmarkEnd w:id="35"/>
      <w:r>
        <w:t>: Power consumption timeline for the base station's transmitter (Tx) and main receiver (MR) when SSB bursts are transmitted every D</w:t>
      </w:r>
      <w:r>
        <w:rPr>
          <w:rFonts w:ascii="Times New Roman Bold" w:hAnsi="Times New Roman Bold"/>
          <w:vertAlign w:val="subscript"/>
        </w:rPr>
        <w:t>SSB</w:t>
      </w:r>
      <w:r>
        <w:t xml:space="preserve"> msec and PRACH resources are available every D</w:t>
      </w:r>
      <w:r>
        <w:rPr>
          <w:rFonts w:ascii="Times New Roman Bold" w:hAnsi="Times New Roman Bold"/>
          <w:vertAlign w:val="subscript"/>
        </w:rPr>
        <w:t xml:space="preserve">PRACH </w:t>
      </w:r>
      <w:r>
        <w:t>msec. The duration of a single SSB burst transmission and a single PRACH resource are assumed to be T</w:t>
      </w:r>
      <w:r>
        <w:rPr>
          <w:rFonts w:ascii="Times New Roman Bold" w:hAnsi="Times New Roman Bold"/>
          <w:vertAlign w:val="subscript"/>
        </w:rPr>
        <w:t>SSB</w:t>
      </w:r>
      <w:r>
        <w:t xml:space="preserve"> and T</w:t>
      </w:r>
      <w:r>
        <w:rPr>
          <w:rFonts w:ascii="Times New Roman Bold" w:hAnsi="Times New Roman Bold"/>
          <w:vertAlign w:val="subscript"/>
        </w:rPr>
        <w:t>PRACH</w:t>
      </w:r>
      <w:r>
        <w:t xml:space="preserve"> msec, respectively.</w:t>
      </w:r>
    </w:p>
    <w:p w14:paraId="16FD1A9F" w14:textId="4FAA4B21" w:rsidR="00F63EA1" w:rsidRDefault="00DE4929" w:rsidP="00F63EA1">
      <w:pPr>
        <w:pStyle w:val="aff0"/>
      </w:pPr>
      <w:bookmarkStart w:id="36" w:name="_Ref210297599"/>
      <w:r>
        <w:br/>
      </w:r>
      <w:r w:rsidR="00F63EA1">
        <w:t xml:space="preserve">Table </w:t>
      </w:r>
      <w:r w:rsidR="001F2D21">
        <w:fldChar w:fldCharType="begin"/>
      </w:r>
      <w:r w:rsidR="001F2D21">
        <w:instrText xml:space="preserve"> SEQ Table \* ARABIC </w:instrText>
      </w:r>
      <w:r w:rsidR="001F2D21">
        <w:fldChar w:fldCharType="separate"/>
      </w:r>
      <w:r w:rsidR="004237BC">
        <w:rPr>
          <w:noProof/>
        </w:rPr>
        <w:t>1</w:t>
      </w:r>
      <w:r w:rsidR="001F2D21">
        <w:rPr>
          <w:noProof/>
        </w:rPr>
        <w:fldChar w:fldCharType="end"/>
      </w:r>
      <w:bookmarkEnd w:id="36"/>
      <w:r w:rsidR="00F63EA1">
        <w:t xml:space="preserve">: Power model of Tx and main Rx (MR) at BS, using values assumed for BS Category 1 in Reference Configuration Set 1 (TDD in FR1) from TR 38.864 in </w:t>
      </w:r>
      <w:r w:rsidR="00F63EA1">
        <w:fldChar w:fldCharType="begin"/>
      </w:r>
      <w:r w:rsidR="00F63EA1">
        <w:instrText xml:space="preserve"> REF _Ref206150773 \n \h </w:instrText>
      </w:r>
      <w:r w:rsidR="00F63EA1">
        <w:fldChar w:fldCharType="separate"/>
      </w:r>
      <w:r w:rsidR="004237BC">
        <w:t>[2]</w:t>
      </w:r>
      <w:r w:rsidR="00F63EA1">
        <w:fldChar w:fldCharType="end"/>
      </w:r>
      <w:r w:rsidR="00F63EA1">
        <w:t>.</w:t>
      </w:r>
    </w:p>
    <w:tbl>
      <w:tblPr>
        <w:tblStyle w:val="afc"/>
        <w:tblW w:w="0" w:type="auto"/>
        <w:tblLook w:val="04A0" w:firstRow="1" w:lastRow="0" w:firstColumn="1" w:lastColumn="0" w:noHBand="0" w:noVBand="1"/>
      </w:tblPr>
      <w:tblGrid>
        <w:gridCol w:w="2695"/>
        <w:gridCol w:w="2120"/>
        <w:gridCol w:w="2408"/>
        <w:gridCol w:w="2408"/>
      </w:tblGrid>
      <w:tr w:rsidR="00F63EA1" w14:paraId="40A4CBE2" w14:textId="77777777" w:rsidTr="00F63EA1">
        <w:tc>
          <w:tcPr>
            <w:tcW w:w="2695" w:type="dxa"/>
            <w:tcBorders>
              <w:top w:val="single" w:sz="4" w:space="0" w:color="auto"/>
              <w:left w:val="single" w:sz="4" w:space="0" w:color="auto"/>
              <w:bottom w:val="single" w:sz="4" w:space="0" w:color="auto"/>
              <w:right w:val="single" w:sz="4" w:space="0" w:color="auto"/>
            </w:tcBorders>
            <w:hideMark/>
          </w:tcPr>
          <w:p w14:paraId="06F316C3" w14:textId="77777777" w:rsidR="00F63EA1" w:rsidRDefault="00F63EA1" w:rsidP="00492B5F">
            <w:pPr>
              <w:spacing w:after="60"/>
              <w:rPr>
                <w:rFonts w:ascii="Times New Roman" w:hAnsi="Times New Roman"/>
                <w:b/>
                <w:bCs/>
              </w:rPr>
            </w:pPr>
            <w:r>
              <w:rPr>
                <w:rFonts w:ascii="Times New Roman" w:hAnsi="Times New Roman"/>
                <w:b/>
                <w:bCs/>
              </w:rPr>
              <w:t>Main Rx/Tx power state</w:t>
            </w:r>
          </w:p>
        </w:tc>
        <w:tc>
          <w:tcPr>
            <w:tcW w:w="2120" w:type="dxa"/>
            <w:tcBorders>
              <w:top w:val="single" w:sz="4" w:space="0" w:color="auto"/>
              <w:left w:val="single" w:sz="4" w:space="0" w:color="auto"/>
              <w:bottom w:val="single" w:sz="4" w:space="0" w:color="auto"/>
              <w:right w:val="single" w:sz="4" w:space="0" w:color="auto"/>
            </w:tcBorders>
            <w:hideMark/>
          </w:tcPr>
          <w:p w14:paraId="36BCF7E1" w14:textId="77777777" w:rsidR="00F63EA1" w:rsidRDefault="00F63EA1" w:rsidP="00492B5F">
            <w:pPr>
              <w:spacing w:after="60"/>
              <w:rPr>
                <w:rFonts w:ascii="Times New Roman" w:hAnsi="Times New Roman"/>
                <w:b/>
                <w:bCs/>
              </w:rPr>
            </w:pPr>
            <w:r>
              <w:rPr>
                <w:rFonts w:ascii="Times New Roman" w:hAnsi="Times New Roman"/>
                <w:b/>
                <w:bCs/>
              </w:rPr>
              <w:t>Relative power</w:t>
            </w:r>
          </w:p>
        </w:tc>
        <w:tc>
          <w:tcPr>
            <w:tcW w:w="2408" w:type="dxa"/>
            <w:tcBorders>
              <w:top w:val="single" w:sz="4" w:space="0" w:color="auto"/>
              <w:left w:val="single" w:sz="4" w:space="0" w:color="auto"/>
              <w:bottom w:val="single" w:sz="4" w:space="0" w:color="auto"/>
              <w:right w:val="single" w:sz="4" w:space="0" w:color="auto"/>
            </w:tcBorders>
            <w:hideMark/>
          </w:tcPr>
          <w:p w14:paraId="0A7E3FB1" w14:textId="77777777" w:rsidR="00F63EA1" w:rsidRDefault="00F63EA1" w:rsidP="00492B5F">
            <w:pPr>
              <w:spacing w:after="60"/>
              <w:rPr>
                <w:rFonts w:ascii="Times New Roman" w:hAnsi="Times New Roman"/>
                <w:b/>
                <w:bCs/>
              </w:rPr>
            </w:pPr>
            <w:r>
              <w:rPr>
                <w:rFonts w:ascii="Times New Roman" w:hAnsi="Times New Roman"/>
                <w:b/>
                <w:bCs/>
              </w:rPr>
              <w:t>Additional transition energy</w:t>
            </w:r>
          </w:p>
        </w:tc>
        <w:tc>
          <w:tcPr>
            <w:tcW w:w="2408" w:type="dxa"/>
            <w:tcBorders>
              <w:top w:val="single" w:sz="4" w:space="0" w:color="auto"/>
              <w:left w:val="single" w:sz="4" w:space="0" w:color="auto"/>
              <w:bottom w:val="single" w:sz="4" w:space="0" w:color="auto"/>
              <w:right w:val="single" w:sz="4" w:space="0" w:color="auto"/>
            </w:tcBorders>
            <w:hideMark/>
          </w:tcPr>
          <w:p w14:paraId="285E31AF" w14:textId="77777777" w:rsidR="00F63EA1" w:rsidRDefault="00F63EA1" w:rsidP="00492B5F">
            <w:pPr>
              <w:spacing w:after="60"/>
              <w:rPr>
                <w:rFonts w:ascii="Times New Roman" w:hAnsi="Times New Roman"/>
                <w:b/>
                <w:bCs/>
              </w:rPr>
            </w:pPr>
            <w:r>
              <w:rPr>
                <w:rFonts w:ascii="Times New Roman" w:hAnsi="Times New Roman"/>
                <w:b/>
                <w:bCs/>
              </w:rPr>
              <w:t>Total transition time (</w:t>
            </w:r>
            <w:proofErr w:type="spellStart"/>
            <w:r>
              <w:rPr>
                <w:rFonts w:ascii="Times New Roman" w:hAnsi="Times New Roman"/>
                <w:b/>
                <w:bCs/>
              </w:rPr>
              <w:t>ms</w:t>
            </w:r>
            <w:proofErr w:type="spellEnd"/>
            <w:r>
              <w:rPr>
                <w:rFonts w:ascii="Times New Roman" w:hAnsi="Times New Roman"/>
                <w:b/>
                <w:bCs/>
              </w:rPr>
              <w:t>)</w:t>
            </w:r>
          </w:p>
        </w:tc>
      </w:tr>
      <w:tr w:rsidR="00F63EA1" w14:paraId="3F65F2C6" w14:textId="77777777" w:rsidTr="00F63EA1">
        <w:tc>
          <w:tcPr>
            <w:tcW w:w="2695" w:type="dxa"/>
            <w:tcBorders>
              <w:top w:val="single" w:sz="4" w:space="0" w:color="auto"/>
              <w:left w:val="single" w:sz="4" w:space="0" w:color="auto"/>
              <w:bottom w:val="single" w:sz="4" w:space="0" w:color="auto"/>
              <w:right w:val="single" w:sz="4" w:space="0" w:color="auto"/>
            </w:tcBorders>
            <w:hideMark/>
          </w:tcPr>
          <w:p w14:paraId="0D2E779E" w14:textId="77777777" w:rsidR="00F63EA1" w:rsidRDefault="00F63EA1" w:rsidP="00492B5F">
            <w:pPr>
              <w:spacing w:after="60"/>
              <w:rPr>
                <w:rFonts w:ascii="Times New Roman" w:hAnsi="Times New Roman"/>
              </w:rPr>
            </w:pPr>
            <w:r>
              <w:rPr>
                <w:rFonts w:ascii="Times New Roman" w:hAnsi="Times New Roman"/>
              </w:rPr>
              <w:t>Deep sleep</w:t>
            </w:r>
          </w:p>
        </w:tc>
        <w:tc>
          <w:tcPr>
            <w:tcW w:w="2120" w:type="dxa"/>
            <w:tcBorders>
              <w:top w:val="single" w:sz="4" w:space="0" w:color="auto"/>
              <w:left w:val="single" w:sz="4" w:space="0" w:color="auto"/>
              <w:bottom w:val="single" w:sz="4" w:space="0" w:color="auto"/>
              <w:right w:val="single" w:sz="4" w:space="0" w:color="auto"/>
            </w:tcBorders>
            <w:hideMark/>
          </w:tcPr>
          <w:p w14:paraId="4AAFAC0F" w14:textId="77777777" w:rsidR="00F63EA1" w:rsidRDefault="00F63EA1" w:rsidP="00492B5F">
            <w:pPr>
              <w:spacing w:after="60"/>
              <w:rPr>
                <w:rFonts w:ascii="Times New Roman" w:hAnsi="Times New Roman"/>
              </w:rPr>
            </w:pPr>
            <w:r>
              <w:rPr>
                <w:rFonts w:ascii="Times New Roman" w:hAnsi="Times New Roman"/>
              </w:rPr>
              <w:t>1 (P</w:t>
            </w:r>
            <w:r>
              <w:rPr>
                <w:rFonts w:ascii="Times New Roman" w:hAnsi="Times New Roman"/>
                <w:vertAlign w:val="subscript"/>
              </w:rPr>
              <w:t>DS</w:t>
            </w:r>
            <w:r>
              <w:rPr>
                <w:rFonts w:ascii="Times New Roman" w:hAnsi="Times New Roman"/>
              </w:rPr>
              <w:t>)</w:t>
            </w:r>
          </w:p>
        </w:tc>
        <w:tc>
          <w:tcPr>
            <w:tcW w:w="2408" w:type="dxa"/>
            <w:tcBorders>
              <w:top w:val="single" w:sz="4" w:space="0" w:color="auto"/>
              <w:left w:val="single" w:sz="4" w:space="0" w:color="auto"/>
              <w:bottom w:val="single" w:sz="4" w:space="0" w:color="auto"/>
              <w:right w:val="single" w:sz="4" w:space="0" w:color="auto"/>
            </w:tcBorders>
            <w:hideMark/>
          </w:tcPr>
          <w:p w14:paraId="5068961D" w14:textId="77777777" w:rsidR="00F63EA1" w:rsidRDefault="00F63EA1" w:rsidP="00492B5F">
            <w:pPr>
              <w:spacing w:after="60"/>
              <w:rPr>
                <w:rFonts w:ascii="Times New Roman" w:hAnsi="Times New Roman"/>
              </w:rPr>
            </w:pPr>
            <w:r>
              <w:rPr>
                <w:rFonts w:ascii="Times New Roman" w:hAnsi="Times New Roman"/>
              </w:rPr>
              <w:t>1000</w:t>
            </w:r>
          </w:p>
        </w:tc>
        <w:tc>
          <w:tcPr>
            <w:tcW w:w="2408" w:type="dxa"/>
            <w:tcBorders>
              <w:top w:val="single" w:sz="4" w:space="0" w:color="auto"/>
              <w:left w:val="single" w:sz="4" w:space="0" w:color="auto"/>
              <w:bottom w:val="single" w:sz="4" w:space="0" w:color="auto"/>
              <w:right w:val="single" w:sz="4" w:space="0" w:color="auto"/>
            </w:tcBorders>
            <w:hideMark/>
          </w:tcPr>
          <w:p w14:paraId="5753A822" w14:textId="77777777" w:rsidR="00F63EA1" w:rsidRDefault="00F63EA1" w:rsidP="00492B5F">
            <w:pPr>
              <w:spacing w:after="60"/>
              <w:rPr>
                <w:rFonts w:ascii="Times New Roman" w:hAnsi="Times New Roman"/>
              </w:rPr>
            </w:pPr>
            <w:r>
              <w:rPr>
                <w:rFonts w:ascii="Times New Roman" w:hAnsi="Times New Roman"/>
              </w:rPr>
              <w:t>50</w:t>
            </w:r>
          </w:p>
        </w:tc>
      </w:tr>
      <w:tr w:rsidR="00F63EA1" w14:paraId="7142B0A1" w14:textId="77777777" w:rsidTr="00F63EA1">
        <w:tc>
          <w:tcPr>
            <w:tcW w:w="2695" w:type="dxa"/>
            <w:tcBorders>
              <w:top w:val="single" w:sz="4" w:space="0" w:color="auto"/>
              <w:left w:val="single" w:sz="4" w:space="0" w:color="auto"/>
              <w:bottom w:val="single" w:sz="4" w:space="0" w:color="auto"/>
              <w:right w:val="single" w:sz="4" w:space="0" w:color="auto"/>
            </w:tcBorders>
            <w:hideMark/>
          </w:tcPr>
          <w:p w14:paraId="451F6847" w14:textId="77777777" w:rsidR="00F63EA1" w:rsidRDefault="00F63EA1" w:rsidP="00492B5F">
            <w:pPr>
              <w:spacing w:after="60"/>
              <w:rPr>
                <w:rFonts w:ascii="Times New Roman" w:hAnsi="Times New Roman"/>
              </w:rPr>
            </w:pPr>
            <w:r>
              <w:rPr>
                <w:rFonts w:ascii="Times New Roman" w:hAnsi="Times New Roman"/>
              </w:rPr>
              <w:t xml:space="preserve">Light sleep </w:t>
            </w:r>
          </w:p>
        </w:tc>
        <w:tc>
          <w:tcPr>
            <w:tcW w:w="2120" w:type="dxa"/>
            <w:tcBorders>
              <w:top w:val="single" w:sz="4" w:space="0" w:color="auto"/>
              <w:left w:val="single" w:sz="4" w:space="0" w:color="auto"/>
              <w:bottom w:val="single" w:sz="4" w:space="0" w:color="auto"/>
              <w:right w:val="single" w:sz="4" w:space="0" w:color="auto"/>
            </w:tcBorders>
            <w:hideMark/>
          </w:tcPr>
          <w:p w14:paraId="60F0372B" w14:textId="77777777" w:rsidR="00F63EA1" w:rsidRDefault="00F63EA1" w:rsidP="00492B5F">
            <w:pPr>
              <w:spacing w:after="60"/>
              <w:rPr>
                <w:rFonts w:ascii="Times New Roman" w:hAnsi="Times New Roman"/>
              </w:rPr>
            </w:pPr>
            <w:r>
              <w:rPr>
                <w:rFonts w:ascii="Times New Roman" w:hAnsi="Times New Roman"/>
              </w:rPr>
              <w:t>25 (P</w:t>
            </w:r>
            <w:r>
              <w:rPr>
                <w:rFonts w:ascii="Times New Roman" w:hAnsi="Times New Roman"/>
                <w:vertAlign w:val="subscript"/>
              </w:rPr>
              <w:t>LS</w:t>
            </w:r>
            <w:r>
              <w:rPr>
                <w:rFonts w:ascii="Times New Roman" w:hAnsi="Times New Roman"/>
              </w:rPr>
              <w:t>)</w:t>
            </w:r>
          </w:p>
        </w:tc>
        <w:tc>
          <w:tcPr>
            <w:tcW w:w="2408" w:type="dxa"/>
            <w:tcBorders>
              <w:top w:val="single" w:sz="4" w:space="0" w:color="auto"/>
              <w:left w:val="single" w:sz="4" w:space="0" w:color="auto"/>
              <w:bottom w:val="single" w:sz="4" w:space="0" w:color="auto"/>
              <w:right w:val="single" w:sz="4" w:space="0" w:color="auto"/>
            </w:tcBorders>
            <w:hideMark/>
          </w:tcPr>
          <w:p w14:paraId="7A81627B" w14:textId="77777777" w:rsidR="00F63EA1" w:rsidRDefault="00F63EA1" w:rsidP="00492B5F">
            <w:pPr>
              <w:spacing w:after="60"/>
              <w:rPr>
                <w:rFonts w:ascii="Times New Roman" w:hAnsi="Times New Roman"/>
              </w:rPr>
            </w:pPr>
            <w:r>
              <w:rPr>
                <w:rFonts w:ascii="Times New Roman" w:hAnsi="Times New Roman"/>
              </w:rPr>
              <w:t>90</w:t>
            </w:r>
          </w:p>
        </w:tc>
        <w:tc>
          <w:tcPr>
            <w:tcW w:w="2408" w:type="dxa"/>
            <w:tcBorders>
              <w:top w:val="single" w:sz="4" w:space="0" w:color="auto"/>
              <w:left w:val="single" w:sz="4" w:space="0" w:color="auto"/>
              <w:bottom w:val="single" w:sz="4" w:space="0" w:color="auto"/>
              <w:right w:val="single" w:sz="4" w:space="0" w:color="auto"/>
            </w:tcBorders>
            <w:hideMark/>
          </w:tcPr>
          <w:p w14:paraId="50ABFE2C" w14:textId="77777777" w:rsidR="00F63EA1" w:rsidRDefault="00F63EA1" w:rsidP="00492B5F">
            <w:pPr>
              <w:spacing w:after="60"/>
              <w:rPr>
                <w:rFonts w:ascii="Times New Roman" w:hAnsi="Times New Roman"/>
              </w:rPr>
            </w:pPr>
            <w:r>
              <w:rPr>
                <w:rFonts w:ascii="Times New Roman" w:hAnsi="Times New Roman"/>
              </w:rPr>
              <w:t>6</w:t>
            </w:r>
          </w:p>
        </w:tc>
      </w:tr>
      <w:tr w:rsidR="00F63EA1" w14:paraId="1BCE607A" w14:textId="77777777" w:rsidTr="00F63EA1">
        <w:tc>
          <w:tcPr>
            <w:tcW w:w="2695" w:type="dxa"/>
            <w:tcBorders>
              <w:top w:val="single" w:sz="4" w:space="0" w:color="auto"/>
              <w:left w:val="single" w:sz="4" w:space="0" w:color="auto"/>
              <w:bottom w:val="single" w:sz="4" w:space="0" w:color="auto"/>
              <w:right w:val="single" w:sz="4" w:space="0" w:color="auto"/>
            </w:tcBorders>
            <w:hideMark/>
          </w:tcPr>
          <w:p w14:paraId="267EF7BE" w14:textId="77777777" w:rsidR="00F63EA1" w:rsidRDefault="00F63EA1" w:rsidP="00492B5F">
            <w:pPr>
              <w:spacing w:after="60"/>
              <w:rPr>
                <w:rFonts w:ascii="Times New Roman" w:eastAsiaTheme="minorEastAsia" w:hAnsi="Times New Roman"/>
                <w:lang w:eastAsia="zh-TW"/>
              </w:rPr>
            </w:pPr>
            <w:r>
              <w:rPr>
                <w:rFonts w:ascii="Times New Roman" w:hAnsi="Times New Roman"/>
              </w:rPr>
              <w:t>Micro sleep</w:t>
            </w:r>
          </w:p>
        </w:tc>
        <w:tc>
          <w:tcPr>
            <w:tcW w:w="2120" w:type="dxa"/>
            <w:tcBorders>
              <w:top w:val="single" w:sz="4" w:space="0" w:color="auto"/>
              <w:left w:val="single" w:sz="4" w:space="0" w:color="auto"/>
              <w:bottom w:val="single" w:sz="4" w:space="0" w:color="auto"/>
              <w:right w:val="single" w:sz="4" w:space="0" w:color="auto"/>
            </w:tcBorders>
            <w:hideMark/>
          </w:tcPr>
          <w:p w14:paraId="6FF2F32F" w14:textId="77777777" w:rsidR="00F63EA1" w:rsidRDefault="00F63EA1" w:rsidP="00492B5F">
            <w:pPr>
              <w:spacing w:after="60"/>
              <w:rPr>
                <w:rFonts w:ascii="Times New Roman" w:hAnsi="Times New Roman"/>
              </w:rPr>
            </w:pPr>
            <w:r>
              <w:rPr>
                <w:rFonts w:ascii="Times New Roman" w:hAnsi="Times New Roman"/>
              </w:rPr>
              <w:t>55</w:t>
            </w:r>
          </w:p>
        </w:tc>
        <w:tc>
          <w:tcPr>
            <w:tcW w:w="2408" w:type="dxa"/>
            <w:tcBorders>
              <w:top w:val="single" w:sz="4" w:space="0" w:color="auto"/>
              <w:left w:val="single" w:sz="4" w:space="0" w:color="auto"/>
              <w:bottom w:val="single" w:sz="4" w:space="0" w:color="auto"/>
              <w:right w:val="single" w:sz="4" w:space="0" w:color="auto"/>
            </w:tcBorders>
            <w:hideMark/>
          </w:tcPr>
          <w:p w14:paraId="566856FF" w14:textId="77777777" w:rsidR="00F63EA1" w:rsidRDefault="00F63EA1" w:rsidP="00492B5F">
            <w:pPr>
              <w:spacing w:after="60"/>
              <w:rPr>
                <w:rFonts w:ascii="Times New Roman" w:hAnsi="Times New Roman"/>
              </w:rPr>
            </w:pPr>
            <w:r>
              <w:rPr>
                <w:rFonts w:ascii="Times New Roman" w:hAnsi="Times New Roman"/>
              </w:rPr>
              <w:t>0</w:t>
            </w:r>
          </w:p>
        </w:tc>
        <w:tc>
          <w:tcPr>
            <w:tcW w:w="2408" w:type="dxa"/>
            <w:tcBorders>
              <w:top w:val="single" w:sz="4" w:space="0" w:color="auto"/>
              <w:left w:val="single" w:sz="4" w:space="0" w:color="auto"/>
              <w:bottom w:val="single" w:sz="4" w:space="0" w:color="auto"/>
              <w:right w:val="single" w:sz="4" w:space="0" w:color="auto"/>
            </w:tcBorders>
            <w:hideMark/>
          </w:tcPr>
          <w:p w14:paraId="7BDE5777" w14:textId="77777777" w:rsidR="00F63EA1" w:rsidRDefault="00F63EA1" w:rsidP="00492B5F">
            <w:pPr>
              <w:spacing w:after="60"/>
              <w:rPr>
                <w:rFonts w:ascii="Times New Roman" w:hAnsi="Times New Roman"/>
              </w:rPr>
            </w:pPr>
            <w:r>
              <w:rPr>
                <w:rFonts w:ascii="Times New Roman" w:hAnsi="Times New Roman"/>
              </w:rPr>
              <w:t>0</w:t>
            </w:r>
          </w:p>
        </w:tc>
      </w:tr>
      <w:tr w:rsidR="00F63EA1" w14:paraId="2489D800" w14:textId="77777777" w:rsidTr="00F63EA1">
        <w:tc>
          <w:tcPr>
            <w:tcW w:w="2695" w:type="dxa"/>
            <w:tcBorders>
              <w:top w:val="single" w:sz="4" w:space="0" w:color="auto"/>
              <w:left w:val="single" w:sz="4" w:space="0" w:color="auto"/>
              <w:bottom w:val="single" w:sz="4" w:space="0" w:color="auto"/>
              <w:right w:val="single" w:sz="4" w:space="0" w:color="auto"/>
            </w:tcBorders>
            <w:hideMark/>
          </w:tcPr>
          <w:p w14:paraId="5757DFB1" w14:textId="77777777" w:rsidR="00F63EA1" w:rsidRDefault="00F63EA1" w:rsidP="00492B5F">
            <w:pPr>
              <w:spacing w:after="60"/>
              <w:rPr>
                <w:rFonts w:ascii="Times New Roman" w:hAnsi="Times New Roman"/>
              </w:rPr>
            </w:pPr>
            <w:r>
              <w:rPr>
                <w:rFonts w:ascii="Times New Roman" w:hAnsi="Times New Roman"/>
              </w:rPr>
              <w:t>Active DL</w:t>
            </w:r>
          </w:p>
        </w:tc>
        <w:tc>
          <w:tcPr>
            <w:tcW w:w="2120" w:type="dxa"/>
            <w:tcBorders>
              <w:top w:val="single" w:sz="4" w:space="0" w:color="auto"/>
              <w:left w:val="single" w:sz="4" w:space="0" w:color="auto"/>
              <w:bottom w:val="single" w:sz="4" w:space="0" w:color="auto"/>
              <w:right w:val="single" w:sz="4" w:space="0" w:color="auto"/>
            </w:tcBorders>
            <w:hideMark/>
          </w:tcPr>
          <w:p w14:paraId="612D6C0E" w14:textId="77777777" w:rsidR="00F63EA1" w:rsidRDefault="00F63EA1" w:rsidP="00492B5F">
            <w:pPr>
              <w:spacing w:after="60"/>
              <w:rPr>
                <w:rFonts w:ascii="Times New Roman" w:hAnsi="Times New Roman"/>
              </w:rPr>
            </w:pPr>
            <w:r>
              <w:rPr>
                <w:rFonts w:ascii="Times New Roman" w:hAnsi="Times New Roman"/>
              </w:rPr>
              <w:t>280 (Note 1)</w:t>
            </w:r>
          </w:p>
        </w:tc>
        <w:tc>
          <w:tcPr>
            <w:tcW w:w="4816" w:type="dxa"/>
            <w:gridSpan w:val="2"/>
            <w:vMerge w:val="restart"/>
            <w:tcBorders>
              <w:top w:val="single" w:sz="4" w:space="0" w:color="auto"/>
              <w:left w:val="single" w:sz="4" w:space="0" w:color="auto"/>
              <w:bottom w:val="single" w:sz="4" w:space="0" w:color="auto"/>
              <w:right w:val="single" w:sz="4" w:space="0" w:color="auto"/>
            </w:tcBorders>
            <w:hideMark/>
          </w:tcPr>
          <w:p w14:paraId="26973E5D" w14:textId="77777777" w:rsidR="00F63EA1" w:rsidRDefault="00F63EA1" w:rsidP="00492B5F">
            <w:pPr>
              <w:spacing w:after="60"/>
              <w:rPr>
                <w:rFonts w:ascii="Times New Roman" w:hAnsi="Times New Roman"/>
              </w:rPr>
            </w:pPr>
            <w:r>
              <w:rPr>
                <w:rFonts w:ascii="Times New Roman" w:hAnsi="Times New Roman"/>
              </w:rPr>
              <w:t xml:space="preserve">Note 1: Active DL/UL not applied to NES mode </w:t>
            </w:r>
          </w:p>
          <w:p w14:paraId="13403122" w14:textId="77777777" w:rsidR="00F63EA1" w:rsidRDefault="00F63EA1" w:rsidP="00492B5F">
            <w:pPr>
              <w:spacing w:after="60"/>
              <w:rPr>
                <w:rFonts w:ascii="Times New Roman" w:eastAsiaTheme="minorEastAsia" w:hAnsi="Times New Roman"/>
                <w:lang w:eastAsia="zh-TW"/>
              </w:rPr>
            </w:pPr>
            <w:r>
              <w:rPr>
                <w:rFonts w:ascii="Times New Roman" w:hAnsi="Times New Roman"/>
              </w:rPr>
              <w:t>Note 2: P</w:t>
            </w:r>
            <w:r>
              <w:rPr>
                <w:rFonts w:ascii="Times New Roman" w:hAnsi="Times New Roman"/>
                <w:vertAlign w:val="subscript"/>
              </w:rPr>
              <w:t>SSB</w:t>
            </w:r>
            <w:r>
              <w:rPr>
                <w:rFonts w:ascii="Times New Roman" w:hAnsi="Times New Roman"/>
              </w:rPr>
              <w:t xml:space="preserve"> derived from Active DL with </w:t>
            </w:r>
            <w:proofErr w:type="spellStart"/>
            <w:r>
              <w:rPr>
                <w:rFonts w:ascii="Times New Roman" w:hAnsi="Times New Roman"/>
              </w:rPr>
              <w:t>s</w:t>
            </w:r>
            <w:r>
              <w:rPr>
                <w:rFonts w:ascii="Times New Roman" w:hAnsi="Times New Roman"/>
                <w:vertAlign w:val="subscript"/>
              </w:rPr>
              <w:t>a</w:t>
            </w:r>
            <w:proofErr w:type="spellEnd"/>
            <w:r>
              <w:rPr>
                <w:rFonts w:ascii="Times New Roman" w:hAnsi="Times New Roman"/>
              </w:rPr>
              <w:t xml:space="preserve"> = 1/8, s</w:t>
            </w:r>
            <w:r>
              <w:rPr>
                <w:rFonts w:ascii="Times New Roman" w:hAnsi="Times New Roman"/>
                <w:vertAlign w:val="subscript"/>
              </w:rPr>
              <w:t xml:space="preserve">f </w:t>
            </w:r>
            <w:r>
              <w:rPr>
                <w:rFonts w:ascii="Times New Roman" w:hAnsi="Times New Roman"/>
              </w:rPr>
              <w:t xml:space="preserve">= 20/273, and </w:t>
            </w:r>
            <w:proofErr w:type="spellStart"/>
            <w:r>
              <w:rPr>
                <w:rFonts w:ascii="Times New Roman" w:hAnsi="Times New Roman"/>
              </w:rPr>
              <w:t>s</w:t>
            </w:r>
            <w:r>
              <w:rPr>
                <w:rFonts w:ascii="Times New Roman" w:hAnsi="Times New Roman"/>
                <w:vertAlign w:val="subscript"/>
              </w:rPr>
              <w:t>p</w:t>
            </w:r>
            <w:proofErr w:type="spellEnd"/>
            <w:r>
              <w:rPr>
                <w:rFonts w:ascii="Times New Roman" w:hAnsi="Times New Roman"/>
              </w:rPr>
              <w:t xml:space="preserve"> = 8. </w:t>
            </w:r>
          </w:p>
          <w:p w14:paraId="20A9936F" w14:textId="77777777" w:rsidR="00F63EA1" w:rsidRDefault="00F63EA1" w:rsidP="00492B5F">
            <w:pPr>
              <w:spacing w:after="60"/>
              <w:rPr>
                <w:rFonts w:ascii="Times New Roman" w:hAnsi="Times New Roman"/>
              </w:rPr>
            </w:pPr>
            <w:r>
              <w:rPr>
                <w:rFonts w:ascii="Times New Roman" w:hAnsi="Times New Roman"/>
              </w:rPr>
              <w:t>Note 3: P</w:t>
            </w:r>
            <w:r>
              <w:rPr>
                <w:rFonts w:ascii="Times New Roman" w:hAnsi="Times New Roman"/>
                <w:vertAlign w:val="subscript"/>
              </w:rPr>
              <w:t>PRACH</w:t>
            </w:r>
            <w:r>
              <w:rPr>
                <w:rFonts w:ascii="Times New Roman" w:hAnsi="Times New Roman"/>
              </w:rPr>
              <w:t xml:space="preserve"> derived from Active UL with </w:t>
            </w:r>
            <w:proofErr w:type="spellStart"/>
            <w:r>
              <w:rPr>
                <w:rFonts w:ascii="Times New Roman" w:hAnsi="Times New Roman"/>
              </w:rPr>
              <w:t>s</w:t>
            </w:r>
            <w:r>
              <w:rPr>
                <w:rFonts w:ascii="Times New Roman" w:hAnsi="Times New Roman"/>
                <w:vertAlign w:val="subscript"/>
              </w:rPr>
              <w:t>a</w:t>
            </w:r>
            <w:proofErr w:type="spellEnd"/>
            <w:r>
              <w:rPr>
                <w:rFonts w:ascii="Times New Roman" w:hAnsi="Times New Roman"/>
              </w:rPr>
              <w:t xml:space="preserve"> = 1/8</w:t>
            </w:r>
          </w:p>
        </w:tc>
      </w:tr>
      <w:tr w:rsidR="00F63EA1" w14:paraId="7DEF5014" w14:textId="77777777" w:rsidTr="00F63EA1">
        <w:tc>
          <w:tcPr>
            <w:tcW w:w="2695" w:type="dxa"/>
            <w:tcBorders>
              <w:top w:val="single" w:sz="4" w:space="0" w:color="auto"/>
              <w:left w:val="single" w:sz="4" w:space="0" w:color="auto"/>
              <w:bottom w:val="single" w:sz="4" w:space="0" w:color="auto"/>
              <w:right w:val="single" w:sz="4" w:space="0" w:color="auto"/>
            </w:tcBorders>
            <w:hideMark/>
          </w:tcPr>
          <w:p w14:paraId="57304733" w14:textId="77777777" w:rsidR="00F63EA1" w:rsidRDefault="00F63EA1" w:rsidP="00492B5F">
            <w:pPr>
              <w:spacing w:after="60"/>
              <w:rPr>
                <w:rFonts w:ascii="Times New Roman" w:hAnsi="Times New Roman"/>
              </w:rPr>
            </w:pPr>
            <w:r>
              <w:rPr>
                <w:rFonts w:ascii="Times New Roman" w:hAnsi="Times New Roman"/>
              </w:rPr>
              <w:t xml:space="preserve">Active UL </w:t>
            </w:r>
          </w:p>
        </w:tc>
        <w:tc>
          <w:tcPr>
            <w:tcW w:w="2120" w:type="dxa"/>
            <w:tcBorders>
              <w:top w:val="single" w:sz="4" w:space="0" w:color="auto"/>
              <w:left w:val="single" w:sz="4" w:space="0" w:color="auto"/>
              <w:bottom w:val="single" w:sz="4" w:space="0" w:color="auto"/>
              <w:right w:val="single" w:sz="4" w:space="0" w:color="auto"/>
            </w:tcBorders>
            <w:hideMark/>
          </w:tcPr>
          <w:p w14:paraId="72284924" w14:textId="77777777" w:rsidR="00F63EA1" w:rsidRDefault="00F63EA1" w:rsidP="00492B5F">
            <w:pPr>
              <w:spacing w:after="60"/>
              <w:rPr>
                <w:rFonts w:ascii="Times New Roman" w:hAnsi="Times New Roman"/>
              </w:rPr>
            </w:pPr>
            <w:r>
              <w:rPr>
                <w:rFonts w:ascii="Times New Roman" w:hAnsi="Times New Roman"/>
              </w:rPr>
              <w:t>110 (Note 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8ACD36" w14:textId="77777777" w:rsidR="00F63EA1" w:rsidRDefault="00F63EA1" w:rsidP="00492B5F">
            <w:pPr>
              <w:overflowPunct/>
              <w:autoSpaceDE/>
              <w:autoSpaceDN/>
              <w:adjustRightInd/>
              <w:spacing w:after="60"/>
              <w:rPr>
                <w:rFonts w:ascii="Times New Roman" w:hAnsi="Times New Roman"/>
              </w:rPr>
            </w:pPr>
          </w:p>
        </w:tc>
      </w:tr>
      <w:tr w:rsidR="00F63EA1" w14:paraId="0523FD1E" w14:textId="77777777" w:rsidTr="00F63EA1">
        <w:tc>
          <w:tcPr>
            <w:tcW w:w="2695" w:type="dxa"/>
            <w:tcBorders>
              <w:top w:val="single" w:sz="4" w:space="0" w:color="auto"/>
              <w:left w:val="single" w:sz="4" w:space="0" w:color="auto"/>
              <w:bottom w:val="single" w:sz="4" w:space="0" w:color="auto"/>
              <w:right w:val="single" w:sz="4" w:space="0" w:color="auto"/>
            </w:tcBorders>
            <w:hideMark/>
          </w:tcPr>
          <w:p w14:paraId="60E009B2" w14:textId="77777777" w:rsidR="00F63EA1" w:rsidRDefault="00F63EA1" w:rsidP="00492B5F">
            <w:pPr>
              <w:spacing w:after="60"/>
              <w:rPr>
                <w:rFonts w:ascii="Times New Roman" w:hAnsi="Times New Roman"/>
              </w:rPr>
            </w:pPr>
            <w:r>
              <w:rPr>
                <w:rFonts w:ascii="Times New Roman" w:hAnsi="Times New Roman"/>
              </w:rPr>
              <w:t>SSB (T</w:t>
            </w:r>
            <w:r>
              <w:rPr>
                <w:rFonts w:ascii="Times New Roman" w:hAnsi="Times New Roman"/>
                <w:vertAlign w:val="subscript"/>
              </w:rPr>
              <w:t>SSB</w:t>
            </w:r>
            <w:r>
              <w:rPr>
                <w:rFonts w:ascii="Times New Roman" w:hAnsi="Times New Roman"/>
              </w:rPr>
              <w:t>=1ms, D</w:t>
            </w:r>
            <w:r>
              <w:rPr>
                <w:rFonts w:ascii="Times New Roman" w:hAnsi="Times New Roman"/>
                <w:vertAlign w:val="subscript"/>
              </w:rPr>
              <w:t>SSB</w:t>
            </w:r>
            <w:r>
              <w:rPr>
                <w:rFonts w:ascii="Times New Roman" w:hAnsi="Times New Roman"/>
              </w:rPr>
              <w:t>=60ms)</w:t>
            </w:r>
          </w:p>
        </w:tc>
        <w:tc>
          <w:tcPr>
            <w:tcW w:w="2120" w:type="dxa"/>
            <w:tcBorders>
              <w:top w:val="single" w:sz="4" w:space="0" w:color="auto"/>
              <w:left w:val="single" w:sz="4" w:space="0" w:color="auto"/>
              <w:bottom w:val="single" w:sz="4" w:space="0" w:color="auto"/>
              <w:right w:val="single" w:sz="4" w:space="0" w:color="auto"/>
            </w:tcBorders>
            <w:hideMark/>
          </w:tcPr>
          <w:p w14:paraId="0DE0EA60" w14:textId="77777777" w:rsidR="00F63EA1" w:rsidRDefault="00F63EA1" w:rsidP="00492B5F">
            <w:pPr>
              <w:spacing w:after="60"/>
              <w:rPr>
                <w:rFonts w:ascii="Times New Roman" w:hAnsi="Times New Roman"/>
              </w:rPr>
            </w:pPr>
            <w:r>
              <w:rPr>
                <w:rFonts w:ascii="Times New Roman" w:hAnsi="Times New Roman"/>
              </w:rPr>
              <w:t>76 (P</w:t>
            </w:r>
            <w:r>
              <w:rPr>
                <w:rFonts w:ascii="Times New Roman" w:hAnsi="Times New Roman"/>
                <w:vertAlign w:val="subscript"/>
              </w:rPr>
              <w:t>SSB</w:t>
            </w:r>
            <w:r>
              <w:rPr>
                <w:rFonts w:ascii="Times New Roman" w:hAnsi="Times New Roman"/>
              </w:rPr>
              <w:t>, Note 2)</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8C3042" w14:textId="77777777" w:rsidR="00F63EA1" w:rsidRDefault="00F63EA1" w:rsidP="00492B5F">
            <w:pPr>
              <w:overflowPunct/>
              <w:autoSpaceDE/>
              <w:autoSpaceDN/>
              <w:adjustRightInd/>
              <w:spacing w:after="60"/>
              <w:rPr>
                <w:rFonts w:ascii="Times New Roman" w:hAnsi="Times New Roman"/>
              </w:rPr>
            </w:pPr>
          </w:p>
        </w:tc>
      </w:tr>
      <w:tr w:rsidR="00F63EA1" w14:paraId="4789F77B" w14:textId="77777777" w:rsidTr="00F63EA1">
        <w:tc>
          <w:tcPr>
            <w:tcW w:w="2695" w:type="dxa"/>
            <w:tcBorders>
              <w:top w:val="single" w:sz="4" w:space="0" w:color="auto"/>
              <w:left w:val="single" w:sz="4" w:space="0" w:color="auto"/>
              <w:bottom w:val="single" w:sz="4" w:space="0" w:color="auto"/>
              <w:right w:val="single" w:sz="4" w:space="0" w:color="auto"/>
            </w:tcBorders>
            <w:hideMark/>
          </w:tcPr>
          <w:p w14:paraId="50B210A9" w14:textId="77777777" w:rsidR="00F63EA1" w:rsidRDefault="00F63EA1" w:rsidP="00492B5F">
            <w:pPr>
              <w:spacing w:after="60"/>
              <w:rPr>
                <w:rFonts w:ascii="Times New Roman" w:hAnsi="Times New Roman"/>
                <w:lang w:val="de-DE"/>
              </w:rPr>
            </w:pPr>
            <w:r>
              <w:rPr>
                <w:rFonts w:ascii="Times New Roman" w:hAnsi="Times New Roman"/>
                <w:lang w:val="de-DE"/>
              </w:rPr>
              <w:t>PRACH (T</w:t>
            </w:r>
            <w:r>
              <w:rPr>
                <w:rFonts w:ascii="Times New Roman" w:hAnsi="Times New Roman"/>
                <w:vertAlign w:val="subscript"/>
                <w:lang w:val="de-DE"/>
              </w:rPr>
              <w:t>PRACH</w:t>
            </w:r>
            <w:r>
              <w:rPr>
                <w:rFonts w:ascii="Times New Roman" w:hAnsi="Times New Roman"/>
                <w:lang w:val="de-DE"/>
              </w:rPr>
              <w:t>=1ms, D</w:t>
            </w:r>
            <w:r>
              <w:rPr>
                <w:rFonts w:ascii="Times New Roman" w:hAnsi="Times New Roman"/>
                <w:vertAlign w:val="subscript"/>
                <w:lang w:val="de-DE"/>
              </w:rPr>
              <w:t>PRACH</w:t>
            </w:r>
            <w:r>
              <w:rPr>
                <w:rFonts w:ascii="Times New Roman" w:hAnsi="Times New Roman"/>
                <w:lang w:val="de-DE"/>
              </w:rPr>
              <w:t>=60ms)</w:t>
            </w:r>
          </w:p>
        </w:tc>
        <w:tc>
          <w:tcPr>
            <w:tcW w:w="2120" w:type="dxa"/>
            <w:tcBorders>
              <w:top w:val="single" w:sz="4" w:space="0" w:color="auto"/>
              <w:left w:val="single" w:sz="4" w:space="0" w:color="auto"/>
              <w:bottom w:val="single" w:sz="4" w:space="0" w:color="auto"/>
              <w:right w:val="single" w:sz="4" w:space="0" w:color="auto"/>
            </w:tcBorders>
            <w:hideMark/>
          </w:tcPr>
          <w:p w14:paraId="5A35F60A" w14:textId="77777777" w:rsidR="00F63EA1" w:rsidRDefault="00F63EA1" w:rsidP="00492B5F">
            <w:pPr>
              <w:spacing w:after="60"/>
              <w:rPr>
                <w:rFonts w:ascii="Times New Roman" w:hAnsi="Times New Roman"/>
              </w:rPr>
            </w:pPr>
            <w:r>
              <w:rPr>
                <w:rFonts w:ascii="Times New Roman" w:hAnsi="Times New Roman"/>
              </w:rPr>
              <w:t>62 (P</w:t>
            </w:r>
            <w:r>
              <w:rPr>
                <w:rFonts w:ascii="Times New Roman" w:hAnsi="Times New Roman"/>
                <w:vertAlign w:val="subscript"/>
              </w:rPr>
              <w:t>PRACH</w:t>
            </w:r>
            <w:r>
              <w:rPr>
                <w:rFonts w:ascii="Times New Roman" w:hAnsi="Times New Roman"/>
              </w:rPr>
              <w:t>, Note 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32CC4E2" w14:textId="77777777" w:rsidR="00F63EA1" w:rsidRDefault="00F63EA1" w:rsidP="00492B5F">
            <w:pPr>
              <w:overflowPunct/>
              <w:autoSpaceDE/>
              <w:autoSpaceDN/>
              <w:adjustRightInd/>
              <w:spacing w:after="60"/>
              <w:rPr>
                <w:rFonts w:ascii="Times New Roman" w:hAnsi="Times New Roman"/>
              </w:rPr>
            </w:pPr>
          </w:p>
        </w:tc>
      </w:tr>
    </w:tbl>
    <w:p w14:paraId="12E7FA4F" w14:textId="77777777" w:rsidR="00F63EA1" w:rsidRDefault="00F63EA1" w:rsidP="00F63EA1"/>
    <w:p w14:paraId="687A6D42" w14:textId="3B3C9D33" w:rsidR="00F63EA1" w:rsidRDefault="00F63EA1" w:rsidP="00F63EA1">
      <w:r>
        <w:t xml:space="preserve">In the proposed scheme illustrated in </w:t>
      </w:r>
      <w:r>
        <w:fldChar w:fldCharType="begin"/>
      </w:r>
      <w:r>
        <w:instrText xml:space="preserve"> REF _Ref206205409 \n \h </w:instrText>
      </w:r>
      <w:r>
        <w:fldChar w:fldCharType="separate"/>
      </w:r>
      <w:r w:rsidR="004237BC">
        <w:t>[4]</w:t>
      </w:r>
      <w:r>
        <w:fldChar w:fldCharType="end"/>
      </w:r>
      <w:r>
        <w:t>, UL-WUS resources are made available every D</w:t>
      </w:r>
      <w:r>
        <w:rPr>
          <w:vertAlign w:val="subscript"/>
        </w:rPr>
        <w:t>WUS</w:t>
      </w:r>
      <w:r>
        <w:t xml:space="preserve"> = 10 </w:t>
      </w:r>
      <w:proofErr w:type="spellStart"/>
      <w:r>
        <w:t>ms</w:t>
      </w:r>
      <w:proofErr w:type="spellEnd"/>
      <w:r>
        <w:t xml:space="preserve">, enabling the wake-up radio (WUR) to enter a Light Sleep state between UL-WUS detection intervals. During this time, the base station's transmitter (Tx) and main receiver (MR) remain in a Deep Sleep state to minimize power consumption, unless a UL-WUS is detected by the WUR. Upon detecting a UL-WUS, the WUR activates the base station's Tx to transmit SSBs, allowing the UE to perform downlink synchronization. Simultaneously, the WUR also wakes up the MR to detect PRACH transmissions. </w:t>
      </w:r>
    </w:p>
    <w:p w14:paraId="3BBE5E89" w14:textId="77777777" w:rsidR="00F63EA1" w:rsidRDefault="00F63EA1" w:rsidP="00F63EA1">
      <w:r>
        <w:t xml:space="preserve">When the Tx and MR are activated following a UL-WUS detection, the additional energy overhead includes the transition energy required to bring the components out of Deep Sleep, as specified (e.g., 1000 in Table 1). Over an observation period of 60ms, used for this evaluation, we analyze the energy efficiency of the scheme by varying the probability of the Tx and MR being woken up, with values ranging from 0.01 to 0. This approach provides insights into the trade-offs between energy savings and responsiveness in the proposed design. </w:t>
      </w:r>
    </w:p>
    <w:p w14:paraId="113D7448" w14:textId="26B91DEA" w:rsidR="00F63EA1" w:rsidRDefault="00DE4929" w:rsidP="00F63EA1">
      <w:pPr>
        <w:rPr>
          <w:rFonts w:eastAsiaTheme="minorEastAsia"/>
        </w:rPr>
      </w:pPr>
      <w:r>
        <w:object w:dxaOrig="9640" w:dyaOrig="7210" w14:anchorId="31B59228">
          <v:shape id="_x0000_i1026" type="#_x0000_t75" style="width:465.7pt;height:348.15pt" o:ole="">
            <v:imagedata r:id="rId22" o:title=""/>
          </v:shape>
          <o:OLEObject Type="Embed" ProgID="Visio.Drawing.15" ShapeID="_x0000_i1026" DrawAspect="Content" ObjectID="_1821063276" r:id="rId23"/>
        </w:object>
      </w:r>
    </w:p>
    <w:p w14:paraId="7DA29EB5" w14:textId="6478A177" w:rsidR="00F63EA1" w:rsidRDefault="00F63EA1" w:rsidP="00F63EA1">
      <w:pPr>
        <w:pStyle w:val="aff0"/>
        <w:rPr>
          <w:rFonts w:eastAsiaTheme="minorEastAsia"/>
          <w:lang w:eastAsia="zh-TW"/>
        </w:rPr>
      </w:pPr>
      <w:r>
        <w:t xml:space="preserve">Figure </w:t>
      </w:r>
      <w:r w:rsidR="001F2D21">
        <w:fldChar w:fldCharType="begin"/>
      </w:r>
      <w:r w:rsidR="001F2D21">
        <w:instrText xml:space="preserve"> SEQ Figure \* ARABIC </w:instrText>
      </w:r>
      <w:r w:rsidR="001F2D21">
        <w:fldChar w:fldCharType="separate"/>
      </w:r>
      <w:r w:rsidR="004237BC">
        <w:rPr>
          <w:noProof/>
        </w:rPr>
        <w:t>7</w:t>
      </w:r>
      <w:r w:rsidR="001F2D21">
        <w:rPr>
          <w:noProof/>
        </w:rPr>
        <w:fldChar w:fldCharType="end"/>
      </w:r>
      <w:r>
        <w:t>: A timeline example of power consumption with main Rx and Tx in Deep Sleep and wake-up Rx (WUR) available at BS. During the network energy saving (NES) operation, we assume no SSB bursts/PRACH are transmitted/detected and hence the main Tx/Rx are put into Deep Sleep mode. To wake such a cell, UL-WUS is provided to UE every D</w:t>
      </w:r>
      <w:r>
        <w:rPr>
          <w:rFonts w:ascii="Times New Roman Bold" w:hAnsi="Times New Roman Bold"/>
          <w:vertAlign w:val="subscript"/>
        </w:rPr>
        <w:t>WUS</w:t>
      </w:r>
      <w:r>
        <w:t xml:space="preserve"> msec which is to be detected by the low-power WUR. The duration of UL-WUS is T</w:t>
      </w:r>
      <w:r>
        <w:rPr>
          <w:rFonts w:ascii="Times New Roman Bold" w:hAnsi="Times New Roman Bold"/>
          <w:vertAlign w:val="subscript"/>
        </w:rPr>
        <w:t>WUS</w:t>
      </w:r>
      <w:r>
        <w:t xml:space="preserve"> msec. When WUR detects an UL-WUS, it wakes up the main Rx and Tx for normal operation.  The waking-up requires 0.5*</w:t>
      </w:r>
      <w:proofErr w:type="spellStart"/>
      <w:r>
        <w:t>T</w:t>
      </w:r>
      <w:r>
        <w:rPr>
          <w:rFonts w:ascii="Times New Roman Bold" w:hAnsi="Times New Roman Bold"/>
          <w:vertAlign w:val="subscript"/>
        </w:rPr>
        <w:t>trans</w:t>
      </w:r>
      <w:proofErr w:type="spellEnd"/>
      <w:r>
        <w:t xml:space="preserve"> msec and 0.5*</w:t>
      </w:r>
      <w:proofErr w:type="spellStart"/>
      <w:r>
        <w:t>E</w:t>
      </w:r>
      <w:r>
        <w:rPr>
          <w:rFonts w:ascii="Times New Roman Bold" w:hAnsi="Times New Roman Bold"/>
          <w:vertAlign w:val="subscript"/>
        </w:rPr>
        <w:t>trans</w:t>
      </w:r>
      <w:proofErr w:type="spellEnd"/>
      <w:r>
        <w:t xml:space="preserve"> energy consumption.  </w:t>
      </w:r>
    </w:p>
    <w:p w14:paraId="00FDED6A" w14:textId="26BD5727" w:rsidR="00F63EA1" w:rsidRDefault="00DE4929" w:rsidP="00F63EA1">
      <w:r>
        <w:br/>
      </w:r>
      <w:r w:rsidR="00F63EA1">
        <w:t xml:space="preserve">Figure </w:t>
      </w:r>
      <w:r w:rsidR="008B5C87">
        <w:t>7</w:t>
      </w:r>
      <w:r w:rsidR="00F63EA1">
        <w:t xml:space="preserve"> presents an example timeline of events for the wake-up radio (WUR), transmitter (Tx), and main receiver (MR) in the proposed scheme. Detailed power assumptions for the WUR are outlined in Table 2. It is important to note that we assume the WUR can operate with a fraction of the power consumption of the MR by relaxing its RF requirements such as the number of antennas and sensitivity. Furthermore, by simplifying the functionality of the UL-WUS compared to PRACH—such as carrying fewer information bits and not providing timing advance (TA) estimation—we can potentially further reduce the power consumption of the WUR. This approach highlights the potential for optimizing energy efficiency by tailoring the operational requirements of the WUR and UL-WUS.   </w:t>
      </w:r>
    </w:p>
    <w:p w14:paraId="42280C75" w14:textId="48C52F09" w:rsidR="00F63EA1" w:rsidRDefault="00DE4929" w:rsidP="00F63EA1">
      <w:pPr>
        <w:pStyle w:val="aff0"/>
      </w:pPr>
      <w:r>
        <w:br/>
      </w:r>
      <w:r w:rsidR="00F63EA1">
        <w:t xml:space="preserve">Table </w:t>
      </w:r>
      <w:r w:rsidR="001F2D21">
        <w:fldChar w:fldCharType="begin"/>
      </w:r>
      <w:r w:rsidR="001F2D21">
        <w:instrText xml:space="preserve"> SEQ Table \* ARABIC </w:instrText>
      </w:r>
      <w:r w:rsidR="001F2D21">
        <w:fldChar w:fldCharType="separate"/>
      </w:r>
      <w:r w:rsidR="004237BC">
        <w:rPr>
          <w:noProof/>
        </w:rPr>
        <w:t>2</w:t>
      </w:r>
      <w:r w:rsidR="001F2D21">
        <w:rPr>
          <w:noProof/>
        </w:rPr>
        <w:fldChar w:fldCharType="end"/>
      </w:r>
      <w:r w:rsidR="00F63EA1">
        <w:t xml:space="preserve">: Power model of wake-up Rx (WUR) at BS. It is assumed that WUR consumes a fractional (α) of power consumed by MR. </w:t>
      </w:r>
    </w:p>
    <w:tbl>
      <w:tblPr>
        <w:tblStyle w:val="afc"/>
        <w:tblW w:w="0" w:type="auto"/>
        <w:tblLook w:val="04A0" w:firstRow="1" w:lastRow="0" w:firstColumn="1" w:lastColumn="0" w:noHBand="0" w:noVBand="1"/>
      </w:tblPr>
      <w:tblGrid>
        <w:gridCol w:w="3114"/>
        <w:gridCol w:w="2693"/>
        <w:gridCol w:w="2126"/>
        <w:gridCol w:w="1679"/>
      </w:tblGrid>
      <w:tr w:rsidR="00F63EA1" w14:paraId="6056D211" w14:textId="77777777" w:rsidTr="00F63EA1">
        <w:trPr>
          <w:trHeight w:val="406"/>
        </w:trPr>
        <w:tc>
          <w:tcPr>
            <w:tcW w:w="3114" w:type="dxa"/>
            <w:tcBorders>
              <w:top w:val="single" w:sz="4" w:space="0" w:color="auto"/>
              <w:left w:val="single" w:sz="4" w:space="0" w:color="auto"/>
              <w:bottom w:val="single" w:sz="4" w:space="0" w:color="auto"/>
              <w:right w:val="single" w:sz="4" w:space="0" w:color="auto"/>
            </w:tcBorders>
            <w:hideMark/>
          </w:tcPr>
          <w:p w14:paraId="1572BA56" w14:textId="77777777" w:rsidR="00F63EA1" w:rsidRDefault="00F63EA1" w:rsidP="00DE4929">
            <w:pPr>
              <w:spacing w:after="0"/>
              <w:rPr>
                <w:rFonts w:ascii="Times New Roman" w:hAnsi="Times New Roman"/>
                <w:b/>
                <w:bCs/>
              </w:rPr>
            </w:pPr>
            <w:r>
              <w:rPr>
                <w:rFonts w:ascii="Times New Roman" w:hAnsi="Times New Roman"/>
                <w:b/>
                <w:bCs/>
              </w:rPr>
              <w:t>Wake-up Rx (WUR) power state</w:t>
            </w:r>
          </w:p>
        </w:tc>
        <w:tc>
          <w:tcPr>
            <w:tcW w:w="2693" w:type="dxa"/>
            <w:tcBorders>
              <w:top w:val="single" w:sz="4" w:space="0" w:color="auto"/>
              <w:left w:val="single" w:sz="4" w:space="0" w:color="auto"/>
              <w:bottom w:val="single" w:sz="4" w:space="0" w:color="auto"/>
              <w:right w:val="single" w:sz="4" w:space="0" w:color="auto"/>
            </w:tcBorders>
            <w:hideMark/>
          </w:tcPr>
          <w:p w14:paraId="6D633E85" w14:textId="77777777" w:rsidR="00F63EA1" w:rsidRDefault="00F63EA1" w:rsidP="00DE4929">
            <w:pPr>
              <w:spacing w:after="0"/>
              <w:rPr>
                <w:rFonts w:ascii="Times New Roman" w:hAnsi="Times New Roman"/>
                <w:b/>
                <w:bCs/>
              </w:rPr>
            </w:pPr>
            <w:r>
              <w:rPr>
                <w:rFonts w:ascii="Times New Roman" w:hAnsi="Times New Roman"/>
                <w:b/>
                <w:bCs/>
              </w:rPr>
              <w:t>Relative power</w:t>
            </w:r>
          </w:p>
        </w:tc>
        <w:tc>
          <w:tcPr>
            <w:tcW w:w="2126" w:type="dxa"/>
            <w:tcBorders>
              <w:top w:val="single" w:sz="4" w:space="0" w:color="auto"/>
              <w:left w:val="single" w:sz="4" w:space="0" w:color="auto"/>
              <w:bottom w:val="single" w:sz="4" w:space="0" w:color="auto"/>
              <w:right w:val="single" w:sz="4" w:space="0" w:color="auto"/>
            </w:tcBorders>
            <w:hideMark/>
          </w:tcPr>
          <w:p w14:paraId="136266E3" w14:textId="77777777" w:rsidR="00F63EA1" w:rsidRDefault="00F63EA1" w:rsidP="00DE4929">
            <w:pPr>
              <w:spacing w:after="0"/>
              <w:rPr>
                <w:rFonts w:ascii="Times New Roman" w:hAnsi="Times New Roman"/>
                <w:b/>
                <w:bCs/>
              </w:rPr>
            </w:pPr>
            <w:r>
              <w:rPr>
                <w:rFonts w:ascii="Times New Roman" w:hAnsi="Times New Roman"/>
                <w:b/>
                <w:bCs/>
              </w:rPr>
              <w:t xml:space="preserve">Additional transition energy </w:t>
            </w:r>
          </w:p>
        </w:tc>
        <w:tc>
          <w:tcPr>
            <w:tcW w:w="1679" w:type="dxa"/>
            <w:tcBorders>
              <w:top w:val="single" w:sz="4" w:space="0" w:color="auto"/>
              <w:left w:val="single" w:sz="4" w:space="0" w:color="auto"/>
              <w:bottom w:val="single" w:sz="4" w:space="0" w:color="auto"/>
              <w:right w:val="single" w:sz="4" w:space="0" w:color="auto"/>
            </w:tcBorders>
            <w:hideMark/>
          </w:tcPr>
          <w:p w14:paraId="4111BB9A" w14:textId="77777777" w:rsidR="00F63EA1" w:rsidRDefault="00F63EA1" w:rsidP="00DE4929">
            <w:pPr>
              <w:spacing w:after="0"/>
              <w:rPr>
                <w:rFonts w:ascii="Times New Roman" w:hAnsi="Times New Roman"/>
                <w:b/>
                <w:bCs/>
              </w:rPr>
            </w:pPr>
            <w:r>
              <w:rPr>
                <w:rFonts w:ascii="Times New Roman" w:hAnsi="Times New Roman"/>
                <w:b/>
                <w:bCs/>
              </w:rPr>
              <w:t>Total transition time (</w:t>
            </w:r>
            <w:proofErr w:type="spellStart"/>
            <w:r>
              <w:rPr>
                <w:rFonts w:ascii="Times New Roman" w:hAnsi="Times New Roman"/>
                <w:b/>
                <w:bCs/>
              </w:rPr>
              <w:t>ms</w:t>
            </w:r>
            <w:proofErr w:type="spellEnd"/>
            <w:r>
              <w:rPr>
                <w:rFonts w:ascii="Times New Roman" w:hAnsi="Times New Roman"/>
                <w:b/>
                <w:bCs/>
              </w:rPr>
              <w:t>)</w:t>
            </w:r>
          </w:p>
        </w:tc>
      </w:tr>
      <w:tr w:rsidR="00F63EA1" w14:paraId="4E203231" w14:textId="77777777" w:rsidTr="00F63EA1">
        <w:trPr>
          <w:trHeight w:val="188"/>
        </w:trPr>
        <w:tc>
          <w:tcPr>
            <w:tcW w:w="3114" w:type="dxa"/>
            <w:tcBorders>
              <w:top w:val="single" w:sz="4" w:space="0" w:color="auto"/>
              <w:left w:val="single" w:sz="4" w:space="0" w:color="auto"/>
              <w:bottom w:val="single" w:sz="4" w:space="0" w:color="auto"/>
              <w:right w:val="single" w:sz="4" w:space="0" w:color="auto"/>
            </w:tcBorders>
            <w:hideMark/>
          </w:tcPr>
          <w:p w14:paraId="7DC5CF2E" w14:textId="77777777" w:rsidR="00F63EA1" w:rsidRDefault="00F63EA1" w:rsidP="00DE4929">
            <w:pPr>
              <w:spacing w:after="0"/>
              <w:rPr>
                <w:rFonts w:ascii="Times New Roman" w:hAnsi="Times New Roman"/>
              </w:rPr>
            </w:pPr>
            <w:r>
              <w:rPr>
                <w:rFonts w:ascii="Times New Roman" w:hAnsi="Times New Roman"/>
              </w:rPr>
              <w:t xml:space="preserve">OFF state </w:t>
            </w:r>
          </w:p>
          <w:p w14:paraId="28AA2554" w14:textId="77777777" w:rsidR="00F63EA1" w:rsidRDefault="00F63EA1" w:rsidP="00DE4929">
            <w:pPr>
              <w:spacing w:after="0"/>
              <w:rPr>
                <w:rFonts w:ascii="Times New Roman" w:hAnsi="Times New Roman"/>
              </w:rPr>
            </w:pPr>
            <w:r>
              <w:rPr>
                <w:rFonts w:ascii="Times New Roman" w:hAnsi="Times New Roman"/>
              </w:rPr>
              <w:t>(Light sleep for this periodicity)</w:t>
            </w:r>
          </w:p>
        </w:tc>
        <w:tc>
          <w:tcPr>
            <w:tcW w:w="2693" w:type="dxa"/>
            <w:tcBorders>
              <w:top w:val="single" w:sz="4" w:space="0" w:color="auto"/>
              <w:left w:val="single" w:sz="4" w:space="0" w:color="auto"/>
              <w:bottom w:val="single" w:sz="4" w:space="0" w:color="auto"/>
              <w:right w:val="single" w:sz="4" w:space="0" w:color="auto"/>
            </w:tcBorders>
            <w:hideMark/>
          </w:tcPr>
          <w:p w14:paraId="2266C6AF" w14:textId="77777777" w:rsidR="00F63EA1" w:rsidRDefault="00F63EA1" w:rsidP="00DE4929">
            <w:pPr>
              <w:spacing w:after="0"/>
              <w:rPr>
                <w:rFonts w:ascii="Times New Roman" w:hAnsi="Times New Roman"/>
              </w:rPr>
            </w:pPr>
            <w:proofErr w:type="spellStart"/>
            <w:r>
              <w:rPr>
                <w:rFonts w:ascii="Times New Roman" w:hAnsi="Times New Roman"/>
              </w:rPr>
              <w:t>P</w:t>
            </w:r>
            <w:r>
              <w:rPr>
                <w:rFonts w:ascii="Times New Roman" w:hAnsi="Times New Roman"/>
                <w:vertAlign w:val="subscript"/>
              </w:rPr>
              <w:t>wOFF</w:t>
            </w:r>
            <w:proofErr w:type="spellEnd"/>
            <w:r>
              <w:rPr>
                <w:rFonts w:ascii="Times New Roman" w:hAnsi="Times New Roman"/>
                <w:vertAlign w:val="subscript"/>
              </w:rPr>
              <w:t xml:space="preserve"> </w:t>
            </w:r>
            <w:r>
              <w:rPr>
                <w:rFonts w:ascii="Times New Roman" w:hAnsi="Times New Roman"/>
              </w:rPr>
              <w:t>= α*(P</w:t>
            </w:r>
            <w:r>
              <w:rPr>
                <w:rFonts w:ascii="Times New Roman" w:hAnsi="Times New Roman"/>
                <w:vertAlign w:val="subscript"/>
              </w:rPr>
              <w:t>LS</w:t>
            </w:r>
            <w:r>
              <w:rPr>
                <w:rFonts w:ascii="Times New Roman" w:hAnsi="Times New Roman"/>
              </w:rPr>
              <w:t xml:space="preserve"> of MR) = α*25</w:t>
            </w:r>
          </w:p>
        </w:tc>
        <w:tc>
          <w:tcPr>
            <w:tcW w:w="2126" w:type="dxa"/>
            <w:tcBorders>
              <w:top w:val="single" w:sz="4" w:space="0" w:color="auto"/>
              <w:left w:val="single" w:sz="4" w:space="0" w:color="auto"/>
              <w:bottom w:val="single" w:sz="4" w:space="0" w:color="auto"/>
              <w:right w:val="single" w:sz="4" w:space="0" w:color="auto"/>
            </w:tcBorders>
            <w:hideMark/>
          </w:tcPr>
          <w:p w14:paraId="5BE0DFC5" w14:textId="77777777" w:rsidR="00F63EA1" w:rsidRDefault="00F63EA1" w:rsidP="00DE4929">
            <w:pPr>
              <w:spacing w:after="0"/>
              <w:rPr>
                <w:rFonts w:ascii="Times New Roman" w:hAnsi="Times New Roman"/>
              </w:rPr>
            </w:pPr>
            <w:r>
              <w:rPr>
                <w:rFonts w:ascii="Times New Roman" w:hAnsi="Times New Roman"/>
              </w:rPr>
              <w:t>α*90 for light sleep</w:t>
            </w:r>
          </w:p>
        </w:tc>
        <w:tc>
          <w:tcPr>
            <w:tcW w:w="1679" w:type="dxa"/>
            <w:tcBorders>
              <w:top w:val="single" w:sz="4" w:space="0" w:color="auto"/>
              <w:left w:val="single" w:sz="4" w:space="0" w:color="auto"/>
              <w:bottom w:val="single" w:sz="4" w:space="0" w:color="auto"/>
              <w:right w:val="single" w:sz="4" w:space="0" w:color="auto"/>
            </w:tcBorders>
            <w:hideMark/>
          </w:tcPr>
          <w:p w14:paraId="5CF56B3F" w14:textId="77777777" w:rsidR="00F63EA1" w:rsidRDefault="00F63EA1" w:rsidP="00DE4929">
            <w:pPr>
              <w:spacing w:after="0"/>
              <w:rPr>
                <w:rFonts w:ascii="Times New Roman" w:hAnsi="Times New Roman"/>
              </w:rPr>
            </w:pPr>
            <w:r>
              <w:rPr>
                <w:rFonts w:ascii="Times New Roman" w:hAnsi="Times New Roman"/>
              </w:rPr>
              <w:t>6</w:t>
            </w:r>
          </w:p>
        </w:tc>
      </w:tr>
      <w:tr w:rsidR="00F63EA1" w14:paraId="4A9F463F" w14:textId="77777777" w:rsidTr="00F63EA1">
        <w:trPr>
          <w:trHeight w:val="478"/>
        </w:trPr>
        <w:tc>
          <w:tcPr>
            <w:tcW w:w="3114" w:type="dxa"/>
            <w:tcBorders>
              <w:top w:val="single" w:sz="4" w:space="0" w:color="auto"/>
              <w:left w:val="single" w:sz="4" w:space="0" w:color="auto"/>
              <w:bottom w:val="single" w:sz="4" w:space="0" w:color="auto"/>
              <w:right w:val="single" w:sz="4" w:space="0" w:color="auto"/>
            </w:tcBorders>
            <w:hideMark/>
          </w:tcPr>
          <w:p w14:paraId="443267A1" w14:textId="77777777" w:rsidR="00F63EA1" w:rsidRDefault="00F63EA1" w:rsidP="00DE4929">
            <w:pPr>
              <w:spacing w:after="0"/>
              <w:rPr>
                <w:rFonts w:ascii="Times New Roman" w:hAnsi="Times New Roman"/>
              </w:rPr>
            </w:pPr>
            <w:r>
              <w:rPr>
                <w:rFonts w:ascii="Times New Roman" w:hAnsi="Times New Roman"/>
              </w:rPr>
              <w:t>ON (UL-WUS)</w:t>
            </w:r>
          </w:p>
        </w:tc>
        <w:tc>
          <w:tcPr>
            <w:tcW w:w="2693" w:type="dxa"/>
            <w:tcBorders>
              <w:top w:val="single" w:sz="4" w:space="0" w:color="auto"/>
              <w:left w:val="single" w:sz="4" w:space="0" w:color="auto"/>
              <w:bottom w:val="single" w:sz="4" w:space="0" w:color="auto"/>
              <w:right w:val="single" w:sz="4" w:space="0" w:color="auto"/>
            </w:tcBorders>
            <w:hideMark/>
          </w:tcPr>
          <w:p w14:paraId="5CBE5F8E" w14:textId="77777777" w:rsidR="00F63EA1" w:rsidRDefault="00F63EA1" w:rsidP="00DE4929">
            <w:pPr>
              <w:spacing w:after="0"/>
              <w:rPr>
                <w:rFonts w:ascii="Times New Roman" w:hAnsi="Times New Roman"/>
              </w:rPr>
            </w:pPr>
            <w:proofErr w:type="spellStart"/>
            <w:r>
              <w:rPr>
                <w:rFonts w:ascii="Times New Roman" w:hAnsi="Times New Roman"/>
              </w:rPr>
              <w:t>P</w:t>
            </w:r>
            <w:r>
              <w:rPr>
                <w:rFonts w:ascii="Times New Roman" w:hAnsi="Times New Roman"/>
                <w:vertAlign w:val="subscript"/>
              </w:rPr>
              <w:t>wON</w:t>
            </w:r>
            <w:proofErr w:type="spellEnd"/>
            <w:r>
              <w:rPr>
                <w:rFonts w:ascii="Times New Roman" w:hAnsi="Times New Roman"/>
              </w:rPr>
              <w:t xml:space="preserve"> = α*P</w:t>
            </w:r>
            <w:r>
              <w:rPr>
                <w:rFonts w:ascii="Times New Roman" w:hAnsi="Times New Roman"/>
                <w:vertAlign w:val="subscript"/>
              </w:rPr>
              <w:t>PRACH</w:t>
            </w:r>
            <w:r>
              <w:rPr>
                <w:rFonts w:ascii="Times New Roman" w:hAnsi="Times New Roman"/>
              </w:rPr>
              <w:t xml:space="preserve"> = α*62</w:t>
            </w:r>
          </w:p>
        </w:tc>
        <w:tc>
          <w:tcPr>
            <w:tcW w:w="3805" w:type="dxa"/>
            <w:gridSpan w:val="2"/>
            <w:tcBorders>
              <w:top w:val="single" w:sz="4" w:space="0" w:color="auto"/>
              <w:left w:val="single" w:sz="4" w:space="0" w:color="auto"/>
              <w:bottom w:val="single" w:sz="4" w:space="0" w:color="auto"/>
              <w:right w:val="single" w:sz="4" w:space="0" w:color="auto"/>
            </w:tcBorders>
            <w:hideMark/>
          </w:tcPr>
          <w:p w14:paraId="0E64C326" w14:textId="77777777" w:rsidR="00F63EA1" w:rsidRDefault="00F63EA1" w:rsidP="00DE4929">
            <w:pPr>
              <w:spacing w:after="0"/>
              <w:rPr>
                <w:rFonts w:ascii="Times New Roman" w:hAnsi="Times New Roman"/>
              </w:rPr>
            </w:pPr>
            <w:r>
              <w:rPr>
                <w:rFonts w:ascii="Times New Roman" w:hAnsi="Times New Roman"/>
              </w:rPr>
              <w:t>Note: WUR wakes up (from Light Sleep) every D</w:t>
            </w:r>
            <w:r>
              <w:rPr>
                <w:rFonts w:ascii="Times New Roman" w:hAnsi="Times New Roman"/>
                <w:vertAlign w:val="subscript"/>
              </w:rPr>
              <w:t>WUS</w:t>
            </w:r>
            <w:r>
              <w:rPr>
                <w:rFonts w:ascii="Times New Roman" w:hAnsi="Times New Roman"/>
              </w:rPr>
              <w:t xml:space="preserve"> </w:t>
            </w:r>
            <w:proofErr w:type="spellStart"/>
            <w:r>
              <w:rPr>
                <w:rFonts w:ascii="Times New Roman" w:hAnsi="Times New Roman"/>
              </w:rPr>
              <w:t>ms</w:t>
            </w:r>
            <w:proofErr w:type="spellEnd"/>
            <w:r>
              <w:rPr>
                <w:rFonts w:ascii="Times New Roman" w:hAnsi="Times New Roman"/>
              </w:rPr>
              <w:t xml:space="preserve"> to detect UL-WUS. </w:t>
            </w:r>
          </w:p>
        </w:tc>
      </w:tr>
      <w:tr w:rsidR="00F63EA1" w14:paraId="798A3FE4" w14:textId="77777777" w:rsidTr="00F63EA1">
        <w:trPr>
          <w:trHeight w:val="1202"/>
        </w:trPr>
        <w:tc>
          <w:tcPr>
            <w:tcW w:w="9612" w:type="dxa"/>
            <w:gridSpan w:val="4"/>
            <w:tcBorders>
              <w:top w:val="single" w:sz="4" w:space="0" w:color="auto"/>
              <w:left w:val="single" w:sz="4" w:space="0" w:color="auto"/>
              <w:bottom w:val="single" w:sz="4" w:space="0" w:color="auto"/>
              <w:right w:val="single" w:sz="4" w:space="0" w:color="auto"/>
            </w:tcBorders>
            <w:hideMark/>
          </w:tcPr>
          <w:p w14:paraId="5B56B6A0" w14:textId="77777777" w:rsidR="00F63EA1" w:rsidRDefault="00F63EA1" w:rsidP="00DE4929">
            <w:pPr>
              <w:spacing w:after="0"/>
              <w:rPr>
                <w:rFonts w:ascii="Times New Roman" w:hAnsi="Times New Roman"/>
              </w:rPr>
            </w:pPr>
            <w:r>
              <w:rPr>
                <w:rFonts w:ascii="Times New Roman" w:hAnsi="Times New Roman"/>
              </w:rPr>
              <w:t>Evaluation parameter values:</w:t>
            </w:r>
          </w:p>
          <w:p w14:paraId="28A90CDD" w14:textId="77777777" w:rsidR="00F63EA1" w:rsidRDefault="00F63EA1" w:rsidP="00DE4929">
            <w:pPr>
              <w:pStyle w:val="affa"/>
              <w:numPr>
                <w:ilvl w:val="0"/>
                <w:numId w:val="21"/>
              </w:numPr>
              <w:ind w:firstLineChars="0"/>
              <w:rPr>
                <w:rFonts w:ascii="Times New Roman" w:hAnsi="Times New Roman"/>
                <w:sz w:val="20"/>
                <w:szCs w:val="20"/>
              </w:rPr>
            </w:pPr>
            <w:r>
              <w:rPr>
                <w:rFonts w:ascii="Times New Roman" w:hAnsi="Times New Roman"/>
                <w:sz w:val="20"/>
                <w:szCs w:val="20"/>
              </w:rPr>
              <w:t>UL-WUS:  T</w:t>
            </w:r>
            <w:r>
              <w:rPr>
                <w:rFonts w:ascii="Times New Roman" w:hAnsi="Times New Roman"/>
                <w:sz w:val="20"/>
                <w:szCs w:val="20"/>
                <w:vertAlign w:val="subscript"/>
              </w:rPr>
              <w:t>WUS</w:t>
            </w:r>
            <w:r>
              <w:rPr>
                <w:rFonts w:ascii="Times New Roman" w:hAnsi="Times New Roman"/>
                <w:sz w:val="20"/>
                <w:szCs w:val="20"/>
              </w:rPr>
              <w:t xml:space="preserve"> = 1ms, D</w:t>
            </w:r>
            <w:r>
              <w:rPr>
                <w:rFonts w:ascii="Times New Roman" w:hAnsi="Times New Roman"/>
                <w:sz w:val="20"/>
                <w:szCs w:val="20"/>
                <w:vertAlign w:val="subscript"/>
              </w:rPr>
              <w:t>WUS</w:t>
            </w:r>
            <w:r>
              <w:rPr>
                <w:rFonts w:ascii="Times New Roman" w:hAnsi="Times New Roman"/>
                <w:sz w:val="20"/>
                <w:szCs w:val="20"/>
              </w:rPr>
              <w:t xml:space="preserve"> = 10ms</w:t>
            </w:r>
          </w:p>
          <w:p w14:paraId="785F53F9" w14:textId="77777777" w:rsidR="00F63EA1" w:rsidRDefault="00F63EA1" w:rsidP="00DE4929">
            <w:pPr>
              <w:pStyle w:val="affa"/>
              <w:numPr>
                <w:ilvl w:val="0"/>
                <w:numId w:val="21"/>
              </w:numPr>
              <w:ind w:firstLineChars="0"/>
              <w:rPr>
                <w:rFonts w:ascii="Times New Roman" w:hAnsi="Times New Roman"/>
                <w:sz w:val="20"/>
                <w:szCs w:val="20"/>
              </w:rPr>
            </w:pPr>
            <w:r>
              <w:rPr>
                <w:rFonts w:ascii="Times New Roman" w:hAnsi="Times New Roman"/>
                <w:sz w:val="20"/>
                <w:szCs w:val="20"/>
              </w:rPr>
              <w:t>Power ratio of WUR to MR: α = [1/2, 1/3, 1/4]</w:t>
            </w:r>
          </w:p>
          <w:p w14:paraId="7C25618D" w14:textId="77777777" w:rsidR="00F63EA1" w:rsidRDefault="00F63EA1" w:rsidP="00DE4929">
            <w:pPr>
              <w:pStyle w:val="affa"/>
              <w:numPr>
                <w:ilvl w:val="0"/>
                <w:numId w:val="21"/>
              </w:numPr>
              <w:ind w:firstLineChars="0"/>
              <w:rPr>
                <w:rFonts w:ascii="Times New Roman" w:hAnsi="Times New Roman"/>
                <w:sz w:val="20"/>
                <w:szCs w:val="20"/>
              </w:rPr>
            </w:pPr>
            <w:r>
              <w:rPr>
                <w:rFonts w:ascii="Times New Roman" w:hAnsi="Times New Roman"/>
                <w:sz w:val="20"/>
                <w:szCs w:val="20"/>
              </w:rPr>
              <w:t>Observation duration = 60ms</w:t>
            </w:r>
          </w:p>
          <w:p w14:paraId="411C6638" w14:textId="77777777" w:rsidR="00F63EA1" w:rsidRDefault="00F63EA1" w:rsidP="00DE4929">
            <w:pPr>
              <w:pStyle w:val="affa"/>
              <w:numPr>
                <w:ilvl w:val="0"/>
                <w:numId w:val="21"/>
              </w:numPr>
              <w:ind w:firstLineChars="0"/>
              <w:rPr>
                <w:rFonts w:ascii="Times New Roman" w:hAnsi="Times New Roman"/>
                <w:sz w:val="20"/>
                <w:szCs w:val="20"/>
              </w:rPr>
            </w:pPr>
            <w:r>
              <w:rPr>
                <w:rFonts w:ascii="Times New Roman" w:hAnsi="Times New Roman"/>
                <w:sz w:val="20"/>
                <w:szCs w:val="20"/>
              </w:rPr>
              <w:t>Probability MR/Tx is woken up during an observation duration: P = [0.01, 0.1:0.1:1]</w:t>
            </w:r>
          </w:p>
        </w:tc>
      </w:tr>
    </w:tbl>
    <w:p w14:paraId="7A9E3ADB" w14:textId="308EABD9" w:rsidR="00F63EA1" w:rsidRDefault="00F63EA1" w:rsidP="00F63EA1">
      <w:r>
        <w:lastRenderedPageBreak/>
        <w:t>Based on the evaluation assumptions, the comparison of network energy efficiency between the legacy scheme and the proposed scheme is presented below.</w:t>
      </w:r>
      <w:r w:rsidR="00DF19B7">
        <w:t xml:space="preserve"> </w:t>
      </w:r>
      <w:r w:rsidR="00DF19B7">
        <w:fldChar w:fldCharType="begin"/>
      </w:r>
      <w:r w:rsidR="00DF19B7">
        <w:instrText xml:space="preserve"> REF _Ref210297658 \h </w:instrText>
      </w:r>
      <w:r w:rsidR="00DF19B7">
        <w:fldChar w:fldCharType="separate"/>
      </w:r>
      <w:r w:rsidR="004237BC">
        <w:t xml:space="preserve">Figure </w:t>
      </w:r>
      <w:r w:rsidR="004237BC">
        <w:rPr>
          <w:noProof/>
        </w:rPr>
        <w:t>8</w:t>
      </w:r>
      <w:r w:rsidR="00DF19B7">
        <w:fldChar w:fldCharType="end"/>
      </w:r>
      <w:r>
        <w:t xml:space="preserve"> illustrates the average power consumption of the legacy scheme, represented by the first blue-colored bar as the benchmark, alongside the power consumption components of the proposed scheme under varying WUR-to-MR power scaling factors. By assuming the power ratio of WUR to MR to be 1/2, 1/3, and 1/4, respectively, the average power consumed by the WUR during the observation period is depicted in the second, third, and fourth bars of Figure </w:t>
      </w:r>
      <w:r w:rsidR="008B5C87">
        <w:t>8</w:t>
      </w:r>
      <w:r>
        <w:t>. Additionally, the final bar in</w:t>
      </w:r>
      <w:r w:rsidR="00DF19B7">
        <w:t xml:space="preserve"> </w:t>
      </w:r>
      <w:r w:rsidR="00DF19B7">
        <w:fldChar w:fldCharType="begin"/>
      </w:r>
      <w:r w:rsidR="00DF19B7">
        <w:instrText xml:space="preserve"> REF _Ref210297658 \h </w:instrText>
      </w:r>
      <w:r w:rsidR="00DF19B7">
        <w:fldChar w:fldCharType="separate"/>
      </w:r>
      <w:r w:rsidR="004237BC">
        <w:t xml:space="preserve">Figure </w:t>
      </w:r>
      <w:r w:rsidR="004237BC">
        <w:rPr>
          <w:noProof/>
        </w:rPr>
        <w:t>8</w:t>
      </w:r>
      <w:r w:rsidR="00DF19B7">
        <w:fldChar w:fldCharType="end"/>
      </w:r>
      <w:r>
        <w:t xml:space="preserve"> represents the average power overhead associated with the transition energy required to wake up the Tx and MR. This comparison highlights the impact of scaling WUR power relative to MR and the energy costs of transitioning between sleep and active states in the proposed scheme.</w:t>
      </w:r>
    </w:p>
    <w:p w14:paraId="2344CF02" w14:textId="326208AC" w:rsidR="00F63EA1" w:rsidRDefault="00F63EA1" w:rsidP="00F63EA1">
      <w:pPr>
        <w:jc w:val="center"/>
        <w:rPr>
          <w:rFonts w:eastAsiaTheme="minorEastAsia"/>
          <w:lang w:eastAsia="zh-TW"/>
        </w:rPr>
      </w:pPr>
      <w:r>
        <w:rPr>
          <w:noProof/>
        </w:rPr>
        <w:drawing>
          <wp:inline distT="0" distB="0" distL="0" distR="0" wp14:anchorId="1DB4CC0B" wp14:editId="58D2EA63">
            <wp:extent cx="4566213" cy="2546431"/>
            <wp:effectExtent l="0" t="0" r="6350" b="6350"/>
            <wp:docPr id="48" name="Chart 48">
              <a:extLst xmlns:a="http://schemas.openxmlformats.org/drawingml/2006/main">
                <a:ext uri="{FF2B5EF4-FFF2-40B4-BE49-F238E27FC236}">
                  <a16:creationId xmlns:a16="http://schemas.microsoft.com/office/drawing/2014/main" id="{4DBF52FE-EA13-30D5-F2C6-47EFB72D10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1C6457D" w14:textId="424B82D0" w:rsidR="00F63EA1" w:rsidRDefault="00F63EA1" w:rsidP="00F63EA1">
      <w:pPr>
        <w:pStyle w:val="aff0"/>
      </w:pPr>
      <w:bookmarkStart w:id="37" w:name="_Ref210297658"/>
      <w:r>
        <w:t xml:space="preserve">Figure </w:t>
      </w:r>
      <w:r w:rsidR="001F2D21">
        <w:fldChar w:fldCharType="begin"/>
      </w:r>
      <w:r w:rsidR="001F2D21">
        <w:instrText xml:space="preserve"> SEQ Figure \* ARABIC </w:instrText>
      </w:r>
      <w:r w:rsidR="001F2D21">
        <w:fldChar w:fldCharType="separate"/>
      </w:r>
      <w:r w:rsidR="004237BC">
        <w:rPr>
          <w:noProof/>
        </w:rPr>
        <w:t>8</w:t>
      </w:r>
      <w:r w:rsidR="001F2D21">
        <w:rPr>
          <w:noProof/>
        </w:rPr>
        <w:fldChar w:fldCharType="end"/>
      </w:r>
      <w:bookmarkEnd w:id="37"/>
      <w:r>
        <w:t>: Average relative power at the base station with different cell operation schemes and different power assumption for the wake-up receiver (WUR)</w:t>
      </w:r>
      <w:r>
        <w:br/>
      </w:r>
    </w:p>
    <w:p w14:paraId="19427CC8" w14:textId="5973A612" w:rsidR="00B97E8D" w:rsidRDefault="00750F75" w:rsidP="00B97E8D">
      <w:pPr>
        <w:rPr>
          <w:rFonts w:eastAsiaTheme="minorEastAsia"/>
          <w:lang w:eastAsia="zh-TW"/>
        </w:rPr>
      </w:pPr>
      <w:r>
        <w:rPr>
          <w:rFonts w:eastAsiaTheme="minorEastAsia"/>
          <w:lang w:eastAsia="zh-TW"/>
        </w:rPr>
        <w:fldChar w:fldCharType="begin"/>
      </w:r>
      <w:r>
        <w:rPr>
          <w:rFonts w:eastAsiaTheme="minorEastAsia"/>
          <w:lang w:eastAsia="zh-TW"/>
        </w:rPr>
        <w:instrText xml:space="preserve"> REF _Ref210297296 \h </w:instrText>
      </w:r>
      <w:r>
        <w:rPr>
          <w:rFonts w:eastAsiaTheme="minorEastAsia"/>
          <w:lang w:eastAsia="zh-TW"/>
        </w:rPr>
      </w:r>
      <w:r>
        <w:rPr>
          <w:rFonts w:eastAsiaTheme="minorEastAsia"/>
          <w:lang w:eastAsia="zh-TW"/>
        </w:rPr>
        <w:fldChar w:fldCharType="separate"/>
      </w:r>
      <w:r w:rsidR="004237BC">
        <w:t xml:space="preserve">Figure </w:t>
      </w:r>
      <w:r w:rsidR="004237BC">
        <w:rPr>
          <w:noProof/>
        </w:rPr>
        <w:t>9</w:t>
      </w:r>
      <w:r>
        <w:rPr>
          <w:rFonts w:eastAsiaTheme="minorEastAsia"/>
          <w:lang w:eastAsia="zh-TW"/>
        </w:rPr>
        <w:fldChar w:fldCharType="end"/>
      </w:r>
      <w:r>
        <w:rPr>
          <w:rFonts w:eastAsiaTheme="minorEastAsia"/>
          <w:lang w:eastAsia="zh-TW"/>
        </w:rPr>
        <w:t xml:space="preserve"> </w:t>
      </w:r>
      <w:r w:rsidR="00F63EA1">
        <w:rPr>
          <w:rFonts w:eastAsiaTheme="minorEastAsia"/>
          <w:lang w:eastAsia="zh-TW"/>
        </w:rPr>
        <w:t>illustrates the overall energy-saving gains of the base station (BS) achieved with the proposed scheme compared to the legacy scheme. In this comparison, the X-axis represents the probability that the wake-up receiver (WUR) detects an uplink wake-up signal (UL-WUS) and subsequently activates the transmitter (Tx) and main receiver (MR) within an observation period of 60ms. The results in</w:t>
      </w:r>
      <w:r w:rsidR="009847E0">
        <w:rPr>
          <w:rFonts w:eastAsiaTheme="minorEastAsia"/>
          <w:lang w:eastAsia="zh-TW"/>
        </w:rPr>
        <w:t xml:space="preserve"> </w:t>
      </w:r>
      <w:r w:rsidR="009847E0">
        <w:rPr>
          <w:rFonts w:eastAsiaTheme="minorEastAsia"/>
          <w:lang w:eastAsia="zh-TW"/>
        </w:rPr>
        <w:fldChar w:fldCharType="begin"/>
      </w:r>
      <w:r w:rsidR="009847E0">
        <w:rPr>
          <w:rFonts w:eastAsiaTheme="minorEastAsia"/>
          <w:lang w:eastAsia="zh-TW"/>
        </w:rPr>
        <w:instrText xml:space="preserve"> REF _Ref210297296 \h </w:instrText>
      </w:r>
      <w:r w:rsidR="009847E0">
        <w:rPr>
          <w:rFonts w:eastAsiaTheme="minorEastAsia"/>
          <w:lang w:eastAsia="zh-TW"/>
        </w:rPr>
      </w:r>
      <w:r w:rsidR="009847E0">
        <w:rPr>
          <w:rFonts w:eastAsiaTheme="minorEastAsia"/>
          <w:lang w:eastAsia="zh-TW"/>
        </w:rPr>
        <w:fldChar w:fldCharType="separate"/>
      </w:r>
      <w:r w:rsidR="004237BC">
        <w:t xml:space="preserve">Figure </w:t>
      </w:r>
      <w:r w:rsidR="004237BC">
        <w:rPr>
          <w:noProof/>
        </w:rPr>
        <w:t>9</w:t>
      </w:r>
      <w:r w:rsidR="009847E0">
        <w:rPr>
          <w:rFonts w:eastAsiaTheme="minorEastAsia"/>
          <w:lang w:eastAsia="zh-TW"/>
        </w:rPr>
        <w:fldChar w:fldCharType="end"/>
      </w:r>
      <w:r w:rsidR="00F63EA1">
        <w:rPr>
          <w:rFonts w:eastAsiaTheme="minorEastAsia"/>
          <w:lang w:eastAsia="zh-TW"/>
        </w:rPr>
        <w:t xml:space="preserve"> clearly demonstrate that the energy-saving potential of the proposed scheme increases as the power consumption ratio of the WUR to the MR decreases and as the probability of the Tx and MR being woken up becomes lower. This highlights the effectiveness of the proposed scheme in optimizing energy efficiency, particularly under conditions where the WUR operates with minimal power and wake-up events are infrequent.</w:t>
      </w:r>
    </w:p>
    <w:p w14:paraId="26B9B968" w14:textId="3BCC2CC1" w:rsidR="00B97E8D" w:rsidRDefault="00B97E8D" w:rsidP="00B97E8D">
      <w:pPr>
        <w:jc w:val="center"/>
        <w:rPr>
          <w:rFonts w:eastAsiaTheme="minorEastAsia"/>
          <w:lang w:eastAsia="zh-TW"/>
        </w:rPr>
      </w:pPr>
      <w:r>
        <w:rPr>
          <w:noProof/>
        </w:rPr>
        <w:drawing>
          <wp:inline distT="0" distB="0" distL="0" distR="0" wp14:anchorId="6A92B54F" wp14:editId="4D66009F">
            <wp:extent cx="4424045" cy="2606040"/>
            <wp:effectExtent l="0" t="0" r="14605" b="3810"/>
            <wp:docPr id="49" name="Chart 49">
              <a:extLst xmlns:a="http://schemas.openxmlformats.org/drawingml/2006/main">
                <a:ext uri="{FF2B5EF4-FFF2-40B4-BE49-F238E27FC236}">
                  <a16:creationId xmlns:a16="http://schemas.microsoft.com/office/drawing/2014/main" id="{1D39AD76-F27D-3DD6-76E0-37350237D4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E0A9FD3" w14:textId="5FCBD9D3" w:rsidR="00B97E8D" w:rsidRDefault="00B97E8D" w:rsidP="00B97E8D">
      <w:pPr>
        <w:pStyle w:val="aff0"/>
      </w:pPr>
      <w:bookmarkStart w:id="38" w:name="_Ref210297296"/>
      <w:r>
        <w:t xml:space="preserve">Figure </w:t>
      </w:r>
      <w:r w:rsidR="001F2D21">
        <w:fldChar w:fldCharType="begin"/>
      </w:r>
      <w:r w:rsidR="001F2D21">
        <w:instrText xml:space="preserve"> SEQ Figure \* ARABIC </w:instrText>
      </w:r>
      <w:r w:rsidR="001F2D21">
        <w:fldChar w:fldCharType="separate"/>
      </w:r>
      <w:r w:rsidR="004237BC">
        <w:rPr>
          <w:noProof/>
        </w:rPr>
        <w:t>9</w:t>
      </w:r>
      <w:r w:rsidR="001F2D21">
        <w:rPr>
          <w:noProof/>
        </w:rPr>
        <w:fldChar w:fldCharType="end"/>
      </w:r>
      <w:bookmarkEnd w:id="38"/>
      <w:r>
        <w:t>: Base station energy saving gain using the proposed scheme in</w:t>
      </w:r>
      <w:r w:rsidR="007974BA">
        <w:t xml:space="preserve"> </w:t>
      </w:r>
      <w:r w:rsidR="007974BA">
        <w:fldChar w:fldCharType="begin"/>
      </w:r>
      <w:r w:rsidR="007974BA">
        <w:instrText xml:space="preserve"> REF _Ref210297266 \h </w:instrText>
      </w:r>
      <w:r w:rsidR="007974BA">
        <w:fldChar w:fldCharType="separate"/>
      </w:r>
      <w:r w:rsidR="008B5C87">
        <w:t xml:space="preserve">Figure </w:t>
      </w:r>
      <w:r w:rsidR="008B5C87">
        <w:rPr>
          <w:noProof/>
        </w:rPr>
        <w:t>5</w:t>
      </w:r>
      <w:r w:rsidR="007974BA">
        <w:fldChar w:fldCharType="end"/>
      </w:r>
      <w:r>
        <w:t xml:space="preserve">. Evaluation results are shown with different probabilities that BS’ Tx and main RX (MR) are woken up due to UL-WUS detected by WUR within the observation period of 60ms. </w:t>
      </w:r>
    </w:p>
    <w:p w14:paraId="38A241B6" w14:textId="77777777" w:rsidR="00B97E8D" w:rsidRDefault="00B97E8D" w:rsidP="00B97E8D">
      <w:pPr>
        <w:rPr>
          <w:rFonts w:eastAsiaTheme="minorEastAsia"/>
          <w:lang w:eastAsia="zh-TW"/>
        </w:rPr>
      </w:pPr>
      <w:r>
        <w:rPr>
          <w:rFonts w:eastAsiaTheme="minorEastAsia"/>
        </w:rPr>
        <w:lastRenderedPageBreak/>
        <w:br/>
      </w:r>
      <w:r>
        <w:rPr>
          <w:rFonts w:eastAsiaTheme="minorEastAsia"/>
          <w:lang w:eastAsia="zh-TW"/>
        </w:rPr>
        <w:t>It is important to note that the UL-WUS operates with a significantly shorter period compared to SSB and PRACH, which limits the WUR to entering only a Light Sleep state rather than a Deep Sleep state. This shorter period ensures that the WUR remains responsive to uplink wake-up signals, enabling efficient communication while maintaining low latency. Despite this limitation, the proposed scheme demonstrates the potential to achieve lower overall power consumption compared to the legacy scheme, provided that the WUR operates with a fraction of the power consumption of the MR. By relaxing the RF requirements and simplifying the functionality of the WUR, such as reducing the information bits carried by UL-WUS and omitting features like timing advance estimation, the proposed scheme effectively balances energy efficiency with system responsiveness, making it a promising approach for next-generation networks.</w:t>
      </w:r>
    </w:p>
    <w:p w14:paraId="43BFB7B6" w14:textId="686FBF27" w:rsidR="00B97E8D" w:rsidRDefault="00B97E8D" w:rsidP="00B97E8D">
      <w:pPr>
        <w:pStyle w:val="aff0"/>
        <w:rPr>
          <w:rFonts w:eastAsiaTheme="minorEastAsia"/>
        </w:rPr>
      </w:pPr>
      <w:bookmarkStart w:id="39" w:name="_Ref210448380"/>
      <w:r>
        <w:t xml:space="preserve">Observation </w:t>
      </w:r>
      <w:r w:rsidR="001F2D21">
        <w:fldChar w:fldCharType="begin"/>
      </w:r>
      <w:r w:rsidR="001F2D21">
        <w:instrText xml:space="preserve"> SEQ Observation \* ARABIC </w:instrText>
      </w:r>
      <w:r w:rsidR="001F2D21">
        <w:fldChar w:fldCharType="separate"/>
      </w:r>
      <w:r w:rsidR="004237BC">
        <w:rPr>
          <w:noProof/>
        </w:rPr>
        <w:t>10</w:t>
      </w:r>
      <w:r w:rsidR="001F2D21">
        <w:rPr>
          <w:noProof/>
        </w:rPr>
        <w:fldChar w:fldCharType="end"/>
      </w:r>
      <w:r>
        <w:t>: Base stations can leverage uplink wake-up signals (UL-WUS) and low-power wake-up receivers (WUR) to enhance network energy efficiency and achieve significant power savings.</w:t>
      </w:r>
      <w:bookmarkEnd w:id="39"/>
      <w:r>
        <w:t xml:space="preserve"> </w:t>
      </w:r>
    </w:p>
    <w:p w14:paraId="01291207" w14:textId="4E0152AB" w:rsidR="00F63EA1" w:rsidRDefault="00B97E8D" w:rsidP="00A820B3">
      <w:pPr>
        <w:pStyle w:val="aff0"/>
        <w:rPr>
          <w:rFonts w:eastAsiaTheme="minorEastAsia"/>
          <w:lang w:eastAsia="zh-TW"/>
        </w:rPr>
      </w:pPr>
      <w:bookmarkStart w:id="40" w:name="_Ref210448397"/>
      <w:r>
        <w:t xml:space="preserve">Proposal </w:t>
      </w:r>
      <w:r w:rsidR="001F2D21">
        <w:fldChar w:fldCharType="begin"/>
      </w:r>
      <w:r w:rsidR="001F2D21">
        <w:instrText xml:space="preserve"> SEQ Proposal \* ARABIC </w:instrText>
      </w:r>
      <w:r w:rsidR="001F2D21">
        <w:fldChar w:fldCharType="separate"/>
      </w:r>
      <w:r w:rsidR="004237BC">
        <w:rPr>
          <w:noProof/>
        </w:rPr>
        <w:t>21</w:t>
      </w:r>
      <w:r w:rsidR="001F2D21">
        <w:rPr>
          <w:noProof/>
        </w:rPr>
        <w:fldChar w:fldCharType="end"/>
      </w:r>
      <w:r>
        <w:t xml:space="preserve">: </w:t>
      </w:r>
      <w:r w:rsidR="00F62411">
        <w:t>Study how to request OD-SSB &amp; OD-SIB toward an NES cell which is not transmitting always-on periodic SSB</w:t>
      </w:r>
      <w:r w:rsidR="00683C2E">
        <w:t>.</w:t>
      </w:r>
      <w:bookmarkEnd w:id="40"/>
    </w:p>
    <w:p w14:paraId="425B31D9" w14:textId="77777777" w:rsidR="00F63EA1" w:rsidRPr="00894908" w:rsidRDefault="00F63EA1" w:rsidP="002C4428"/>
    <w:p w14:paraId="032A7C97" w14:textId="7BC7D6FB" w:rsidR="0033545E" w:rsidRDefault="0033545E" w:rsidP="0033545E">
      <w:pPr>
        <w:pStyle w:val="20"/>
      </w:pPr>
      <w:r>
        <w:t xml:space="preserve">SIB1   </w:t>
      </w:r>
    </w:p>
    <w:p w14:paraId="1AF285B3" w14:textId="77777777" w:rsidR="00437E3A" w:rsidRDefault="00437E3A" w:rsidP="00437E3A">
      <w:pPr>
        <w:pStyle w:val="aff0"/>
        <w:rPr>
          <w:b w:val="0"/>
          <w:bCs/>
        </w:rPr>
      </w:pPr>
      <w:r>
        <w:rPr>
          <w:b w:val="0"/>
          <w:bCs/>
        </w:rPr>
        <w:t xml:space="preserve">In NR Rel-15, on-demand OSI (other system information) requests were supported via Msg1-based or Msg3-based method. In Rel-19 NES WI, it is further extended to support on-demand SIB1 request via UL-WUS (on PRACH) for an NES cell assisted by a “Cell-A” (an anchor or assisted cell). </w:t>
      </w:r>
    </w:p>
    <w:p w14:paraId="64FFEA29" w14:textId="421CED98" w:rsidR="00437E3A" w:rsidRDefault="00437E3A" w:rsidP="00437E3A">
      <w:r>
        <w:t xml:space="preserve">Based on our evaluation results of NES gains shown in </w:t>
      </w:r>
      <w:r>
        <w:fldChar w:fldCharType="begin"/>
      </w:r>
      <w:r>
        <w:instrText xml:space="preserve"> REF _Ref210297253 \h </w:instrText>
      </w:r>
      <w:r>
        <w:fldChar w:fldCharType="separate"/>
      </w:r>
      <w:r w:rsidR="004237BC">
        <w:t xml:space="preserve">Figure </w:t>
      </w:r>
      <w:r w:rsidR="004237BC">
        <w:rPr>
          <w:noProof/>
        </w:rPr>
        <w:t>1</w:t>
      </w:r>
      <w:r>
        <w:fldChar w:fldCharType="end"/>
      </w:r>
      <w:r>
        <w:t xml:space="preserve"> and </w:t>
      </w:r>
      <w:r>
        <w:fldChar w:fldCharType="begin"/>
      </w:r>
      <w:r>
        <w:instrText xml:space="preserve"> REF _Ref210312046 \h </w:instrText>
      </w:r>
      <w:r>
        <w:fldChar w:fldCharType="separate"/>
      </w:r>
      <w:r w:rsidR="004237BC">
        <w:t xml:space="preserve">Figure </w:t>
      </w:r>
      <w:r w:rsidR="004237BC">
        <w:rPr>
          <w:noProof/>
        </w:rPr>
        <w:t>2</w:t>
      </w:r>
      <w:r>
        <w:fldChar w:fldCharType="end"/>
      </w:r>
      <w:r>
        <w:t xml:space="preserve">, we can observe that by omitting SIB1 transmissions which are at least twice long as the corresponding SSB transmission, network can save significant energy without increasing the default SSB period for BS Cat. 2 or with slightly increasing the default SSB period for BS Cat. 1. Hence, in our opinion, </w:t>
      </w:r>
      <w:r w:rsidR="00FF226B" w:rsidRPr="00FF226B">
        <w:t>network can configure on-demand SIB1 request via UL-WUS when it has low or empty loading. The approach should be extended to “standalone” NES cells without assistance of “Cell-A”.</w:t>
      </w:r>
    </w:p>
    <w:p w14:paraId="538CF835" w14:textId="3FEF3C32" w:rsidR="0033545E" w:rsidRDefault="00437E3A" w:rsidP="00437E3A">
      <w:pPr>
        <w:pStyle w:val="aff0"/>
      </w:pPr>
      <w:bookmarkStart w:id="41" w:name="_Ref210448459"/>
      <w:r>
        <w:t xml:space="preserve">Proposal </w:t>
      </w:r>
      <w:r w:rsidR="00000000">
        <w:fldChar w:fldCharType="begin"/>
      </w:r>
      <w:r w:rsidR="00000000">
        <w:instrText xml:space="preserve"> SEQ Proposal \* ARABIC </w:instrText>
      </w:r>
      <w:r w:rsidR="00000000">
        <w:fldChar w:fldCharType="separate"/>
      </w:r>
      <w:r w:rsidR="004237BC">
        <w:rPr>
          <w:noProof/>
        </w:rPr>
        <w:t>22</w:t>
      </w:r>
      <w:r w:rsidR="00000000">
        <w:rPr>
          <w:noProof/>
        </w:rPr>
        <w:fldChar w:fldCharType="end"/>
      </w:r>
      <w:r>
        <w:t>: Support “standalone” OD-SIB1 request via UL-WUS without assistance from “Cell-A”.</w:t>
      </w:r>
      <w:bookmarkEnd w:id="41"/>
      <w:r>
        <w:t xml:space="preserve"> </w:t>
      </w:r>
    </w:p>
    <w:p w14:paraId="57695DE5" w14:textId="77777777" w:rsidR="00FF226B" w:rsidRPr="00FF226B" w:rsidRDefault="00FF226B" w:rsidP="00FF226B"/>
    <w:p w14:paraId="3CDAB73C" w14:textId="364F47C1" w:rsidR="0033545E" w:rsidRDefault="005E528D" w:rsidP="0033545E">
      <w:pPr>
        <w:pStyle w:val="20"/>
      </w:pPr>
      <w:r w:rsidRPr="005E528D">
        <w:t xml:space="preserve">PRACH/UL-WUS   </w:t>
      </w:r>
      <w:r w:rsidR="0033545E">
        <w:t xml:space="preserve">   </w:t>
      </w:r>
    </w:p>
    <w:p w14:paraId="01A63CE7" w14:textId="77777777" w:rsidR="005E528D" w:rsidRDefault="005E528D" w:rsidP="005E528D">
      <w:r>
        <w:t xml:space="preserve">In zero to low loading, clustering resources for common channels/signals can extend the non-inactive duration for network. This includes not only SSBs but also PRACH/UL-WUS which network should blindly detect if there </w:t>
      </w:r>
      <w:proofErr w:type="gramStart"/>
      <w:r>
        <w:t>is</w:t>
      </w:r>
      <w:proofErr w:type="gramEnd"/>
      <w:r>
        <w:t xml:space="preserve"> any transmissions from UEs.   </w:t>
      </w:r>
    </w:p>
    <w:p w14:paraId="2DB4442D" w14:textId="0F11DB4F" w:rsidR="0033545E" w:rsidRDefault="005E528D" w:rsidP="005E528D">
      <w:pPr>
        <w:pStyle w:val="aff0"/>
      </w:pPr>
      <w:bookmarkStart w:id="42" w:name="_Ref210448465"/>
      <w:r>
        <w:t xml:space="preserve">Proposal </w:t>
      </w:r>
      <w:r w:rsidR="00000000">
        <w:fldChar w:fldCharType="begin"/>
      </w:r>
      <w:r w:rsidR="00000000">
        <w:instrText xml:space="preserve"> SEQ Proposal \* ARABIC </w:instrText>
      </w:r>
      <w:r w:rsidR="00000000">
        <w:fldChar w:fldCharType="separate"/>
      </w:r>
      <w:r w:rsidR="004237BC">
        <w:rPr>
          <w:noProof/>
        </w:rPr>
        <w:t>23</w:t>
      </w:r>
      <w:r w:rsidR="00000000">
        <w:rPr>
          <w:noProof/>
        </w:rPr>
        <w:fldChar w:fldCharType="end"/>
      </w:r>
      <w:r>
        <w:t>: Study how to cluster PRACH/UL-WUS resources with SSBs at least for idle/inactive RRC states.</w:t>
      </w:r>
      <w:bookmarkEnd w:id="42"/>
    </w:p>
    <w:p w14:paraId="1084FC15" w14:textId="77777777" w:rsidR="00040D2A" w:rsidRDefault="00040D2A" w:rsidP="00040D2A"/>
    <w:p w14:paraId="58C77656" w14:textId="68D84F09" w:rsidR="00040D2A" w:rsidRDefault="00040D2A" w:rsidP="00040D2A">
      <w:pPr>
        <w:pStyle w:val="20"/>
      </w:pPr>
      <w:r>
        <w:t xml:space="preserve">Paging </w:t>
      </w:r>
      <w:r w:rsidR="00E026C7">
        <w:rPr>
          <w:rFonts w:eastAsiaTheme="minorEastAsia"/>
          <w:lang w:eastAsia="zh-TW"/>
        </w:rPr>
        <w:t>Occasion</w:t>
      </w:r>
    </w:p>
    <w:p w14:paraId="42985476" w14:textId="77777777" w:rsidR="00E026C7" w:rsidRDefault="00E026C7" w:rsidP="00040D2A">
      <w:pPr>
        <w:rPr>
          <w:rFonts w:eastAsiaTheme="minorEastAsia"/>
          <w:lang w:eastAsia="zh-TW"/>
        </w:rPr>
      </w:pPr>
      <w:r>
        <w:rPr>
          <w:rFonts w:eastAsiaTheme="minorEastAsia" w:hint="eastAsia"/>
          <w:lang w:eastAsia="zh-TW"/>
        </w:rPr>
        <w:t>In NR paging occasions are fixed, which prevents BS to enter a deeper sleep stat</w:t>
      </w:r>
      <w:r>
        <w:rPr>
          <w:rFonts w:eastAsiaTheme="minorEastAsia"/>
          <w:lang w:eastAsia="zh-TW"/>
        </w:rPr>
        <w:t xml:space="preserve">e, e.g., deep sleep for Cat 1 BS and light sleep for Cat 2 BS. Given the significant sleep power differences for both BS types, paging occasion should be flexible for 6G. </w:t>
      </w:r>
    </w:p>
    <w:p w14:paraId="7713B0BC" w14:textId="0A1F52F6" w:rsidR="00040D2A" w:rsidRPr="00E026C7" w:rsidRDefault="00E026C7" w:rsidP="00E026C7">
      <w:pPr>
        <w:pStyle w:val="aff0"/>
        <w:rPr>
          <w:rFonts w:eastAsiaTheme="minorEastAsia"/>
          <w:lang w:eastAsia="zh-TW"/>
        </w:rPr>
      </w:pPr>
      <w:bookmarkStart w:id="43" w:name="_Ref210448497"/>
      <w:r>
        <w:t xml:space="preserve">Observation </w:t>
      </w:r>
      <w:r>
        <w:fldChar w:fldCharType="begin"/>
      </w:r>
      <w:r>
        <w:instrText xml:space="preserve"> SEQ Observation \* ARABIC </w:instrText>
      </w:r>
      <w:r>
        <w:fldChar w:fldCharType="separate"/>
      </w:r>
      <w:r w:rsidR="004237BC">
        <w:rPr>
          <w:noProof/>
        </w:rPr>
        <w:t>11</w:t>
      </w:r>
      <w:r>
        <w:fldChar w:fldCharType="end"/>
      </w:r>
      <w:r>
        <w:t xml:space="preserve">: </w:t>
      </w:r>
      <w:r w:rsidR="00414615">
        <w:t xml:space="preserve">Flexible </w:t>
      </w:r>
      <w:r w:rsidR="00414615">
        <w:rPr>
          <w:rFonts w:eastAsiaTheme="minorEastAsia"/>
          <w:lang w:eastAsia="zh-TW"/>
        </w:rPr>
        <w:t xml:space="preserve">paging occasion allows Cat 1 BS and Cat 2 BS to enter deep sleep (total transition time </w:t>
      </w:r>
      <m:oMath>
        <m:r>
          <m:rPr>
            <m:sty m:val="bi"/>
          </m:rPr>
          <w:rPr>
            <w:rFonts w:ascii="Cambria Math" w:eastAsiaTheme="minorEastAsia" w:hAnsi="Cambria Math"/>
            <w:lang w:eastAsia="zh-TW"/>
          </w:rPr>
          <m:t>≥</m:t>
        </m:r>
      </m:oMath>
      <w:r w:rsidR="00414615">
        <w:rPr>
          <w:rFonts w:eastAsiaTheme="minorEastAsia"/>
          <w:lang w:eastAsia="zh-TW"/>
        </w:rPr>
        <w:t xml:space="preserve"> 50 ms) and light sleep (total transition time </w:t>
      </w:r>
      <m:oMath>
        <m:r>
          <m:rPr>
            <m:sty m:val="bi"/>
          </m:rPr>
          <w:rPr>
            <w:rFonts w:ascii="Cambria Math" w:eastAsiaTheme="minorEastAsia" w:hAnsi="Cambria Math"/>
            <w:lang w:eastAsia="zh-TW"/>
          </w:rPr>
          <m:t>≥</m:t>
        </m:r>
      </m:oMath>
      <w:r w:rsidR="00414615">
        <w:rPr>
          <w:rFonts w:eastAsiaTheme="minorEastAsia"/>
          <w:lang w:eastAsia="zh-TW"/>
        </w:rPr>
        <w:t xml:space="preserve"> 640 ms), respectively, which enables significant BS power saving.</w:t>
      </w:r>
      <w:bookmarkEnd w:id="43"/>
      <w:r w:rsidR="00414615">
        <w:rPr>
          <w:rFonts w:eastAsiaTheme="minorEastAsia"/>
          <w:lang w:eastAsia="zh-TW"/>
        </w:rPr>
        <w:t xml:space="preserve"> </w:t>
      </w:r>
    </w:p>
    <w:tbl>
      <w:tblPr>
        <w:tblW w:w="818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77"/>
        <w:gridCol w:w="1035"/>
        <w:gridCol w:w="1035"/>
        <w:gridCol w:w="1035"/>
        <w:gridCol w:w="1035"/>
        <w:gridCol w:w="1035"/>
        <w:gridCol w:w="1035"/>
      </w:tblGrid>
      <w:tr w:rsidR="00E026C7" w:rsidRPr="00E026C7" w14:paraId="3E6747AB" w14:textId="77777777" w:rsidTr="00E026C7">
        <w:trPr>
          <w:trHeight w:val="20"/>
          <w:jc w:val="center"/>
        </w:trPr>
        <w:tc>
          <w:tcPr>
            <w:tcW w:w="0" w:type="auto"/>
            <w:vMerge w:val="restart"/>
            <w:tcBorders>
              <w:top w:val="double" w:sz="4" w:space="0" w:color="A5A5A5"/>
              <w:left w:val="double" w:sz="4" w:space="0" w:color="A5A5A5"/>
              <w:bottom w:val="double" w:sz="4" w:space="0" w:color="A5A5A5"/>
              <w:right w:val="double" w:sz="4" w:space="0" w:color="A5A5A5"/>
            </w:tcBorders>
            <w:vAlign w:val="center"/>
            <w:hideMark/>
          </w:tcPr>
          <w:p w14:paraId="523B7B2F"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Power state</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4EF1A033"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BS Category 1</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269BB479"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BS Category 2</w:t>
            </w:r>
          </w:p>
        </w:tc>
      </w:tr>
      <w:tr w:rsidR="00E026C7" w:rsidRPr="00E026C7" w14:paraId="42F518D2" w14:textId="77777777" w:rsidTr="00E026C7">
        <w:trPr>
          <w:trHeight w:val="20"/>
          <w:jc w:val="center"/>
        </w:trPr>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1B35506D" w14:textId="77777777" w:rsidR="00E026C7" w:rsidRPr="00E026C7" w:rsidRDefault="00E026C7" w:rsidP="00E026C7">
            <w:pPr>
              <w:spacing w:after="60"/>
              <w:jc w:val="center"/>
              <w:rPr>
                <w:rFonts w:eastAsiaTheme="minorEastAsia"/>
                <w:b/>
                <w:lang w:val="en-GB" w:eastAsia="zh-TW"/>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675B2F40"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Set 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3030994C"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Set 2</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375B36D"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Set 3</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65714CFD"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Set 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6A3716F"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Set 2</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7437BE8" w14:textId="77777777" w:rsidR="00E026C7" w:rsidRPr="00E026C7" w:rsidRDefault="00E026C7" w:rsidP="00E026C7">
            <w:pPr>
              <w:spacing w:after="60"/>
              <w:jc w:val="center"/>
              <w:rPr>
                <w:rFonts w:eastAsiaTheme="minorEastAsia"/>
                <w:b/>
                <w:lang w:eastAsia="zh-TW"/>
              </w:rPr>
            </w:pPr>
            <w:r w:rsidRPr="00E026C7">
              <w:rPr>
                <w:rFonts w:eastAsiaTheme="minorEastAsia"/>
                <w:b/>
                <w:lang w:eastAsia="zh-TW"/>
              </w:rPr>
              <w:t>Set 3</w:t>
            </w:r>
          </w:p>
        </w:tc>
      </w:tr>
      <w:tr w:rsidR="00E026C7" w:rsidRPr="00E026C7" w14:paraId="0574869A" w14:textId="77777777" w:rsidTr="00E026C7">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4FC60A34" w14:textId="77777777" w:rsidR="00E026C7" w:rsidRPr="00E026C7" w:rsidRDefault="00E026C7" w:rsidP="00E026C7">
            <w:pPr>
              <w:spacing w:after="60"/>
              <w:jc w:val="center"/>
              <w:rPr>
                <w:rFonts w:eastAsiaTheme="minorEastAsia"/>
                <w:lang w:eastAsia="zh-TW"/>
              </w:rPr>
            </w:pPr>
            <w:r w:rsidRPr="00E026C7">
              <w:rPr>
                <w:rFonts w:eastAsiaTheme="minorEastAsia"/>
                <w:lang w:eastAsia="zh-TW"/>
              </w:rPr>
              <w:t>Deep sleep</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7B824587" w14:textId="77777777" w:rsidR="00E026C7" w:rsidRPr="00E026C7" w:rsidRDefault="00E026C7" w:rsidP="00E026C7">
            <w:pPr>
              <w:spacing w:after="60"/>
              <w:jc w:val="center"/>
              <w:rPr>
                <w:rFonts w:eastAsiaTheme="minorEastAsia"/>
                <w:b/>
                <w:bCs/>
                <w:lang w:eastAsia="zh-TW"/>
              </w:rPr>
            </w:pPr>
            <w:r w:rsidRPr="00E026C7">
              <w:rPr>
                <w:rFonts w:eastAsiaTheme="minorEastAsia"/>
                <w:b/>
                <w:bCs/>
                <w:lang w:eastAsia="zh-TW"/>
              </w:rPr>
              <w:t>1</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4FB247AD" w14:textId="77777777" w:rsidR="00E026C7" w:rsidRPr="00E026C7" w:rsidRDefault="00E026C7" w:rsidP="00E026C7">
            <w:pPr>
              <w:spacing w:after="60"/>
              <w:jc w:val="center"/>
              <w:rPr>
                <w:rFonts w:eastAsiaTheme="minorEastAsia"/>
                <w:lang w:eastAsia="zh-TW"/>
              </w:rPr>
            </w:pPr>
            <w:r w:rsidRPr="00E026C7">
              <w:rPr>
                <w:rFonts w:eastAsiaTheme="minorEastAsia"/>
                <w:lang w:eastAsia="zh-TW"/>
              </w:rPr>
              <w:t>1</w:t>
            </w:r>
          </w:p>
        </w:tc>
      </w:tr>
      <w:tr w:rsidR="00E026C7" w:rsidRPr="00E026C7" w14:paraId="34208CC6" w14:textId="77777777" w:rsidTr="00E026C7">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625C71BF" w14:textId="77777777" w:rsidR="00E026C7" w:rsidRPr="00E026C7" w:rsidRDefault="00E026C7" w:rsidP="00E026C7">
            <w:pPr>
              <w:spacing w:after="60"/>
              <w:jc w:val="center"/>
              <w:rPr>
                <w:rFonts w:eastAsiaTheme="minorEastAsia"/>
                <w:lang w:eastAsia="zh-TW"/>
              </w:rPr>
            </w:pPr>
            <w:r w:rsidRPr="00E026C7">
              <w:rPr>
                <w:rFonts w:eastAsiaTheme="minorEastAsia"/>
                <w:lang w:eastAsia="zh-TW"/>
              </w:rPr>
              <w:t>Light sleep</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0F84A83F" w14:textId="77777777" w:rsidR="00E026C7" w:rsidRPr="00E026C7" w:rsidRDefault="00E026C7" w:rsidP="00E026C7">
            <w:pPr>
              <w:spacing w:after="60"/>
              <w:jc w:val="center"/>
              <w:rPr>
                <w:rFonts w:eastAsiaTheme="minorEastAsia"/>
                <w:b/>
                <w:bCs/>
                <w:lang w:eastAsia="zh-TW"/>
              </w:rPr>
            </w:pPr>
            <w:r w:rsidRPr="00E026C7">
              <w:rPr>
                <w:rFonts w:eastAsiaTheme="minorEastAsia"/>
                <w:b/>
                <w:bCs/>
                <w:lang w:eastAsia="zh-TW"/>
              </w:rPr>
              <w:t>25</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6F373607" w14:textId="77777777" w:rsidR="00E026C7" w:rsidRPr="00E026C7" w:rsidRDefault="00E026C7" w:rsidP="00E026C7">
            <w:pPr>
              <w:spacing w:after="60"/>
              <w:jc w:val="center"/>
              <w:rPr>
                <w:rFonts w:eastAsiaTheme="minorEastAsia"/>
                <w:b/>
                <w:bCs/>
                <w:lang w:eastAsia="zh-TW"/>
              </w:rPr>
            </w:pPr>
            <w:r w:rsidRPr="00E026C7">
              <w:rPr>
                <w:rFonts w:eastAsiaTheme="minorEastAsia"/>
                <w:b/>
                <w:bCs/>
                <w:lang w:eastAsia="zh-TW"/>
              </w:rPr>
              <w:t>2.1</w:t>
            </w:r>
          </w:p>
        </w:tc>
      </w:tr>
      <w:tr w:rsidR="00E026C7" w:rsidRPr="00E026C7" w14:paraId="7DF6EC55" w14:textId="77777777" w:rsidTr="00E026C7">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5FC566DD" w14:textId="77777777" w:rsidR="00E026C7" w:rsidRPr="00E026C7" w:rsidRDefault="00E026C7" w:rsidP="00E026C7">
            <w:pPr>
              <w:spacing w:after="60"/>
              <w:jc w:val="center"/>
              <w:rPr>
                <w:rFonts w:eastAsiaTheme="minorEastAsia"/>
                <w:lang w:eastAsia="zh-TW"/>
              </w:rPr>
            </w:pPr>
            <w:r w:rsidRPr="00E026C7">
              <w:rPr>
                <w:rFonts w:eastAsiaTheme="minorEastAsia"/>
                <w:lang w:eastAsia="zh-TW"/>
              </w:rPr>
              <w:t>Micro sleep</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33080B72" w14:textId="77777777" w:rsidR="00E026C7" w:rsidRPr="00E026C7" w:rsidRDefault="00E026C7" w:rsidP="00E026C7">
            <w:pPr>
              <w:spacing w:after="60"/>
              <w:jc w:val="center"/>
              <w:rPr>
                <w:rFonts w:eastAsiaTheme="minorEastAsia"/>
                <w:lang w:eastAsia="zh-TW"/>
              </w:rPr>
            </w:pPr>
            <w:r w:rsidRPr="00E026C7">
              <w:rPr>
                <w:rFonts w:eastAsiaTheme="minorEastAsia"/>
                <w:lang w:eastAsia="zh-TW"/>
              </w:rPr>
              <w:t>55</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6ABE21D" w14:textId="77777777" w:rsidR="00E026C7" w:rsidRPr="00E026C7" w:rsidRDefault="00E026C7" w:rsidP="00E026C7">
            <w:pPr>
              <w:spacing w:after="60"/>
              <w:jc w:val="center"/>
              <w:rPr>
                <w:rFonts w:eastAsiaTheme="minorEastAsia"/>
                <w:lang w:eastAsia="zh-TW"/>
              </w:rPr>
            </w:pPr>
            <w:r w:rsidRPr="00E026C7">
              <w:rPr>
                <w:rFonts w:eastAsiaTheme="minorEastAsia"/>
                <w:lang w:eastAsia="zh-TW"/>
              </w:rPr>
              <w:t>50</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1B0E5A3D" w14:textId="77777777" w:rsidR="00E026C7" w:rsidRPr="00E026C7" w:rsidRDefault="00E026C7" w:rsidP="00E026C7">
            <w:pPr>
              <w:spacing w:after="60"/>
              <w:jc w:val="center"/>
              <w:rPr>
                <w:rFonts w:eastAsiaTheme="minorEastAsia"/>
                <w:lang w:eastAsia="zh-TW"/>
              </w:rPr>
            </w:pPr>
            <w:r w:rsidRPr="00E026C7">
              <w:rPr>
                <w:rFonts w:eastAsiaTheme="minorEastAsia"/>
                <w:lang w:eastAsia="zh-TW"/>
              </w:rPr>
              <w:t>38</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10A898A0" w14:textId="77777777" w:rsidR="00E026C7" w:rsidRPr="00E026C7" w:rsidRDefault="00E026C7" w:rsidP="00E026C7">
            <w:pPr>
              <w:spacing w:after="60"/>
              <w:jc w:val="center"/>
              <w:rPr>
                <w:rFonts w:eastAsiaTheme="minorEastAsia"/>
                <w:b/>
                <w:bCs/>
                <w:lang w:eastAsia="zh-TW"/>
              </w:rPr>
            </w:pPr>
            <w:r w:rsidRPr="00E026C7">
              <w:rPr>
                <w:rFonts w:eastAsiaTheme="minorEastAsia"/>
                <w:b/>
                <w:bCs/>
                <w:lang w:eastAsia="zh-TW"/>
              </w:rPr>
              <w:t>5.5</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2EF3EA06" w14:textId="77777777" w:rsidR="00E026C7" w:rsidRPr="00E026C7" w:rsidRDefault="00E026C7" w:rsidP="00E026C7">
            <w:pPr>
              <w:spacing w:after="60"/>
              <w:jc w:val="center"/>
              <w:rPr>
                <w:rFonts w:eastAsiaTheme="minorEastAsia"/>
                <w:b/>
                <w:bCs/>
                <w:lang w:eastAsia="zh-TW"/>
              </w:rPr>
            </w:pPr>
            <w:r w:rsidRPr="00E026C7">
              <w:rPr>
                <w:rFonts w:eastAsiaTheme="minorEastAsia"/>
                <w:b/>
                <w:bCs/>
                <w:lang w:eastAsia="zh-TW"/>
              </w:rPr>
              <w:t>5</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E65AEFC" w14:textId="77777777" w:rsidR="00E026C7" w:rsidRPr="00E026C7" w:rsidRDefault="00E026C7" w:rsidP="00E026C7">
            <w:pPr>
              <w:spacing w:after="60"/>
              <w:jc w:val="center"/>
              <w:rPr>
                <w:rFonts w:eastAsiaTheme="minorEastAsia"/>
                <w:b/>
                <w:bCs/>
                <w:lang w:eastAsia="zh-TW"/>
              </w:rPr>
            </w:pPr>
            <w:r w:rsidRPr="00E026C7">
              <w:rPr>
                <w:rFonts w:eastAsiaTheme="minorEastAsia"/>
                <w:b/>
                <w:bCs/>
                <w:lang w:eastAsia="zh-TW"/>
              </w:rPr>
              <w:t>3</w:t>
            </w:r>
          </w:p>
        </w:tc>
      </w:tr>
    </w:tbl>
    <w:p w14:paraId="6C9BABB2" w14:textId="77777777" w:rsidR="00414615" w:rsidRDefault="00414615" w:rsidP="003A7510">
      <w:pPr>
        <w:rPr>
          <w:rFonts w:eastAsiaTheme="minorEastAsia"/>
          <w:lang w:eastAsia="zh-TW"/>
        </w:rPr>
      </w:pPr>
    </w:p>
    <w:p w14:paraId="1E5F518D" w14:textId="4E25F28B" w:rsidR="00E026C7" w:rsidRDefault="00414615" w:rsidP="00414615">
      <w:pPr>
        <w:pStyle w:val="aff0"/>
        <w:rPr>
          <w:rFonts w:eastAsiaTheme="minorEastAsia"/>
          <w:lang w:eastAsia="zh-TW"/>
        </w:rPr>
      </w:pPr>
      <w:bookmarkStart w:id="44" w:name="_Ref210448594"/>
      <w:r>
        <w:t xml:space="preserve">Proposal </w:t>
      </w:r>
      <w:r>
        <w:fldChar w:fldCharType="begin"/>
      </w:r>
      <w:r>
        <w:instrText xml:space="preserve"> SEQ Proposal \* ARABIC </w:instrText>
      </w:r>
      <w:r>
        <w:fldChar w:fldCharType="separate"/>
      </w:r>
      <w:r w:rsidR="004237BC">
        <w:rPr>
          <w:noProof/>
        </w:rPr>
        <w:t>24</w:t>
      </w:r>
      <w:r>
        <w:fldChar w:fldCharType="end"/>
      </w:r>
      <w:r>
        <w:t xml:space="preserve">: Flexible paging occasion </w:t>
      </w:r>
      <w:proofErr w:type="spellStart"/>
      <w:r>
        <w:t>w.r.t.</w:t>
      </w:r>
      <w:proofErr w:type="spellEnd"/>
      <w:r>
        <w:t xml:space="preserve"> WUS based paging indication is supported for 6G Day 1.</w:t>
      </w:r>
      <w:bookmarkEnd w:id="44"/>
    </w:p>
    <w:p w14:paraId="3A825038" w14:textId="6D39296B" w:rsidR="003A7510" w:rsidRDefault="003A7510" w:rsidP="00527023">
      <w:pPr>
        <w:pStyle w:val="20"/>
      </w:pPr>
      <w:r>
        <w:lastRenderedPageBreak/>
        <w:t xml:space="preserve">Cell DTX/DRX   </w:t>
      </w:r>
    </w:p>
    <w:p w14:paraId="7F7C8945" w14:textId="61A0E9F7" w:rsidR="00E72003" w:rsidRPr="00E72003" w:rsidRDefault="00E72003" w:rsidP="00E72003">
      <w:pPr>
        <w:rPr>
          <w:lang w:val="x-none"/>
        </w:rPr>
      </w:pPr>
      <w:r w:rsidRPr="00E72003">
        <w:rPr>
          <w:lang w:val="x-none"/>
        </w:rPr>
        <w:t>In NR, Cell DTX/DRX mechanisms are designed and configured for the following purposes:</w:t>
      </w:r>
    </w:p>
    <w:p w14:paraId="67AB24F5" w14:textId="78C1EA51" w:rsidR="00E72003" w:rsidRPr="003802DA" w:rsidRDefault="00E72003" w:rsidP="00E72003">
      <w:r w:rsidRPr="00E72003">
        <w:rPr>
          <w:lang w:val="x-none"/>
        </w:rPr>
        <w:t>1. To inform UEs about cell inactivity</w:t>
      </w:r>
      <w:r w:rsidR="003802DA">
        <w:t>;</w:t>
      </w:r>
    </w:p>
    <w:p w14:paraId="77728B3C" w14:textId="753C93A6" w:rsidR="00E72003" w:rsidRDefault="00E72003" w:rsidP="00E72003">
      <w:pPr>
        <w:rPr>
          <w:lang w:val="x-none"/>
        </w:rPr>
      </w:pPr>
      <w:r w:rsidRPr="00E72003">
        <w:rPr>
          <w:lang w:val="x-none"/>
        </w:rPr>
        <w:t>2. To extend cell inactivity duration by allowing limited and selective signal/channel transmission during active periods.</w:t>
      </w:r>
    </w:p>
    <w:p w14:paraId="42B40D1C" w14:textId="642763FB" w:rsidR="00E72003" w:rsidRPr="00E72003" w:rsidRDefault="00414615" w:rsidP="00E72003">
      <w:pPr>
        <w:rPr>
          <w:lang w:val="x-none"/>
        </w:rPr>
      </w:pPr>
      <w:r>
        <w:rPr>
          <w:rFonts w:eastAsiaTheme="minorEastAsia"/>
          <w:lang w:val="x-none" w:eastAsia="zh-TW"/>
        </w:rPr>
        <w:br/>
      </w:r>
      <w:r w:rsidR="00E72003" w:rsidRPr="00E72003">
        <w:rPr>
          <w:lang w:val="x-none"/>
        </w:rPr>
        <w:t xml:space="preserve">Currently, in NR, due to NBC considerations, cell DTX/DRX is only supported in the RRC connected state. In 6GR, there is a proposal to extend these mechanisms to idle/inactive UEs. However, idle/inactive UEs primarily interact with common channels/signals (such as SSBs, SIBs, paging occasions, and UL-WUS/PRACH occasions), which are proposed to be configured </w:t>
      </w:r>
      <w:r w:rsidR="003802DA">
        <w:t xml:space="preserve">in clusters and as </w:t>
      </w:r>
      <w:r w:rsidR="00E72003" w:rsidRPr="00E72003">
        <w:rPr>
          <w:lang w:val="x-none"/>
        </w:rPr>
        <w:t xml:space="preserve">sparsely </w:t>
      </w:r>
      <w:r w:rsidR="003802DA">
        <w:t xml:space="preserve">as possible with minimum impact on UE </w:t>
      </w:r>
      <w:r w:rsidR="00E72003" w:rsidRPr="00E72003">
        <w:rPr>
          <w:lang w:val="x-none"/>
        </w:rPr>
        <w:t>to conserve network energy.</w:t>
      </w:r>
    </w:p>
    <w:p w14:paraId="7A6DA815" w14:textId="750CB168" w:rsidR="00E72003" w:rsidRDefault="001A5AD8" w:rsidP="0006407C">
      <w:pPr>
        <w:pStyle w:val="aff0"/>
        <w:rPr>
          <w:lang w:val="x-none"/>
        </w:rPr>
      </w:pPr>
      <w:bookmarkStart w:id="45" w:name="_Ref210448620"/>
      <w:r>
        <w:t xml:space="preserve">Observation </w:t>
      </w:r>
      <w:r w:rsidR="001F2D21">
        <w:fldChar w:fldCharType="begin"/>
      </w:r>
      <w:r w:rsidR="001F2D21">
        <w:instrText xml:space="preserve"> SEQ Observation \* ARABIC </w:instrText>
      </w:r>
      <w:r w:rsidR="001F2D21">
        <w:fldChar w:fldCharType="separate"/>
      </w:r>
      <w:r w:rsidR="004237BC">
        <w:rPr>
          <w:noProof/>
        </w:rPr>
        <w:t>12</w:t>
      </w:r>
      <w:r w:rsidR="001F2D21">
        <w:rPr>
          <w:noProof/>
        </w:rPr>
        <w:fldChar w:fldCharType="end"/>
      </w:r>
      <w:r>
        <w:t>:</w:t>
      </w:r>
      <w:r w:rsidR="00E72003" w:rsidRPr="00E72003">
        <w:rPr>
          <w:lang w:val="x-none"/>
        </w:rPr>
        <w:t xml:space="preserve"> </w:t>
      </w:r>
      <w:r w:rsidR="006F22B5" w:rsidRPr="006F22B5">
        <w:rPr>
          <w:lang w:val="x-none"/>
        </w:rPr>
        <w:t>Idle/inactive UEs mainly use common signals/channels which are proposed to be configured in clusters and as sparsely as possible with minimum impact on UE to conserve network energy</w:t>
      </w:r>
      <w:r w:rsidR="00E72003" w:rsidRPr="00E72003">
        <w:rPr>
          <w:lang w:val="x-none"/>
        </w:rPr>
        <w:t>.</w:t>
      </w:r>
      <w:bookmarkEnd w:id="45"/>
    </w:p>
    <w:p w14:paraId="23E57924" w14:textId="67D384E1" w:rsidR="00E51D52" w:rsidRPr="00E51D52" w:rsidRDefault="00E51D52" w:rsidP="00E51D52">
      <w:pPr>
        <w:pStyle w:val="aff0"/>
        <w:rPr>
          <w:lang w:val="x-none"/>
        </w:rPr>
      </w:pPr>
      <w:bookmarkStart w:id="46" w:name="_Ref210448626"/>
      <w:r>
        <w:t xml:space="preserve">Observation </w:t>
      </w:r>
      <w:r w:rsidR="001F2D21">
        <w:fldChar w:fldCharType="begin"/>
      </w:r>
      <w:r w:rsidR="001F2D21">
        <w:instrText xml:space="preserve"> SEQ Observation \* ARABIC </w:instrText>
      </w:r>
      <w:r w:rsidR="001F2D21">
        <w:fldChar w:fldCharType="separate"/>
      </w:r>
      <w:r w:rsidR="004237BC">
        <w:rPr>
          <w:noProof/>
        </w:rPr>
        <w:t>13</w:t>
      </w:r>
      <w:r w:rsidR="001F2D21">
        <w:rPr>
          <w:noProof/>
        </w:rPr>
        <w:fldChar w:fldCharType="end"/>
      </w:r>
      <w:r>
        <w:t xml:space="preserve">: </w:t>
      </w:r>
      <w:r w:rsidRPr="00E51D52">
        <w:t xml:space="preserve">A cell can configure on-demand SIB1 and </w:t>
      </w:r>
      <w:r>
        <w:t xml:space="preserve">even on-demand </w:t>
      </w:r>
      <w:r w:rsidRPr="00E51D52">
        <w:t>SSB requests via UL-WUS for further network energy saving without explicitly configuring cell DTX/DRX patterns to UEs.</w:t>
      </w:r>
      <w:bookmarkEnd w:id="46"/>
    </w:p>
    <w:p w14:paraId="4016D3D1" w14:textId="01288622" w:rsidR="00E72003" w:rsidRDefault="00E51D52" w:rsidP="00E51D52">
      <w:pPr>
        <w:pStyle w:val="aff0"/>
      </w:pPr>
      <w:bookmarkStart w:id="47" w:name="_Ref210448634"/>
      <w:r>
        <w:t xml:space="preserve">Observation </w:t>
      </w:r>
      <w:r w:rsidR="001F2D21">
        <w:fldChar w:fldCharType="begin"/>
      </w:r>
      <w:r w:rsidR="001F2D21">
        <w:instrText xml:space="preserve"> SEQ Observation \* ARABIC </w:instrText>
      </w:r>
      <w:r w:rsidR="001F2D21">
        <w:fldChar w:fldCharType="separate"/>
      </w:r>
      <w:r w:rsidR="004237BC">
        <w:rPr>
          <w:noProof/>
        </w:rPr>
        <w:t>14</w:t>
      </w:r>
      <w:r w:rsidR="001F2D21">
        <w:rPr>
          <w:noProof/>
        </w:rPr>
        <w:fldChar w:fldCharType="end"/>
      </w:r>
      <w:r>
        <w:t>: Extending cell DTX/DRX to RRC Idle and Inactive states is unnecessary.</w:t>
      </w:r>
      <w:bookmarkEnd w:id="47"/>
      <w:r>
        <w:t xml:space="preserve"> </w:t>
      </w:r>
    </w:p>
    <w:p w14:paraId="765F1FBA" w14:textId="0AE3670D" w:rsidR="00E51D52" w:rsidRDefault="00943DC9" w:rsidP="00943DC9">
      <w:pPr>
        <w:pStyle w:val="aff0"/>
      </w:pPr>
      <w:bookmarkStart w:id="48" w:name="_Ref210448643"/>
      <w:r>
        <w:t xml:space="preserve">Proposal </w:t>
      </w:r>
      <w:r w:rsidR="001F2D21">
        <w:fldChar w:fldCharType="begin"/>
      </w:r>
      <w:r w:rsidR="001F2D21">
        <w:instrText xml:space="preserve"> SEQ Proposal \* ARABIC </w:instrText>
      </w:r>
      <w:r w:rsidR="001F2D21">
        <w:fldChar w:fldCharType="separate"/>
      </w:r>
      <w:r w:rsidR="004237BC">
        <w:rPr>
          <w:noProof/>
        </w:rPr>
        <w:t>25</w:t>
      </w:r>
      <w:r w:rsidR="001F2D21">
        <w:rPr>
          <w:noProof/>
        </w:rPr>
        <w:fldChar w:fldCharType="end"/>
      </w:r>
      <w:r>
        <w:t xml:space="preserve">: </w:t>
      </w:r>
      <w:r w:rsidRPr="00943DC9">
        <w:t>6GR does not support explicit configuration of cell DTX/DRX to idle/inactive UEs.</w:t>
      </w:r>
      <w:bookmarkEnd w:id="48"/>
    </w:p>
    <w:p w14:paraId="713F5081" w14:textId="77777777" w:rsidR="00414615" w:rsidRDefault="00414615" w:rsidP="00E72003"/>
    <w:p w14:paraId="21029E1C" w14:textId="0B665E60" w:rsidR="00E72003" w:rsidRPr="00E72003" w:rsidRDefault="00E72003" w:rsidP="00E72003">
      <w:pPr>
        <w:rPr>
          <w:lang w:val="x-none"/>
        </w:rPr>
      </w:pPr>
      <w:r w:rsidRPr="00E72003">
        <w:rPr>
          <w:lang w:val="x-none"/>
        </w:rPr>
        <w:t>For the RRC connected state, the goals of cell DTX can be achieved through:</w:t>
      </w:r>
    </w:p>
    <w:p w14:paraId="7C78657F" w14:textId="77777777" w:rsidR="00E72003" w:rsidRPr="00E72003" w:rsidRDefault="00E72003" w:rsidP="00E72003">
      <w:pPr>
        <w:rPr>
          <w:lang w:val="x-none"/>
        </w:rPr>
      </w:pPr>
      <w:r w:rsidRPr="00E72003">
        <w:rPr>
          <w:lang w:val="x-none"/>
        </w:rPr>
        <w:t>1. DL-WUS for PDCCH monitoring and measurement offloading, likely a Day-1 feature in 6GR.</w:t>
      </w:r>
    </w:p>
    <w:p w14:paraId="31DAA45C" w14:textId="77777777" w:rsidR="00E72003" w:rsidRPr="00E72003" w:rsidRDefault="00E72003" w:rsidP="00E72003">
      <w:pPr>
        <w:rPr>
          <w:lang w:val="x-none"/>
        </w:rPr>
      </w:pPr>
      <w:r w:rsidRPr="00E72003">
        <w:rPr>
          <w:lang w:val="x-none"/>
        </w:rPr>
        <w:t>2. SSG switching/PDCCH skipping.</w:t>
      </w:r>
    </w:p>
    <w:p w14:paraId="2BE03491" w14:textId="77777777" w:rsidR="00E72003" w:rsidRPr="00E72003" w:rsidRDefault="00E72003" w:rsidP="00E72003">
      <w:pPr>
        <w:rPr>
          <w:lang w:val="x-none"/>
        </w:rPr>
      </w:pPr>
      <w:r w:rsidRPr="00E72003">
        <w:rPr>
          <w:lang w:val="x-none"/>
        </w:rPr>
        <w:t>3. On-demand SIB requests via UL-WUS/PRACH.</w:t>
      </w:r>
    </w:p>
    <w:p w14:paraId="59C2836A" w14:textId="1F3BF6CE" w:rsidR="00E72003" w:rsidRPr="00E72003" w:rsidRDefault="00E72003" w:rsidP="00E72003">
      <w:pPr>
        <w:rPr>
          <w:lang w:val="x-none"/>
        </w:rPr>
      </w:pPr>
      <w:r w:rsidRPr="00E72003">
        <w:rPr>
          <w:lang w:val="x-none"/>
        </w:rPr>
        <w:t>4. Adaptive RS transmission, such as on-demand or periodic SSBs with shorter periods.</w:t>
      </w:r>
    </w:p>
    <w:p w14:paraId="1638609D" w14:textId="3B69F689" w:rsidR="00E72003" w:rsidRPr="00E72003" w:rsidRDefault="00354928" w:rsidP="00354928">
      <w:pPr>
        <w:pStyle w:val="aff0"/>
        <w:rPr>
          <w:lang w:val="x-none"/>
        </w:rPr>
      </w:pPr>
      <w:bookmarkStart w:id="49" w:name="_Ref210448687"/>
      <w:r>
        <w:t xml:space="preserve">Observation </w:t>
      </w:r>
      <w:r w:rsidR="001F2D21">
        <w:fldChar w:fldCharType="begin"/>
      </w:r>
      <w:r w:rsidR="001F2D21">
        <w:instrText xml:space="preserve"> SEQ Observation \* ARABIC </w:instrText>
      </w:r>
      <w:r w:rsidR="001F2D21">
        <w:fldChar w:fldCharType="separate"/>
      </w:r>
      <w:r w:rsidR="004237BC">
        <w:rPr>
          <w:noProof/>
        </w:rPr>
        <w:t>15</w:t>
      </w:r>
      <w:r w:rsidR="001F2D21">
        <w:rPr>
          <w:noProof/>
        </w:rPr>
        <w:fldChar w:fldCharType="end"/>
      </w:r>
      <w:r>
        <w:t xml:space="preserve">: </w:t>
      </w:r>
      <w:r w:rsidR="00E72003" w:rsidRPr="00E72003">
        <w:rPr>
          <w:lang w:val="x-none"/>
        </w:rPr>
        <w:t xml:space="preserve">For connected UEs, cell DTX overlaps with </w:t>
      </w:r>
      <w:r w:rsidR="00C47DF5">
        <w:t>proposals</w:t>
      </w:r>
      <w:r w:rsidR="00E72003" w:rsidRPr="00E72003">
        <w:rPr>
          <w:lang w:val="x-none"/>
        </w:rPr>
        <w:t xml:space="preserve"> like DL-WUS, SSG switching, on-demand SIB requests, and adaptive RS allocation.</w:t>
      </w:r>
      <w:bookmarkEnd w:id="49"/>
    </w:p>
    <w:p w14:paraId="6C82D83A" w14:textId="05E80D4E" w:rsidR="00E72003" w:rsidRPr="00E72003" w:rsidRDefault="00E026C7" w:rsidP="00E72003">
      <w:pPr>
        <w:rPr>
          <w:lang w:val="x-none"/>
        </w:rPr>
      </w:pPr>
      <w:r>
        <w:rPr>
          <w:rFonts w:eastAsiaTheme="minorEastAsia"/>
          <w:lang w:val="x-none" w:eastAsia="zh-TW"/>
        </w:rPr>
        <w:br/>
      </w:r>
      <w:r w:rsidR="00E72003" w:rsidRPr="00E72003">
        <w:rPr>
          <w:lang w:val="x-none"/>
        </w:rPr>
        <w:t>For connected UEs, uplink RS transmission includes UL-WUS/PRACH and SRS, while uplink channels include PUCCH and PUSCH. In cells with few connected UEs or limited traffic, the network can reconfigure UE-specific RS/UL resources to match the intended duty cycle. UL-WUS/PRACH can be used for on-demand SIB transmission and uplink grants. Alternatively, periodic SR PUCCH resources can be adjusted to align with cell DRX periods, and contention-based uplink resources can be allocated for autonomous PUSCH transmissions to reduce latency. Thus, cell DRX for connected UEs overlaps with UL-WUS/PRACH functionalities.</w:t>
      </w:r>
    </w:p>
    <w:p w14:paraId="72AE11AB" w14:textId="5317D4D1" w:rsidR="00E72003" w:rsidRPr="00E72003" w:rsidRDefault="00144D52" w:rsidP="00144D52">
      <w:pPr>
        <w:pStyle w:val="aff0"/>
        <w:rPr>
          <w:lang w:val="x-none"/>
        </w:rPr>
      </w:pPr>
      <w:bookmarkStart w:id="50" w:name="_Ref210448691"/>
      <w:r>
        <w:t xml:space="preserve">Observation </w:t>
      </w:r>
      <w:r w:rsidR="001F2D21">
        <w:fldChar w:fldCharType="begin"/>
      </w:r>
      <w:r w:rsidR="001F2D21">
        <w:instrText xml:space="preserve"> SEQ Observation \* ARABIC </w:instrText>
      </w:r>
      <w:r w:rsidR="001F2D21">
        <w:fldChar w:fldCharType="separate"/>
      </w:r>
      <w:r w:rsidR="004237BC">
        <w:rPr>
          <w:noProof/>
        </w:rPr>
        <w:t>16</w:t>
      </w:r>
      <w:r w:rsidR="001F2D21">
        <w:rPr>
          <w:noProof/>
        </w:rPr>
        <w:fldChar w:fldCharType="end"/>
      </w:r>
      <w:r>
        <w:t>:</w:t>
      </w:r>
      <w:r w:rsidR="00E72003" w:rsidRPr="00E72003">
        <w:rPr>
          <w:lang w:val="x-none"/>
        </w:rPr>
        <w:t xml:space="preserve"> For connected UEs, cell DRX overlaps with UL-WUS/PRACH functionalities.</w:t>
      </w:r>
      <w:bookmarkEnd w:id="50"/>
    </w:p>
    <w:p w14:paraId="2AD301D3" w14:textId="32531EE9" w:rsidR="00FB5426" w:rsidRPr="00FB5426" w:rsidRDefault="00E026C7" w:rsidP="00E72003">
      <w:r>
        <w:rPr>
          <w:rFonts w:eastAsiaTheme="minorEastAsia"/>
          <w:lang w:val="x-none" w:eastAsia="zh-TW"/>
        </w:rPr>
        <w:br/>
      </w:r>
      <w:r w:rsidR="00FB5426">
        <w:t xml:space="preserve">With the above analysis and observations, we hence prose that cell DTX/DRX should be deprioritized for 6GR study. Other alternatives that can provide similar network energy efficiency and more functionalities deserve more </w:t>
      </w:r>
      <w:r w:rsidR="00C37CDE">
        <w:t xml:space="preserve">time and </w:t>
      </w:r>
      <w:r w:rsidR="00FB5426">
        <w:t xml:space="preserve">attentions </w:t>
      </w:r>
      <w:r w:rsidR="00B24F46">
        <w:t>in</w:t>
      </w:r>
      <w:r w:rsidR="00FB5426">
        <w:t xml:space="preserve"> 6GR study. </w:t>
      </w:r>
    </w:p>
    <w:p w14:paraId="5E36AABD" w14:textId="40348CE6" w:rsidR="00E72003" w:rsidRDefault="00FB5426" w:rsidP="00FB5426">
      <w:pPr>
        <w:pStyle w:val="aff0"/>
        <w:rPr>
          <w:lang w:val="x-none"/>
        </w:rPr>
      </w:pPr>
      <w:bookmarkStart w:id="51" w:name="_Ref210448703"/>
      <w:r>
        <w:t xml:space="preserve">Proposal </w:t>
      </w:r>
      <w:r w:rsidR="001F2D21">
        <w:fldChar w:fldCharType="begin"/>
      </w:r>
      <w:r w:rsidR="001F2D21">
        <w:instrText xml:space="preserve"> SEQ Proposal \* ARABIC </w:instrText>
      </w:r>
      <w:r w:rsidR="001F2D21">
        <w:fldChar w:fldCharType="separate"/>
      </w:r>
      <w:r w:rsidR="004237BC">
        <w:rPr>
          <w:noProof/>
        </w:rPr>
        <w:t>26</w:t>
      </w:r>
      <w:r w:rsidR="001F2D21">
        <w:rPr>
          <w:noProof/>
        </w:rPr>
        <w:fldChar w:fldCharType="end"/>
      </w:r>
      <w:r w:rsidR="00E72003" w:rsidRPr="00E72003">
        <w:rPr>
          <w:lang w:val="x-none"/>
        </w:rPr>
        <w:t xml:space="preserve">: Deprioritize cell DTX/DRX in 6GR study </w:t>
      </w:r>
      <w:r w:rsidR="001753C4">
        <w:t>(</w:t>
      </w:r>
      <w:r w:rsidR="00E72003" w:rsidRPr="00E72003">
        <w:rPr>
          <w:lang w:val="x-none"/>
        </w:rPr>
        <w:t>for all RRC states</w:t>
      </w:r>
      <w:r w:rsidR="001753C4">
        <w:t>)</w:t>
      </w:r>
      <w:r w:rsidR="00E72003" w:rsidRPr="00E72003">
        <w:rPr>
          <w:lang w:val="x-none"/>
        </w:rPr>
        <w:t>.</w:t>
      </w:r>
      <w:bookmarkEnd w:id="51"/>
    </w:p>
    <w:p w14:paraId="772BDE82" w14:textId="77777777" w:rsidR="00741994" w:rsidRDefault="00741994" w:rsidP="00A33A02">
      <w:pPr>
        <w:rPr>
          <w:rFonts w:eastAsiaTheme="minorEastAsia"/>
          <w:lang w:val="x-none" w:eastAsia="zh-TW"/>
        </w:rPr>
      </w:pPr>
    </w:p>
    <w:p w14:paraId="5B52EF6F" w14:textId="547BF05F" w:rsidR="00741994" w:rsidRDefault="00741994" w:rsidP="00741994">
      <w:pPr>
        <w:pStyle w:val="20"/>
        <w:rPr>
          <w:rFonts w:eastAsiaTheme="minorEastAsia"/>
          <w:lang w:eastAsia="zh-TW"/>
        </w:rPr>
      </w:pPr>
      <w:r>
        <w:rPr>
          <w:rFonts w:eastAsiaTheme="minorEastAsia"/>
          <w:lang w:eastAsia="zh-TW"/>
        </w:rPr>
        <w:t>Multi-Carrier Cell</w:t>
      </w:r>
    </w:p>
    <w:p w14:paraId="1981B5FB" w14:textId="77777777" w:rsidR="000D39F5" w:rsidRDefault="000D39F5" w:rsidP="000D39F5">
      <w:pPr>
        <w:rPr>
          <w:rFonts w:eastAsiaTheme="minorEastAsia"/>
          <w:lang w:eastAsia="zh-TW"/>
        </w:rPr>
      </w:pPr>
      <w:r>
        <w:rPr>
          <w:rFonts w:eastAsiaTheme="minorEastAsia"/>
          <w:lang w:eastAsia="zh-TW"/>
        </w:rPr>
        <w:t>In NR, additional cells are often deployed for capacity or coverage offloading if needed. If an added cell supports initial access and is treated as a primary cell, SSB and SIB1 are transmitted periodically. If the added cell is used as a secondary cell (</w:t>
      </w:r>
      <w:proofErr w:type="spellStart"/>
      <w:r>
        <w:rPr>
          <w:rFonts w:eastAsiaTheme="minorEastAsia"/>
          <w:lang w:eastAsia="zh-TW"/>
        </w:rPr>
        <w:t>SCell</w:t>
      </w:r>
      <w:proofErr w:type="spellEnd"/>
      <w:r>
        <w:rPr>
          <w:rFonts w:eastAsiaTheme="minorEastAsia"/>
          <w:lang w:eastAsia="zh-TW"/>
        </w:rPr>
        <w:t>) for capacity, the SSB can be omitted when certain inter</w:t>
      </w:r>
      <w:r>
        <w:rPr>
          <w:rFonts w:eastAsiaTheme="minorEastAsia"/>
          <w:lang w:eastAsia="zh-TW"/>
        </w:rPr>
        <w:noBreakHyphen/>
        <w:t>cell synchronization requirements are met. This SSB</w:t>
      </w:r>
      <w:r>
        <w:rPr>
          <w:rFonts w:eastAsiaTheme="minorEastAsia"/>
          <w:lang w:eastAsia="zh-TW"/>
        </w:rPr>
        <w:noBreakHyphen/>
        <w:t xml:space="preserve">less operation for </w:t>
      </w:r>
      <w:proofErr w:type="spellStart"/>
      <w:r>
        <w:rPr>
          <w:rFonts w:eastAsiaTheme="minorEastAsia"/>
          <w:lang w:eastAsia="zh-TW"/>
        </w:rPr>
        <w:t>SCells</w:t>
      </w:r>
      <w:proofErr w:type="spellEnd"/>
      <w:r>
        <w:rPr>
          <w:rFonts w:eastAsiaTheme="minorEastAsia"/>
          <w:lang w:eastAsia="zh-TW"/>
        </w:rPr>
        <w:t xml:space="preserve"> is supported intra</w:t>
      </w:r>
      <w:r>
        <w:rPr>
          <w:rFonts w:eastAsiaTheme="minorEastAsia"/>
          <w:lang w:eastAsia="zh-TW"/>
        </w:rPr>
        <w:noBreakHyphen/>
        <w:t>band in Rel</w:t>
      </w:r>
      <w:r>
        <w:rPr>
          <w:rFonts w:eastAsiaTheme="minorEastAsia"/>
          <w:lang w:eastAsia="zh-TW"/>
        </w:rPr>
        <w:noBreakHyphen/>
        <w:t>15 and inter</w:t>
      </w:r>
      <w:r>
        <w:rPr>
          <w:rFonts w:eastAsiaTheme="minorEastAsia"/>
          <w:lang w:eastAsia="zh-TW"/>
        </w:rPr>
        <w:noBreakHyphen/>
        <w:t>band in Rel</w:t>
      </w:r>
      <w:r>
        <w:rPr>
          <w:rFonts w:eastAsiaTheme="minorEastAsia"/>
          <w:lang w:eastAsia="zh-TW"/>
        </w:rPr>
        <w:noBreakHyphen/>
        <w:t>18. The concept should be retained and standardized with a unified mechanism from 6G Day</w:t>
      </w:r>
      <w:r>
        <w:rPr>
          <w:rFonts w:eastAsiaTheme="minorEastAsia"/>
          <w:lang w:eastAsia="zh-TW"/>
        </w:rPr>
        <w:noBreakHyphen/>
        <w:t>1 to ensure practical deployment and minimize network energy consumption.</w:t>
      </w:r>
    </w:p>
    <w:p w14:paraId="202F2871" w14:textId="6878C261" w:rsidR="000D39F5" w:rsidRDefault="000D39F5" w:rsidP="000D39F5">
      <w:pPr>
        <w:rPr>
          <w:rFonts w:eastAsiaTheme="minorEastAsia"/>
          <w:lang w:eastAsia="zh-TW"/>
        </w:rPr>
      </w:pPr>
      <w:r>
        <w:rPr>
          <w:rFonts w:eastAsiaTheme="minorEastAsia"/>
          <w:lang w:eastAsia="zh-TW"/>
        </w:rPr>
        <w:lastRenderedPageBreak/>
        <w:t>The multi</w:t>
      </w:r>
      <w:r>
        <w:rPr>
          <w:rFonts w:eastAsiaTheme="minorEastAsia"/>
          <w:lang w:eastAsia="zh-TW"/>
        </w:rPr>
        <w:noBreakHyphen/>
        <w:t>carrier cell (MC cell), depic</w:t>
      </w:r>
      <w:r w:rsidRPr="00636CDF">
        <w:rPr>
          <w:rFonts w:eastAsiaTheme="minorEastAsia"/>
          <w:lang w:eastAsia="zh-TW"/>
        </w:rPr>
        <w:t xml:space="preserve">ted in </w:t>
      </w:r>
      <w:r w:rsidRPr="00636CDF">
        <w:rPr>
          <w:rFonts w:eastAsiaTheme="minorEastAsia"/>
          <w:lang w:eastAsia="zh-TW"/>
        </w:rPr>
        <w:fldChar w:fldCharType="begin"/>
      </w:r>
      <w:r w:rsidRPr="00636CDF">
        <w:rPr>
          <w:rFonts w:eastAsiaTheme="minorEastAsia"/>
          <w:lang w:eastAsia="zh-TW"/>
        </w:rPr>
        <w:instrText xml:space="preserve"> REF _Ref210231237 \h  \* MERGEFORMAT </w:instrText>
      </w:r>
      <w:r w:rsidRPr="00636CDF">
        <w:rPr>
          <w:rFonts w:eastAsiaTheme="minorEastAsia"/>
          <w:lang w:eastAsia="zh-TW"/>
        </w:rPr>
      </w:r>
      <w:r w:rsidRPr="00636CDF">
        <w:rPr>
          <w:rFonts w:eastAsiaTheme="minorEastAsia"/>
          <w:lang w:eastAsia="zh-TW"/>
        </w:rPr>
        <w:fldChar w:fldCharType="separate"/>
      </w:r>
      <w:r w:rsidR="008B5C87" w:rsidRPr="008B5C87">
        <w:rPr>
          <w:rFonts w:eastAsiaTheme="minorEastAsia"/>
          <w:lang w:eastAsia="zh-TW"/>
        </w:rPr>
        <w:t xml:space="preserve">Figure </w:t>
      </w:r>
      <w:r w:rsidR="008B5C87" w:rsidRPr="008B5C87">
        <w:rPr>
          <w:rFonts w:eastAsiaTheme="minorEastAsia"/>
          <w:noProof/>
          <w:lang w:eastAsia="zh-TW"/>
        </w:rPr>
        <w:t>10</w:t>
      </w:r>
      <w:r w:rsidRPr="00636CDF">
        <w:rPr>
          <w:rFonts w:eastAsiaTheme="minorEastAsia"/>
          <w:lang w:eastAsia="zh-TW"/>
        </w:rPr>
        <w:fldChar w:fldCharType="end"/>
      </w:r>
      <w:r w:rsidRPr="00636CDF">
        <w:rPr>
          <w:rFonts w:eastAsiaTheme="minorEastAsia"/>
          <w:lang w:eastAsia="zh-TW"/>
        </w:rPr>
        <w:t>, can be consider</w:t>
      </w:r>
      <w:r>
        <w:rPr>
          <w:rFonts w:eastAsiaTheme="minorEastAsia"/>
          <w:lang w:eastAsia="zh-TW"/>
        </w:rPr>
        <w:t>ed a unified mechanism that allows multiple carriers with similar channel properties to be mapped to the same logical cell to reduce system overhead. In an MC cell, SSB and SIB1 are transmitted only on a single reference carrier for timing and frequency synchronization of the other carriers; other carriers may transmit on</w:t>
      </w:r>
      <w:r>
        <w:rPr>
          <w:rFonts w:eastAsiaTheme="minorEastAsia"/>
          <w:lang w:eastAsia="zh-TW"/>
        </w:rPr>
        <w:noBreakHyphen/>
        <w:t>demand reference signals (RSs) for finer synchronization if needed. Aggregating similar carriers into one logical cell reduces signaling and energy overhead, improves scheduling efficiency (a single DCI can schedule multiple carriers simultaneously), reduces UE PDCCH blind decode complexity, and inherently supports cross</w:t>
      </w:r>
      <w:r>
        <w:rPr>
          <w:rFonts w:eastAsiaTheme="minorEastAsia"/>
          <w:lang w:eastAsia="zh-TW"/>
        </w:rPr>
        <w:noBreakHyphen/>
        <w:t>carrier HARQ for timelier retransmissions. These effects benefit both the network and the UE by enabling traffic to be served in a shorter time. More details are in our companion paper in Agenda Item 11.1.</w:t>
      </w:r>
    </w:p>
    <w:p w14:paraId="4C2F2AC0" w14:textId="5A56224A" w:rsidR="000D39F5" w:rsidRDefault="000D39F5" w:rsidP="000D39F5">
      <w:pPr>
        <w:rPr>
          <w:rFonts w:eastAsiaTheme="minorEastAsia"/>
          <w:b/>
          <w:bCs/>
          <w:lang w:val="en-GB" w:eastAsia="zh-TW"/>
        </w:rPr>
      </w:pPr>
      <w:bookmarkStart w:id="52" w:name="_Ref210448804"/>
      <w:r>
        <w:rPr>
          <w:rFonts w:eastAsiaTheme="minorEastAsia"/>
          <w:b/>
          <w:bCs/>
          <w:lang w:eastAsia="zh-TW"/>
        </w:rPr>
        <w:t xml:space="preserve">Observation </w:t>
      </w:r>
      <w:r>
        <w:rPr>
          <w:rFonts w:eastAsiaTheme="minorEastAsia"/>
          <w:lang w:eastAsia="zh-TW"/>
        </w:rPr>
        <w:fldChar w:fldCharType="begin"/>
      </w:r>
      <w:r>
        <w:rPr>
          <w:rFonts w:eastAsiaTheme="minorEastAsia"/>
          <w:b/>
          <w:bCs/>
          <w:lang w:eastAsia="zh-TW"/>
        </w:rPr>
        <w:instrText xml:space="preserve"> SEQ Observation \* ARABIC </w:instrText>
      </w:r>
      <w:r>
        <w:rPr>
          <w:rFonts w:eastAsiaTheme="minorEastAsia"/>
          <w:lang w:eastAsia="zh-TW"/>
        </w:rPr>
        <w:fldChar w:fldCharType="separate"/>
      </w:r>
      <w:r w:rsidR="004237BC">
        <w:rPr>
          <w:rFonts w:eastAsiaTheme="minorEastAsia"/>
          <w:b/>
          <w:bCs/>
          <w:noProof/>
          <w:lang w:eastAsia="zh-TW"/>
        </w:rPr>
        <w:t>17</w:t>
      </w:r>
      <w:r>
        <w:rPr>
          <w:rFonts w:eastAsiaTheme="minorEastAsia"/>
          <w:lang w:eastAsia="zh-TW"/>
        </w:rPr>
        <w:fldChar w:fldCharType="end"/>
      </w:r>
      <w:r>
        <w:rPr>
          <w:rFonts w:eastAsiaTheme="minorEastAsia"/>
          <w:b/>
          <w:bCs/>
          <w:lang w:eastAsia="zh-TW"/>
        </w:rPr>
        <w:t>: Existing carrier aggregation framework has some inefficiencies and is unnecessarily restrictive when carriers of similar nature are aggregated together, including</w:t>
      </w:r>
      <w:bookmarkEnd w:id="52"/>
    </w:p>
    <w:p w14:paraId="4887EE54" w14:textId="77777777" w:rsidR="000D39F5" w:rsidRDefault="000D39F5" w:rsidP="000D39F5">
      <w:pPr>
        <w:numPr>
          <w:ilvl w:val="0"/>
          <w:numId w:val="35"/>
        </w:numPr>
        <w:textAlignment w:val="auto"/>
        <w:rPr>
          <w:rFonts w:eastAsiaTheme="minorEastAsia"/>
          <w:b/>
          <w:bCs/>
          <w:lang w:eastAsia="zh-TW"/>
        </w:rPr>
      </w:pPr>
      <w:proofErr w:type="spellStart"/>
      <w:r>
        <w:rPr>
          <w:rFonts w:eastAsiaTheme="minorEastAsia"/>
          <w:b/>
          <w:bCs/>
          <w:lang w:eastAsia="zh-TW"/>
        </w:rPr>
        <w:t>Signalling</w:t>
      </w:r>
      <w:proofErr w:type="spellEnd"/>
      <w:r>
        <w:rPr>
          <w:rFonts w:eastAsiaTheme="minorEastAsia"/>
          <w:b/>
          <w:bCs/>
          <w:lang w:eastAsia="zh-TW"/>
        </w:rPr>
        <w:t xml:space="preserve"> overhead</w:t>
      </w:r>
    </w:p>
    <w:p w14:paraId="177C78D9" w14:textId="30A0E47D" w:rsidR="000D39F5" w:rsidRPr="000D39F5" w:rsidRDefault="000D39F5" w:rsidP="000D39F5">
      <w:pPr>
        <w:numPr>
          <w:ilvl w:val="0"/>
          <w:numId w:val="35"/>
        </w:numPr>
        <w:textAlignment w:val="auto"/>
        <w:rPr>
          <w:rFonts w:eastAsiaTheme="minorEastAsia"/>
          <w:b/>
          <w:bCs/>
          <w:lang w:eastAsia="zh-TW"/>
        </w:rPr>
      </w:pPr>
      <w:r>
        <w:rPr>
          <w:rFonts w:eastAsiaTheme="minorEastAsia"/>
          <w:b/>
          <w:bCs/>
          <w:lang w:eastAsia="zh-TW"/>
        </w:rPr>
        <w:t>Scheduling &amp; HARQ operation confined within a carrier prevents further improvements on user throughput and latency via cross-carrier operation</w:t>
      </w:r>
    </w:p>
    <w:p w14:paraId="1D34DE06" w14:textId="77777777" w:rsidR="000D39F5" w:rsidRDefault="000D39F5" w:rsidP="000D39F5">
      <w:pPr>
        <w:jc w:val="center"/>
        <w:rPr>
          <w:rFonts w:eastAsiaTheme="minorEastAsia"/>
          <w:lang w:eastAsia="zh-TW"/>
        </w:rPr>
      </w:pPr>
      <w:r>
        <w:rPr>
          <w:rFonts w:eastAsiaTheme="minorEastAsia"/>
          <w:noProof/>
          <w:lang w:eastAsia="zh-TW"/>
        </w:rPr>
        <w:drawing>
          <wp:inline distT="0" distB="0" distL="0" distR="0" wp14:anchorId="5ECF1598" wp14:editId="0615A7CD">
            <wp:extent cx="3534474" cy="2066081"/>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39414" cy="2068969"/>
                    </a:xfrm>
                    <a:prstGeom prst="rect">
                      <a:avLst/>
                    </a:prstGeom>
                    <a:noFill/>
                    <a:ln>
                      <a:noFill/>
                    </a:ln>
                  </pic:spPr>
                </pic:pic>
              </a:graphicData>
            </a:graphic>
          </wp:inline>
        </w:drawing>
      </w:r>
    </w:p>
    <w:p w14:paraId="103640B5" w14:textId="6BEF09D1" w:rsidR="000D39F5" w:rsidRPr="00A12F12" w:rsidRDefault="000D39F5" w:rsidP="000D39F5">
      <w:pPr>
        <w:jc w:val="center"/>
        <w:rPr>
          <w:rFonts w:eastAsiaTheme="minorEastAsia"/>
          <w:b/>
          <w:lang w:eastAsia="zh-TW"/>
        </w:rPr>
      </w:pPr>
      <w:bookmarkStart w:id="53" w:name="_Ref210231237"/>
      <w:r w:rsidRPr="00A12F12">
        <w:rPr>
          <w:rFonts w:eastAsiaTheme="minorEastAsia"/>
          <w:b/>
          <w:lang w:eastAsia="zh-TW"/>
        </w:rPr>
        <w:t xml:space="preserve">Figure </w:t>
      </w:r>
      <w:r w:rsidRPr="00A12F12">
        <w:rPr>
          <w:b/>
        </w:rPr>
        <w:fldChar w:fldCharType="begin"/>
      </w:r>
      <w:r w:rsidRPr="00A12F12">
        <w:rPr>
          <w:rFonts w:eastAsiaTheme="minorEastAsia"/>
          <w:b/>
          <w:lang w:eastAsia="zh-TW"/>
        </w:rPr>
        <w:instrText xml:space="preserve"> SEQ Figure \* ARABIC </w:instrText>
      </w:r>
      <w:r w:rsidRPr="00A12F12">
        <w:rPr>
          <w:b/>
        </w:rPr>
        <w:fldChar w:fldCharType="separate"/>
      </w:r>
      <w:r w:rsidR="004237BC">
        <w:rPr>
          <w:rFonts w:eastAsiaTheme="minorEastAsia"/>
          <w:b/>
          <w:noProof/>
          <w:lang w:eastAsia="zh-TW"/>
        </w:rPr>
        <w:t>10</w:t>
      </w:r>
      <w:r w:rsidRPr="00A12F12">
        <w:rPr>
          <w:b/>
        </w:rPr>
        <w:fldChar w:fldCharType="end"/>
      </w:r>
      <w:bookmarkEnd w:id="53"/>
      <w:r w:rsidRPr="00A12F12">
        <w:rPr>
          <w:rFonts w:eastAsiaTheme="minorEastAsia"/>
          <w:b/>
          <w:lang w:eastAsia="zh-TW"/>
        </w:rPr>
        <w:t>. Illustration of multi-carrier cell</w:t>
      </w:r>
    </w:p>
    <w:p w14:paraId="0C5D1FE5" w14:textId="389F1CE1" w:rsidR="000D39F5" w:rsidRDefault="000D39F5" w:rsidP="000D39F5">
      <w:pPr>
        <w:rPr>
          <w:rFonts w:eastAsiaTheme="minorEastAsia"/>
          <w:lang w:eastAsia="zh-TW"/>
        </w:rPr>
      </w:pPr>
      <w:r w:rsidRPr="00636CDF">
        <w:rPr>
          <w:rFonts w:eastAsiaTheme="minorEastAsia"/>
          <w:lang w:eastAsia="zh-TW"/>
        </w:rPr>
        <w:fldChar w:fldCharType="begin"/>
      </w:r>
      <w:r w:rsidRPr="00636CDF">
        <w:rPr>
          <w:rFonts w:eastAsiaTheme="minorEastAsia"/>
          <w:lang w:eastAsia="zh-TW"/>
        </w:rPr>
        <w:instrText xml:space="preserve"> REF _Ref210250857 \h  \* MERGEFORMAT </w:instrText>
      </w:r>
      <w:r w:rsidRPr="00636CDF">
        <w:rPr>
          <w:rFonts w:eastAsiaTheme="minorEastAsia"/>
          <w:lang w:eastAsia="zh-TW"/>
        </w:rPr>
      </w:r>
      <w:r w:rsidRPr="00636CDF">
        <w:rPr>
          <w:rFonts w:eastAsiaTheme="minorEastAsia"/>
          <w:lang w:eastAsia="zh-TW"/>
        </w:rPr>
        <w:fldChar w:fldCharType="separate"/>
      </w:r>
      <w:r w:rsidR="004237BC" w:rsidRPr="004237BC">
        <w:rPr>
          <w:rFonts w:eastAsiaTheme="minorEastAsia"/>
          <w:lang w:eastAsia="zh-TW"/>
        </w:rPr>
        <w:t xml:space="preserve">Table </w:t>
      </w:r>
      <w:r w:rsidR="004237BC" w:rsidRPr="004237BC">
        <w:rPr>
          <w:rFonts w:eastAsiaTheme="minorEastAsia"/>
          <w:noProof/>
          <w:lang w:eastAsia="zh-TW"/>
        </w:rPr>
        <w:t>3</w:t>
      </w:r>
      <w:r w:rsidR="004237BC" w:rsidRPr="004237BC">
        <w:rPr>
          <w:rFonts w:eastAsiaTheme="minorEastAsia"/>
          <w:noProof/>
          <w:lang w:eastAsia="zh-TW"/>
        </w:rPr>
        <w:noBreakHyphen/>
        <w:t>3</w:t>
      </w:r>
      <w:r w:rsidRPr="00636CDF">
        <w:rPr>
          <w:rFonts w:eastAsiaTheme="minorEastAsia"/>
          <w:lang w:eastAsia="zh-TW"/>
        </w:rPr>
        <w:fldChar w:fldCharType="end"/>
      </w:r>
      <w:r w:rsidRPr="00636CDF">
        <w:rPr>
          <w:rFonts w:eastAsiaTheme="minorEastAsia"/>
          <w:lang w:eastAsia="zh-TW"/>
        </w:rPr>
        <w:t xml:space="preserve"> comp</w:t>
      </w:r>
      <w:r>
        <w:rPr>
          <w:rFonts w:eastAsiaTheme="minorEastAsia"/>
          <w:lang w:eastAsia="zh-TW"/>
        </w:rPr>
        <w:t xml:space="preserve">ares a baseline where both carriers transmit SSB/SIB1 every 20/40/80/160 </w:t>
      </w:r>
      <w:proofErr w:type="spellStart"/>
      <w:r>
        <w:rPr>
          <w:rFonts w:eastAsiaTheme="minorEastAsia"/>
          <w:lang w:eastAsia="zh-TW"/>
        </w:rPr>
        <w:t>ms</w:t>
      </w:r>
      <w:proofErr w:type="spellEnd"/>
      <w:r>
        <w:rPr>
          <w:rFonts w:eastAsiaTheme="minorEastAsia"/>
          <w:lang w:eastAsia="zh-TW"/>
        </w:rPr>
        <w:t xml:space="preserve"> with an MC cell case where only carrier 1 transmits SSB/SIB1 every 20/40/80/160 </w:t>
      </w:r>
      <w:proofErr w:type="spellStart"/>
      <w:r>
        <w:rPr>
          <w:rFonts w:eastAsiaTheme="minorEastAsia"/>
          <w:lang w:eastAsia="zh-TW"/>
        </w:rPr>
        <w:t>ms</w:t>
      </w:r>
      <w:proofErr w:type="spellEnd"/>
      <w:r>
        <w:rPr>
          <w:rFonts w:eastAsiaTheme="minorEastAsia"/>
          <w:lang w:eastAsia="zh-TW"/>
        </w:rPr>
        <w:t xml:space="preserve"> and carrier 2 is in sleep. The evaluation assumptions follow Set FR1 settings and use 8 beams for SSB/SIB1 transmissions. The results show NES gain of 35.9%~48.9% for Cat</w:t>
      </w:r>
      <w:r>
        <w:rPr>
          <w:rFonts w:eastAsiaTheme="minorEastAsia"/>
          <w:lang w:eastAsia="zh-TW"/>
        </w:rPr>
        <w:noBreakHyphen/>
        <w:t>1 BS and 30.7%~42.1% for Cat</w:t>
      </w:r>
      <w:r>
        <w:rPr>
          <w:rFonts w:eastAsiaTheme="minorEastAsia"/>
          <w:lang w:eastAsia="zh-TW"/>
        </w:rPr>
        <w:noBreakHyphen/>
        <w:t>2 BS.</w:t>
      </w:r>
    </w:p>
    <w:p w14:paraId="6B9D5A3F" w14:textId="4CC78321" w:rsidR="000D39F5" w:rsidRDefault="000D39F5" w:rsidP="000D39F5">
      <w:pPr>
        <w:jc w:val="center"/>
        <w:rPr>
          <w:rFonts w:eastAsiaTheme="minorEastAsia"/>
          <w:b/>
          <w:lang w:eastAsia="zh-TW"/>
        </w:rPr>
      </w:pPr>
      <w:bookmarkStart w:id="54" w:name="_Ref210250857"/>
      <w:r>
        <w:rPr>
          <w:rFonts w:eastAsiaTheme="minorEastAsia"/>
          <w:b/>
          <w:lang w:eastAsia="zh-TW"/>
        </w:rPr>
        <w:t xml:space="preserve">Table </w:t>
      </w:r>
      <w:r>
        <w:fldChar w:fldCharType="begin"/>
      </w:r>
      <w:r>
        <w:rPr>
          <w:rFonts w:eastAsiaTheme="minorEastAsia"/>
          <w:b/>
          <w:lang w:eastAsia="zh-TW"/>
        </w:rPr>
        <w:instrText xml:space="preserve"> STYLEREF 1 \s </w:instrText>
      </w:r>
      <w:r>
        <w:fldChar w:fldCharType="separate"/>
      </w:r>
      <w:r w:rsidR="004237BC">
        <w:rPr>
          <w:rFonts w:eastAsiaTheme="minorEastAsia"/>
          <w:b/>
          <w:noProof/>
          <w:lang w:eastAsia="zh-TW"/>
        </w:rPr>
        <w:t>3</w:t>
      </w:r>
      <w:r>
        <w:fldChar w:fldCharType="end"/>
      </w:r>
      <w:r>
        <w:rPr>
          <w:rFonts w:eastAsiaTheme="minorEastAsia"/>
          <w:b/>
          <w:lang w:eastAsia="zh-TW"/>
        </w:rPr>
        <w:noBreakHyphen/>
      </w:r>
      <w:r>
        <w:fldChar w:fldCharType="begin"/>
      </w:r>
      <w:r>
        <w:rPr>
          <w:rFonts w:eastAsiaTheme="minorEastAsia"/>
          <w:b/>
          <w:lang w:eastAsia="zh-TW"/>
        </w:rPr>
        <w:instrText xml:space="preserve"> SEQ Table \* ARABIC \s 1 </w:instrText>
      </w:r>
      <w:r>
        <w:fldChar w:fldCharType="separate"/>
      </w:r>
      <w:r w:rsidR="004237BC">
        <w:rPr>
          <w:rFonts w:eastAsiaTheme="minorEastAsia"/>
          <w:b/>
          <w:noProof/>
          <w:lang w:eastAsia="zh-TW"/>
        </w:rPr>
        <w:t>3</w:t>
      </w:r>
      <w:r>
        <w:fldChar w:fldCharType="end"/>
      </w:r>
      <w:bookmarkEnd w:id="54"/>
      <w:r>
        <w:rPr>
          <w:rFonts w:eastAsiaTheme="minorEastAsia"/>
          <w:b/>
          <w:lang w:eastAsia="zh-TW"/>
        </w:rPr>
        <w:t>: Evaluation results for NES gain of the MC cell</w:t>
      </w:r>
    </w:p>
    <w:p w14:paraId="0E9C1CB9" w14:textId="41F71EED" w:rsidR="000D39F5" w:rsidRDefault="00AF4733" w:rsidP="000D39F5">
      <w:pPr>
        <w:jc w:val="center"/>
        <w:rPr>
          <w:rFonts w:eastAsiaTheme="minorEastAsia"/>
          <w:lang w:eastAsia="zh-TW"/>
        </w:rPr>
      </w:pPr>
      <w:r>
        <w:rPr>
          <w:rFonts w:eastAsiaTheme="minorEastAsia"/>
          <w:noProof/>
          <w:lang w:eastAsia="zh-TW"/>
        </w:rPr>
        <w:drawing>
          <wp:inline distT="0" distB="0" distL="0" distR="0" wp14:anchorId="7ED9E6FB" wp14:editId="11759817">
            <wp:extent cx="5001302" cy="180000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01302" cy="1800000"/>
                    </a:xfrm>
                    <a:prstGeom prst="rect">
                      <a:avLst/>
                    </a:prstGeom>
                    <a:noFill/>
                  </pic:spPr>
                </pic:pic>
              </a:graphicData>
            </a:graphic>
          </wp:inline>
        </w:drawing>
      </w:r>
    </w:p>
    <w:p w14:paraId="1606A62C" w14:textId="293781C1" w:rsidR="000D39F5" w:rsidRDefault="00DE4929" w:rsidP="000D39F5">
      <w:pPr>
        <w:rPr>
          <w:rFonts w:eastAsiaTheme="minorEastAsia"/>
          <w:b/>
          <w:lang w:eastAsia="zh-TW"/>
        </w:rPr>
      </w:pPr>
      <w:r>
        <w:rPr>
          <w:rFonts w:eastAsiaTheme="minorEastAsia"/>
          <w:b/>
          <w:lang w:eastAsia="zh-TW"/>
        </w:rPr>
        <w:br/>
      </w:r>
      <w:bookmarkStart w:id="55" w:name="_Ref210448926"/>
      <w:r w:rsidR="000D39F5">
        <w:rPr>
          <w:rFonts w:eastAsiaTheme="minorEastAsia"/>
          <w:b/>
          <w:lang w:eastAsia="zh-TW"/>
        </w:rPr>
        <w:t xml:space="preserve">Observation </w:t>
      </w:r>
      <w:r w:rsidR="000D39F5">
        <w:rPr>
          <w:rFonts w:eastAsiaTheme="minorEastAsia"/>
          <w:b/>
          <w:lang w:eastAsia="zh-TW"/>
        </w:rPr>
        <w:fldChar w:fldCharType="begin"/>
      </w:r>
      <w:r w:rsidR="000D39F5">
        <w:rPr>
          <w:rFonts w:eastAsiaTheme="minorEastAsia"/>
          <w:b/>
          <w:lang w:eastAsia="zh-TW"/>
        </w:rPr>
        <w:instrText xml:space="preserve"> SEQ Observation \* ARABIC </w:instrText>
      </w:r>
      <w:r w:rsidR="000D39F5">
        <w:rPr>
          <w:rFonts w:eastAsiaTheme="minorEastAsia"/>
          <w:b/>
          <w:lang w:eastAsia="zh-TW"/>
        </w:rPr>
        <w:fldChar w:fldCharType="separate"/>
      </w:r>
      <w:r w:rsidR="004237BC">
        <w:rPr>
          <w:rFonts w:eastAsiaTheme="minorEastAsia"/>
          <w:b/>
          <w:noProof/>
          <w:lang w:eastAsia="zh-TW"/>
        </w:rPr>
        <w:t>18</w:t>
      </w:r>
      <w:r w:rsidR="000D39F5">
        <w:rPr>
          <w:rFonts w:eastAsiaTheme="minorEastAsia"/>
          <w:b/>
          <w:lang w:eastAsia="zh-TW"/>
        </w:rPr>
        <w:fldChar w:fldCharType="end"/>
      </w:r>
      <w:r w:rsidR="000D39F5">
        <w:rPr>
          <w:rFonts w:eastAsiaTheme="minorEastAsia"/>
          <w:b/>
          <w:lang w:eastAsia="zh-TW"/>
        </w:rPr>
        <w:t xml:space="preserve">: Mapping multiple aggregated carriers into a single cell can reduce signaling overhead, improve network energy efficiency, and reduce UE PHY processing complexity. In the evaluated scenario - baseline: both carriers transmit SSB/SIB1 every 20/40/80/160 </w:t>
      </w:r>
      <w:proofErr w:type="spellStart"/>
      <w:r w:rsidR="000D39F5">
        <w:rPr>
          <w:rFonts w:eastAsiaTheme="minorEastAsia"/>
          <w:b/>
          <w:lang w:eastAsia="zh-TW"/>
        </w:rPr>
        <w:t>ms</w:t>
      </w:r>
      <w:proofErr w:type="spellEnd"/>
      <w:r w:rsidR="000D39F5">
        <w:rPr>
          <w:rFonts w:eastAsiaTheme="minorEastAsia"/>
          <w:b/>
          <w:lang w:eastAsia="zh-TW"/>
        </w:rPr>
        <w:t xml:space="preserve">; MC cell: only carrier 1 transmits SSB/SIB1 every 20/40/80/160 </w:t>
      </w:r>
      <w:proofErr w:type="spellStart"/>
      <w:r w:rsidR="000D39F5">
        <w:rPr>
          <w:rFonts w:eastAsiaTheme="minorEastAsia"/>
          <w:b/>
          <w:lang w:eastAsia="zh-TW"/>
        </w:rPr>
        <w:t>ms</w:t>
      </w:r>
      <w:proofErr w:type="spellEnd"/>
      <w:r w:rsidR="000D39F5">
        <w:rPr>
          <w:rFonts w:eastAsiaTheme="minorEastAsia"/>
          <w:b/>
          <w:lang w:eastAsia="zh-TW"/>
        </w:rPr>
        <w:t xml:space="preserve"> while carrier 2 is in sleep - the NES gain is 35.9%~48.9% for Cat</w:t>
      </w:r>
      <w:r w:rsidR="000D39F5">
        <w:rPr>
          <w:rFonts w:eastAsiaTheme="minorEastAsia"/>
          <w:b/>
          <w:lang w:eastAsia="zh-TW"/>
        </w:rPr>
        <w:noBreakHyphen/>
        <w:t>1 BS and 30.7%~42.1% for Cat</w:t>
      </w:r>
      <w:r w:rsidR="000D39F5">
        <w:rPr>
          <w:rFonts w:eastAsiaTheme="minorEastAsia"/>
          <w:b/>
          <w:lang w:eastAsia="zh-TW"/>
        </w:rPr>
        <w:noBreakHyphen/>
        <w:t>2 BS when the cell load is zero.</w:t>
      </w:r>
      <w:bookmarkEnd w:id="55"/>
    </w:p>
    <w:p w14:paraId="40952710" w14:textId="517983B5" w:rsidR="00741994" w:rsidRDefault="00DE4929" w:rsidP="00A33A02">
      <w:pPr>
        <w:rPr>
          <w:rFonts w:eastAsiaTheme="minorEastAsia"/>
          <w:b/>
          <w:lang w:eastAsia="zh-TW"/>
        </w:rPr>
      </w:pPr>
      <w:r>
        <w:rPr>
          <w:rFonts w:eastAsiaTheme="minorEastAsia"/>
          <w:b/>
          <w:lang w:eastAsia="zh-TW"/>
        </w:rPr>
        <w:br/>
      </w:r>
      <w:bookmarkStart w:id="56" w:name="_Ref210448939"/>
      <w:r w:rsidR="000D39F5">
        <w:rPr>
          <w:rFonts w:eastAsiaTheme="minorEastAsia"/>
          <w:b/>
          <w:lang w:eastAsia="zh-TW"/>
        </w:rPr>
        <w:t xml:space="preserve">Proposal </w:t>
      </w:r>
      <w:r w:rsidR="000D39F5">
        <w:rPr>
          <w:rFonts w:eastAsiaTheme="minorEastAsia"/>
          <w:b/>
          <w:lang w:eastAsia="zh-TW"/>
        </w:rPr>
        <w:fldChar w:fldCharType="begin"/>
      </w:r>
      <w:r w:rsidR="000D39F5">
        <w:rPr>
          <w:rFonts w:eastAsiaTheme="minorEastAsia"/>
          <w:b/>
          <w:lang w:eastAsia="zh-TW"/>
        </w:rPr>
        <w:instrText xml:space="preserve"> SEQ Proposal \* ARABIC </w:instrText>
      </w:r>
      <w:r w:rsidR="000D39F5">
        <w:rPr>
          <w:rFonts w:eastAsiaTheme="minorEastAsia"/>
          <w:b/>
          <w:lang w:eastAsia="zh-TW"/>
        </w:rPr>
        <w:fldChar w:fldCharType="separate"/>
      </w:r>
      <w:r w:rsidR="004237BC">
        <w:rPr>
          <w:rFonts w:eastAsiaTheme="minorEastAsia"/>
          <w:b/>
          <w:noProof/>
          <w:lang w:eastAsia="zh-TW"/>
        </w:rPr>
        <w:t>27</w:t>
      </w:r>
      <w:r w:rsidR="000D39F5">
        <w:rPr>
          <w:rFonts w:eastAsiaTheme="minorEastAsia"/>
          <w:lang w:eastAsia="zh-TW"/>
        </w:rPr>
        <w:fldChar w:fldCharType="end"/>
      </w:r>
      <w:r w:rsidR="000D39F5">
        <w:rPr>
          <w:rFonts w:eastAsiaTheme="minorEastAsia"/>
          <w:b/>
          <w:lang w:eastAsia="zh-TW"/>
        </w:rPr>
        <w:t>: Study the mapping of multiple aggregated carriers to the same cell for 6G.</w:t>
      </w:r>
      <w:bookmarkEnd w:id="56"/>
    </w:p>
    <w:p w14:paraId="7F873D31" w14:textId="62BF575B" w:rsidR="00883050" w:rsidRDefault="00527023" w:rsidP="00883050">
      <w:pPr>
        <w:pStyle w:val="1"/>
        <w:rPr>
          <w:lang w:val="en-US"/>
        </w:rPr>
      </w:pPr>
      <w:r>
        <w:rPr>
          <w:rFonts w:eastAsiaTheme="minorEastAsia" w:hint="eastAsia"/>
          <w:lang w:val="en-US" w:eastAsia="zh-TW"/>
        </w:rPr>
        <w:lastRenderedPageBreak/>
        <w:t>UE/Group-Specific Designs</w:t>
      </w:r>
    </w:p>
    <w:p w14:paraId="10B87ACD" w14:textId="61B6335C" w:rsidR="0092216B" w:rsidRDefault="0092216B" w:rsidP="0092216B">
      <w:pPr>
        <w:pStyle w:val="20"/>
        <w:rPr>
          <w:rFonts w:eastAsiaTheme="minorEastAsia"/>
          <w:lang w:eastAsia="zh-TW"/>
        </w:rPr>
      </w:pPr>
      <w:bookmarkStart w:id="57" w:name="_Ref210392328"/>
      <w:r>
        <w:rPr>
          <w:rFonts w:eastAsiaTheme="minorEastAsia" w:hint="eastAsia"/>
          <w:lang w:eastAsia="zh-TW"/>
        </w:rPr>
        <w:t>UE Wake-Up Mechanism</w:t>
      </w:r>
      <w:bookmarkEnd w:id="57"/>
    </w:p>
    <w:p w14:paraId="1430C0F5" w14:textId="77777777" w:rsidR="0092216B" w:rsidRPr="0092216B" w:rsidRDefault="0092216B" w:rsidP="0092216B">
      <w:pPr>
        <w:rPr>
          <w:rFonts w:eastAsiaTheme="minorEastAsia"/>
          <w:lang w:eastAsia="zh-TW"/>
        </w:rPr>
      </w:pPr>
      <w:r w:rsidRPr="0092216B">
        <w:rPr>
          <w:rFonts w:eastAsiaTheme="minorEastAsia"/>
          <w:lang w:eastAsia="zh-TW"/>
        </w:rPr>
        <w:t>Idle mode UE power consumption analysis reveals sleep/wake-up dominates (81%), followed by SSB-related consumption (17%).</w:t>
      </w:r>
    </w:p>
    <w:p w14:paraId="2D672D07" w14:textId="2FAA43D6" w:rsidR="0092216B" w:rsidRPr="0092216B" w:rsidRDefault="0092216B" w:rsidP="0092216B">
      <w:pPr>
        <w:rPr>
          <w:rFonts w:eastAsiaTheme="minorEastAsia"/>
          <w:b/>
          <w:lang w:eastAsia="zh-TW"/>
        </w:rPr>
      </w:pPr>
      <w:bookmarkStart w:id="58" w:name="_Ref210448992"/>
      <w:r w:rsidRPr="0092216B">
        <w:rPr>
          <w:rFonts w:eastAsiaTheme="minorEastAsia"/>
          <w:b/>
          <w:lang w:eastAsia="zh-TW"/>
        </w:rPr>
        <w:t xml:space="preserve">Observation </w:t>
      </w:r>
      <w:r w:rsidRPr="0092216B">
        <w:rPr>
          <w:rFonts w:eastAsiaTheme="minorEastAsia"/>
          <w:b/>
          <w:lang w:eastAsia="zh-TW"/>
        </w:rPr>
        <w:fldChar w:fldCharType="begin"/>
      </w:r>
      <w:r w:rsidRPr="0092216B">
        <w:rPr>
          <w:rFonts w:eastAsiaTheme="minorEastAsia"/>
          <w:b/>
          <w:lang w:eastAsia="zh-TW"/>
        </w:rPr>
        <w:instrText xml:space="preserve"> SEQ Observation \* ARABIC </w:instrText>
      </w:r>
      <w:r w:rsidRPr="0092216B">
        <w:rPr>
          <w:rFonts w:eastAsiaTheme="minorEastAsia"/>
          <w:b/>
          <w:lang w:eastAsia="zh-TW"/>
        </w:rPr>
        <w:fldChar w:fldCharType="separate"/>
      </w:r>
      <w:r w:rsidR="004237BC">
        <w:rPr>
          <w:rFonts w:eastAsiaTheme="minorEastAsia"/>
          <w:b/>
          <w:noProof/>
          <w:lang w:eastAsia="zh-TW"/>
        </w:rPr>
        <w:t>19</w:t>
      </w:r>
      <w:r w:rsidRPr="0092216B">
        <w:rPr>
          <w:rFonts w:eastAsiaTheme="minorEastAsia"/>
          <w:lang w:eastAsia="zh-TW"/>
        </w:rPr>
        <w:fldChar w:fldCharType="end"/>
      </w:r>
      <w:r w:rsidRPr="0092216B">
        <w:rPr>
          <w:rFonts w:eastAsiaTheme="minorEastAsia"/>
          <w:b/>
          <w:lang w:eastAsia="zh-TW"/>
        </w:rPr>
        <w:t>: NR idle mode UE power consumption primarily consists of sleep/wake-up overhead (~81%) and SSB synchronization/measurement (~17%).</w:t>
      </w:r>
      <w:bookmarkEnd w:id="58"/>
    </w:p>
    <w:p w14:paraId="6A373DF5" w14:textId="7A543AAB" w:rsidR="0092216B" w:rsidRPr="0092216B" w:rsidRDefault="0092216B" w:rsidP="0092216B">
      <w:pPr>
        <w:jc w:val="center"/>
        <w:rPr>
          <w:rFonts w:eastAsiaTheme="minorEastAsia"/>
          <w:lang w:val="en-GB" w:eastAsia="zh-TW"/>
        </w:rPr>
      </w:pPr>
      <w:r w:rsidRPr="0092216B">
        <w:rPr>
          <w:rFonts w:eastAsiaTheme="minorEastAsia"/>
          <w:noProof/>
          <w:lang w:val="en-GB" w:eastAsia="zh-TW"/>
        </w:rPr>
        <w:drawing>
          <wp:inline distT="0" distB="0" distL="0" distR="0" wp14:anchorId="354ECEAF" wp14:editId="4F869D7A">
            <wp:extent cx="3143250" cy="1606550"/>
            <wp:effectExtent l="0" t="0" r="0" b="0"/>
            <wp:docPr id="1379866558"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43250" cy="1606550"/>
                    </a:xfrm>
                    <a:prstGeom prst="rect">
                      <a:avLst/>
                    </a:prstGeom>
                    <a:noFill/>
                    <a:ln>
                      <a:noFill/>
                    </a:ln>
                  </pic:spPr>
                </pic:pic>
              </a:graphicData>
            </a:graphic>
          </wp:inline>
        </w:drawing>
      </w:r>
    </w:p>
    <w:p w14:paraId="6450C6BB" w14:textId="52BF6853" w:rsidR="0092216B" w:rsidRPr="0092216B" w:rsidRDefault="0092216B" w:rsidP="0092216B">
      <w:pPr>
        <w:jc w:val="center"/>
        <w:rPr>
          <w:rFonts w:eastAsiaTheme="minorEastAsia"/>
          <w:b/>
          <w:lang w:eastAsia="zh-TW"/>
        </w:rPr>
      </w:pPr>
      <w:r w:rsidRPr="0092216B">
        <w:rPr>
          <w:rFonts w:eastAsiaTheme="minorEastAsia"/>
          <w:b/>
          <w:lang w:eastAsia="zh-TW"/>
        </w:rPr>
        <w:t xml:space="preserve">Figure </w:t>
      </w:r>
      <w:r w:rsidRPr="0092216B">
        <w:rPr>
          <w:rFonts w:eastAsiaTheme="minorEastAsia"/>
          <w:b/>
          <w:lang w:eastAsia="zh-TW"/>
        </w:rPr>
        <w:fldChar w:fldCharType="begin"/>
      </w:r>
      <w:r w:rsidRPr="0092216B">
        <w:rPr>
          <w:rFonts w:eastAsiaTheme="minorEastAsia"/>
          <w:b/>
          <w:lang w:eastAsia="zh-TW"/>
        </w:rPr>
        <w:instrText xml:space="preserve"> SEQ Figure \* ARABIC </w:instrText>
      </w:r>
      <w:r w:rsidRPr="0092216B">
        <w:rPr>
          <w:rFonts w:eastAsiaTheme="minorEastAsia"/>
          <w:b/>
          <w:lang w:eastAsia="zh-TW"/>
        </w:rPr>
        <w:fldChar w:fldCharType="separate"/>
      </w:r>
      <w:r w:rsidR="004237BC">
        <w:rPr>
          <w:rFonts w:eastAsiaTheme="minorEastAsia"/>
          <w:b/>
          <w:noProof/>
          <w:lang w:eastAsia="zh-TW"/>
        </w:rPr>
        <w:t>11</w:t>
      </w:r>
      <w:r w:rsidRPr="0092216B">
        <w:rPr>
          <w:rFonts w:eastAsiaTheme="minorEastAsia"/>
          <w:lang w:eastAsia="zh-TW"/>
        </w:rPr>
        <w:fldChar w:fldCharType="end"/>
      </w:r>
      <w:r w:rsidRPr="0092216B">
        <w:rPr>
          <w:rFonts w:eastAsiaTheme="minorEastAsia"/>
          <w:b/>
          <w:lang w:eastAsia="zh-TW"/>
        </w:rPr>
        <w:t>: Idle mode UE power breakdown</w:t>
      </w:r>
    </w:p>
    <w:p w14:paraId="09E4CEE6" w14:textId="07CACE61" w:rsidR="0092216B" w:rsidRPr="0092216B" w:rsidRDefault="0092216B" w:rsidP="0092216B">
      <w:pPr>
        <w:rPr>
          <w:rFonts w:eastAsiaTheme="minorEastAsia"/>
          <w:lang w:eastAsia="zh-TW"/>
        </w:rPr>
      </w:pPr>
      <w:r w:rsidRPr="0092216B">
        <w:rPr>
          <w:rFonts w:eastAsiaTheme="minorEastAsia"/>
          <w:lang w:eastAsia="zh-TW"/>
        </w:rPr>
        <w:t>The UE idle mode processing timeline (</w:t>
      </w:r>
      <w:r w:rsidR="00414615" w:rsidRPr="00414615">
        <w:rPr>
          <w:rFonts w:eastAsiaTheme="minorEastAsia"/>
          <w:lang w:eastAsia="zh-TW"/>
        </w:rPr>
        <w:fldChar w:fldCharType="begin"/>
      </w:r>
      <w:r w:rsidR="00414615" w:rsidRPr="00414615">
        <w:rPr>
          <w:rFonts w:eastAsiaTheme="minorEastAsia"/>
          <w:lang w:eastAsia="zh-TW"/>
        </w:rPr>
        <w:instrText xml:space="preserve"> REF _Ref206207713 \h </w:instrText>
      </w:r>
      <w:r w:rsidR="00414615" w:rsidRPr="00414615">
        <w:rPr>
          <w:rFonts w:eastAsiaTheme="minorEastAsia"/>
          <w:lang w:eastAsia="zh-TW"/>
        </w:rPr>
      </w:r>
      <w:r w:rsidR="00414615" w:rsidRPr="00414615">
        <w:rPr>
          <w:rFonts w:eastAsiaTheme="minorEastAsia"/>
          <w:lang w:eastAsia="zh-TW"/>
        </w:rPr>
        <w:instrText xml:space="preserve"> \* MERGEFORMAT </w:instrText>
      </w:r>
      <w:r w:rsidR="00414615" w:rsidRPr="00414615">
        <w:rPr>
          <w:rFonts w:eastAsiaTheme="minorEastAsia"/>
          <w:lang w:eastAsia="zh-TW"/>
        </w:rPr>
        <w:fldChar w:fldCharType="separate"/>
      </w:r>
      <w:r w:rsidR="008B5C87" w:rsidRPr="008B5C87">
        <w:rPr>
          <w:rFonts w:eastAsiaTheme="minorEastAsia"/>
          <w:lang w:eastAsia="zh-TW"/>
        </w:rPr>
        <w:t xml:space="preserve">Figure </w:t>
      </w:r>
      <w:r w:rsidR="008B5C87" w:rsidRPr="008B5C87">
        <w:rPr>
          <w:rFonts w:eastAsiaTheme="minorEastAsia"/>
          <w:noProof/>
          <w:lang w:eastAsia="zh-TW"/>
        </w:rPr>
        <w:t>12</w:t>
      </w:r>
      <w:r w:rsidR="00414615" w:rsidRPr="00414615">
        <w:rPr>
          <w:rFonts w:eastAsiaTheme="minorEastAsia"/>
          <w:lang w:eastAsia="zh-TW"/>
        </w:rPr>
        <w:fldChar w:fldCharType="end"/>
      </w:r>
      <w:r w:rsidRPr="0092216B">
        <w:rPr>
          <w:rFonts w:eastAsiaTheme="minorEastAsia"/>
          <w:lang w:eastAsia="zh-TW"/>
        </w:rPr>
        <w:t>) shows periodic serving cell measurement and paging indication monitoring cause substantial sleep/wake-up overhead. Offloading MR operations to WUR when unpaged reduces both sleep and SSB-related power consumption.</w:t>
      </w:r>
    </w:p>
    <w:p w14:paraId="29E214AA" w14:textId="6C793FB4" w:rsidR="0092216B" w:rsidRPr="0092216B" w:rsidRDefault="0092216B" w:rsidP="0092216B">
      <w:pPr>
        <w:rPr>
          <w:rFonts w:eastAsiaTheme="minorEastAsia"/>
          <w:b/>
          <w:lang w:eastAsia="zh-TW"/>
        </w:rPr>
      </w:pPr>
      <w:bookmarkStart w:id="59" w:name="_Ref210449037"/>
      <w:r w:rsidRPr="0092216B">
        <w:rPr>
          <w:rFonts w:eastAsiaTheme="minorEastAsia"/>
          <w:b/>
          <w:lang w:eastAsia="zh-TW"/>
        </w:rPr>
        <w:t xml:space="preserve">Observation </w:t>
      </w:r>
      <w:r w:rsidRPr="0092216B">
        <w:rPr>
          <w:rFonts w:eastAsiaTheme="minorEastAsia"/>
          <w:b/>
          <w:lang w:eastAsia="zh-TW"/>
        </w:rPr>
        <w:fldChar w:fldCharType="begin"/>
      </w:r>
      <w:r w:rsidRPr="0092216B">
        <w:rPr>
          <w:rFonts w:eastAsiaTheme="minorEastAsia"/>
          <w:b/>
          <w:lang w:eastAsia="zh-TW"/>
        </w:rPr>
        <w:instrText xml:space="preserve"> SEQ Observation \* ARABIC </w:instrText>
      </w:r>
      <w:r w:rsidRPr="0092216B">
        <w:rPr>
          <w:rFonts w:eastAsiaTheme="minorEastAsia"/>
          <w:b/>
          <w:lang w:eastAsia="zh-TW"/>
        </w:rPr>
        <w:fldChar w:fldCharType="separate"/>
      </w:r>
      <w:r w:rsidR="004237BC">
        <w:rPr>
          <w:rFonts w:eastAsiaTheme="minorEastAsia"/>
          <w:b/>
          <w:noProof/>
          <w:lang w:eastAsia="zh-TW"/>
        </w:rPr>
        <w:t>20</w:t>
      </w:r>
      <w:r w:rsidRPr="0092216B">
        <w:rPr>
          <w:rFonts w:eastAsiaTheme="minorEastAsia"/>
          <w:lang w:eastAsia="zh-TW"/>
        </w:rPr>
        <w:fldChar w:fldCharType="end"/>
      </w:r>
      <w:r w:rsidRPr="0092216B">
        <w:rPr>
          <w:rFonts w:eastAsiaTheme="minorEastAsia"/>
          <w:b/>
          <w:lang w:eastAsia="zh-TW"/>
        </w:rPr>
        <w:t>: Reducing idle UE power consumption requires achieving deeper sleep and measurement offloading for UE's MR.</w:t>
      </w:r>
      <w:bookmarkEnd w:id="59"/>
      <w:r w:rsidRPr="0092216B">
        <w:rPr>
          <w:rFonts w:eastAsiaTheme="minorEastAsia"/>
          <w:b/>
          <w:lang w:eastAsia="zh-TW"/>
        </w:rPr>
        <w:t xml:space="preserve"> </w:t>
      </w:r>
    </w:p>
    <w:p w14:paraId="613F7FB1" w14:textId="79F46A35" w:rsidR="0092216B" w:rsidRPr="0092216B" w:rsidRDefault="0092216B" w:rsidP="0092216B">
      <w:pPr>
        <w:rPr>
          <w:rFonts w:eastAsiaTheme="minorEastAsia"/>
          <w:b/>
          <w:lang w:eastAsia="zh-TW"/>
        </w:rPr>
      </w:pPr>
      <w:bookmarkStart w:id="60" w:name="_Ref210449043"/>
      <w:r w:rsidRPr="0092216B">
        <w:rPr>
          <w:rFonts w:eastAsiaTheme="minorEastAsia"/>
          <w:b/>
          <w:lang w:eastAsia="zh-TW"/>
        </w:rPr>
        <w:t xml:space="preserve">Observation </w:t>
      </w:r>
      <w:r w:rsidRPr="0092216B">
        <w:rPr>
          <w:rFonts w:eastAsiaTheme="minorEastAsia"/>
          <w:b/>
          <w:lang w:eastAsia="zh-TW"/>
        </w:rPr>
        <w:fldChar w:fldCharType="begin"/>
      </w:r>
      <w:r w:rsidRPr="0092216B">
        <w:rPr>
          <w:rFonts w:eastAsiaTheme="minorEastAsia"/>
          <w:b/>
          <w:lang w:eastAsia="zh-TW"/>
        </w:rPr>
        <w:instrText xml:space="preserve"> SEQ Observation \* ARABIC </w:instrText>
      </w:r>
      <w:r w:rsidRPr="0092216B">
        <w:rPr>
          <w:rFonts w:eastAsiaTheme="minorEastAsia"/>
          <w:b/>
          <w:lang w:eastAsia="zh-TW"/>
        </w:rPr>
        <w:fldChar w:fldCharType="separate"/>
      </w:r>
      <w:r w:rsidR="004237BC">
        <w:rPr>
          <w:rFonts w:eastAsiaTheme="minorEastAsia"/>
          <w:b/>
          <w:noProof/>
          <w:lang w:eastAsia="zh-TW"/>
        </w:rPr>
        <w:t>21</w:t>
      </w:r>
      <w:r w:rsidRPr="0092216B">
        <w:rPr>
          <w:rFonts w:eastAsiaTheme="minorEastAsia"/>
          <w:lang w:eastAsia="zh-TW"/>
        </w:rPr>
        <w:fldChar w:fldCharType="end"/>
      </w:r>
      <w:r w:rsidRPr="0092216B">
        <w:rPr>
          <w:rFonts w:eastAsiaTheme="minorEastAsia"/>
          <w:b/>
          <w:lang w:eastAsia="zh-TW"/>
        </w:rPr>
        <w:t>: WUR offloading can reduce MR sleep and SSB-related power consumption.</w:t>
      </w:r>
      <w:bookmarkEnd w:id="60"/>
    </w:p>
    <w:p w14:paraId="5C12A382" w14:textId="4BA99540" w:rsidR="0092216B" w:rsidRPr="0092216B" w:rsidRDefault="0092216B" w:rsidP="0092216B">
      <w:pPr>
        <w:rPr>
          <w:rFonts w:eastAsiaTheme="minorEastAsia"/>
          <w:lang w:eastAsia="zh-TW"/>
        </w:rPr>
      </w:pPr>
      <w:r w:rsidRPr="0092216B">
        <w:rPr>
          <w:rFonts w:eastAsiaTheme="minorEastAsia"/>
          <w:noProof/>
          <w:lang w:eastAsia="zh-TW"/>
        </w:rPr>
        <w:drawing>
          <wp:inline distT="0" distB="0" distL="0" distR="0" wp14:anchorId="2B5BEFEF" wp14:editId="595276EF">
            <wp:extent cx="6121400" cy="1257300"/>
            <wp:effectExtent l="0" t="0" r="0" b="0"/>
            <wp:docPr id="1508287305"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1400" cy="1257300"/>
                    </a:xfrm>
                    <a:prstGeom prst="rect">
                      <a:avLst/>
                    </a:prstGeom>
                    <a:noFill/>
                    <a:ln>
                      <a:noFill/>
                    </a:ln>
                  </pic:spPr>
                </pic:pic>
              </a:graphicData>
            </a:graphic>
          </wp:inline>
        </w:drawing>
      </w:r>
      <w:r w:rsidRPr="0092216B">
        <w:rPr>
          <w:rFonts w:eastAsiaTheme="minorEastAsia"/>
          <w:noProof/>
          <w:lang w:eastAsia="zh-TW"/>
        </w:rPr>
        <w:drawing>
          <wp:inline distT="0" distB="0" distL="0" distR="0" wp14:anchorId="01106DEF" wp14:editId="1EEE5887">
            <wp:extent cx="6121400" cy="1714500"/>
            <wp:effectExtent l="0" t="0" r="0" b="0"/>
            <wp:docPr id="500402791"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1400" cy="1714500"/>
                    </a:xfrm>
                    <a:prstGeom prst="rect">
                      <a:avLst/>
                    </a:prstGeom>
                    <a:noFill/>
                    <a:ln>
                      <a:noFill/>
                    </a:ln>
                  </pic:spPr>
                </pic:pic>
              </a:graphicData>
            </a:graphic>
          </wp:inline>
        </w:drawing>
      </w:r>
    </w:p>
    <w:p w14:paraId="521795E1" w14:textId="24A22601" w:rsidR="0092216B" w:rsidRPr="0092216B" w:rsidRDefault="0092216B" w:rsidP="0092216B">
      <w:pPr>
        <w:jc w:val="center"/>
        <w:rPr>
          <w:rFonts w:eastAsiaTheme="minorEastAsia"/>
          <w:b/>
          <w:lang w:eastAsia="zh-TW"/>
        </w:rPr>
      </w:pPr>
      <w:bookmarkStart w:id="61" w:name="_Ref206207713"/>
      <w:r w:rsidRPr="0092216B">
        <w:rPr>
          <w:rFonts w:eastAsiaTheme="minorEastAsia"/>
          <w:b/>
          <w:lang w:eastAsia="zh-TW"/>
        </w:rPr>
        <w:t xml:space="preserve">Figure </w:t>
      </w:r>
      <w:r w:rsidRPr="0092216B">
        <w:rPr>
          <w:rFonts w:eastAsiaTheme="minorEastAsia"/>
          <w:b/>
          <w:lang w:eastAsia="zh-TW"/>
        </w:rPr>
        <w:fldChar w:fldCharType="begin"/>
      </w:r>
      <w:r w:rsidRPr="0092216B">
        <w:rPr>
          <w:rFonts w:eastAsiaTheme="minorEastAsia"/>
          <w:b/>
          <w:lang w:eastAsia="zh-TW"/>
        </w:rPr>
        <w:instrText xml:space="preserve"> SEQ Figure \* ARABIC </w:instrText>
      </w:r>
      <w:r w:rsidRPr="0092216B">
        <w:rPr>
          <w:rFonts w:eastAsiaTheme="minorEastAsia"/>
          <w:b/>
          <w:lang w:eastAsia="zh-TW"/>
        </w:rPr>
        <w:fldChar w:fldCharType="separate"/>
      </w:r>
      <w:r w:rsidR="004237BC">
        <w:rPr>
          <w:rFonts w:eastAsiaTheme="minorEastAsia"/>
          <w:b/>
          <w:noProof/>
          <w:lang w:eastAsia="zh-TW"/>
        </w:rPr>
        <w:t>12</w:t>
      </w:r>
      <w:r w:rsidRPr="0092216B">
        <w:rPr>
          <w:rFonts w:eastAsiaTheme="minorEastAsia"/>
          <w:lang w:eastAsia="zh-TW"/>
        </w:rPr>
        <w:fldChar w:fldCharType="end"/>
      </w:r>
      <w:bookmarkEnd w:id="61"/>
      <w:r w:rsidRPr="0092216B">
        <w:rPr>
          <w:rFonts w:eastAsiaTheme="minorEastAsia"/>
          <w:b/>
          <w:lang w:eastAsia="zh-TW"/>
        </w:rPr>
        <w:t>: Comparison of UE processing timeline with MR-only and MR + WUR offloading</w:t>
      </w:r>
    </w:p>
    <w:p w14:paraId="6DDDC8E7" w14:textId="77777777" w:rsidR="0092216B" w:rsidRPr="0092216B" w:rsidRDefault="0092216B" w:rsidP="0092216B">
      <w:pPr>
        <w:rPr>
          <w:rFonts w:eastAsiaTheme="minorEastAsia"/>
          <w:lang w:eastAsia="zh-TW"/>
        </w:rPr>
      </w:pPr>
      <w:r w:rsidRPr="0092216B">
        <w:rPr>
          <w:rFonts w:eastAsiaTheme="minorEastAsia"/>
          <w:lang w:eastAsia="zh-TW"/>
        </w:rPr>
        <w:br/>
        <w:t>Power consumption analysis comparing MR-only and MR+WUR configurations shows minimizing MR wake-up probability is key to optimizing UE EE for idle/inactive states. This translates to specific SSB and WUS design requirements.</w:t>
      </w:r>
    </w:p>
    <w:p w14:paraId="707142E5" w14:textId="7B29822C" w:rsidR="0092216B" w:rsidRPr="0092216B" w:rsidRDefault="0092216B" w:rsidP="0092216B">
      <w:pPr>
        <w:rPr>
          <w:rFonts w:eastAsiaTheme="minorEastAsia"/>
          <w:b/>
          <w:lang w:eastAsia="zh-TW"/>
        </w:rPr>
      </w:pPr>
      <w:bookmarkStart w:id="62" w:name="_Ref210449059"/>
      <w:r w:rsidRPr="0092216B">
        <w:rPr>
          <w:rFonts w:eastAsiaTheme="minorEastAsia"/>
          <w:b/>
          <w:lang w:eastAsia="zh-TW"/>
        </w:rPr>
        <w:lastRenderedPageBreak/>
        <w:t xml:space="preserve">Observation </w:t>
      </w:r>
      <w:r w:rsidRPr="0092216B">
        <w:rPr>
          <w:rFonts w:eastAsiaTheme="minorEastAsia"/>
          <w:b/>
          <w:lang w:eastAsia="zh-TW"/>
        </w:rPr>
        <w:fldChar w:fldCharType="begin"/>
      </w:r>
      <w:r w:rsidRPr="0092216B">
        <w:rPr>
          <w:rFonts w:eastAsiaTheme="minorEastAsia"/>
          <w:b/>
          <w:lang w:eastAsia="zh-TW"/>
        </w:rPr>
        <w:instrText xml:space="preserve"> SEQ Observation \* ARABIC </w:instrText>
      </w:r>
      <w:r w:rsidRPr="0092216B">
        <w:rPr>
          <w:rFonts w:eastAsiaTheme="minorEastAsia"/>
          <w:b/>
          <w:lang w:eastAsia="zh-TW"/>
        </w:rPr>
        <w:fldChar w:fldCharType="separate"/>
      </w:r>
      <w:r w:rsidR="004237BC">
        <w:rPr>
          <w:rFonts w:eastAsiaTheme="minorEastAsia"/>
          <w:b/>
          <w:noProof/>
          <w:lang w:eastAsia="zh-TW"/>
        </w:rPr>
        <w:t>22</w:t>
      </w:r>
      <w:r w:rsidRPr="0092216B">
        <w:rPr>
          <w:rFonts w:eastAsiaTheme="minorEastAsia"/>
          <w:lang w:eastAsia="zh-TW"/>
        </w:rPr>
        <w:fldChar w:fldCharType="end"/>
      </w:r>
      <w:r w:rsidRPr="0092216B">
        <w:rPr>
          <w:rFonts w:eastAsiaTheme="minorEastAsia"/>
          <w:b/>
          <w:lang w:eastAsia="zh-TW"/>
        </w:rPr>
        <w:t>: To maximize WUR power saving gain, minimize the probability of MR wake-up</w:t>
      </w:r>
      <w:r w:rsidR="008B5C87">
        <w:rPr>
          <w:rFonts w:eastAsiaTheme="minorEastAsia"/>
          <w:b/>
          <w:lang w:eastAsia="zh-TW"/>
        </w:rPr>
        <w:t xml:space="preserve"> as shown in </w:t>
      </w:r>
      <w:r w:rsidR="008B5C87">
        <w:rPr>
          <w:rFonts w:eastAsiaTheme="minorEastAsia"/>
          <w:b/>
          <w:lang w:eastAsia="zh-TW"/>
        </w:rPr>
        <w:fldChar w:fldCharType="begin"/>
      </w:r>
      <w:r w:rsidR="008B5C87">
        <w:rPr>
          <w:rFonts w:eastAsiaTheme="minorEastAsia"/>
          <w:b/>
          <w:lang w:eastAsia="zh-TW"/>
        </w:rPr>
        <w:instrText xml:space="preserve"> REF _Ref210445919 \h </w:instrText>
      </w:r>
      <w:r w:rsidR="008B5C87">
        <w:rPr>
          <w:rFonts w:eastAsiaTheme="minorEastAsia"/>
          <w:b/>
          <w:lang w:eastAsia="zh-TW"/>
        </w:rPr>
      </w:r>
      <w:r w:rsidR="008B5C87">
        <w:rPr>
          <w:rFonts w:eastAsiaTheme="minorEastAsia"/>
          <w:b/>
          <w:lang w:eastAsia="zh-TW"/>
        </w:rPr>
        <w:fldChar w:fldCharType="separate"/>
      </w:r>
      <w:r w:rsidR="008B5C87" w:rsidRPr="0092216B">
        <w:rPr>
          <w:rFonts w:eastAsiaTheme="minorEastAsia"/>
          <w:b/>
          <w:lang w:eastAsia="zh-TW"/>
        </w:rPr>
        <w:t xml:space="preserve">Figure </w:t>
      </w:r>
      <w:r w:rsidR="008B5C87">
        <w:rPr>
          <w:rFonts w:eastAsiaTheme="minorEastAsia"/>
          <w:b/>
          <w:noProof/>
          <w:lang w:eastAsia="zh-TW"/>
        </w:rPr>
        <w:t>13</w:t>
      </w:r>
      <w:r w:rsidR="008B5C87">
        <w:rPr>
          <w:rFonts w:eastAsiaTheme="minorEastAsia"/>
          <w:b/>
          <w:lang w:eastAsia="zh-TW"/>
        </w:rPr>
        <w:fldChar w:fldCharType="end"/>
      </w:r>
      <w:r w:rsidRPr="0092216B">
        <w:rPr>
          <w:rFonts w:eastAsiaTheme="minorEastAsia"/>
          <w:b/>
          <w:lang w:eastAsia="zh-TW"/>
        </w:rPr>
        <w:t>.</w:t>
      </w:r>
      <w:bookmarkEnd w:id="62"/>
    </w:p>
    <w:p w14:paraId="44204A7F" w14:textId="02FD25F5" w:rsidR="0092216B" w:rsidRPr="0092216B" w:rsidRDefault="0092216B" w:rsidP="0092216B">
      <w:pPr>
        <w:rPr>
          <w:rFonts w:eastAsiaTheme="minorEastAsia"/>
          <w:lang w:eastAsia="zh-TW"/>
        </w:rPr>
      </w:pPr>
      <w:r w:rsidRPr="0092216B">
        <w:rPr>
          <w:rFonts w:eastAsiaTheme="minorEastAsia"/>
          <w:noProof/>
          <w:lang w:eastAsia="zh-TW"/>
        </w:rPr>
        <w:drawing>
          <wp:inline distT="0" distB="0" distL="0" distR="0" wp14:anchorId="6E560F96" wp14:editId="08B42BB3">
            <wp:extent cx="2984500" cy="1644650"/>
            <wp:effectExtent l="0" t="0" r="6350" b="0"/>
            <wp:docPr id="1530447522"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84500" cy="1644650"/>
                    </a:xfrm>
                    <a:prstGeom prst="rect">
                      <a:avLst/>
                    </a:prstGeom>
                    <a:noFill/>
                    <a:ln>
                      <a:noFill/>
                    </a:ln>
                  </pic:spPr>
                </pic:pic>
              </a:graphicData>
            </a:graphic>
          </wp:inline>
        </w:drawing>
      </w:r>
      <w:r w:rsidRPr="0092216B">
        <w:rPr>
          <w:rFonts w:eastAsiaTheme="minorEastAsia"/>
          <w:noProof/>
          <w:lang w:eastAsia="zh-TW"/>
        </w:rPr>
        <w:drawing>
          <wp:inline distT="0" distB="0" distL="0" distR="0" wp14:anchorId="76A0DC4F" wp14:editId="532F502D">
            <wp:extent cx="2978150" cy="1638300"/>
            <wp:effectExtent l="0" t="0" r="0" b="0"/>
            <wp:docPr id="1755460598"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78150" cy="1638300"/>
                    </a:xfrm>
                    <a:prstGeom prst="rect">
                      <a:avLst/>
                    </a:prstGeom>
                    <a:noFill/>
                    <a:ln>
                      <a:noFill/>
                    </a:ln>
                  </pic:spPr>
                </pic:pic>
              </a:graphicData>
            </a:graphic>
          </wp:inline>
        </w:drawing>
      </w:r>
    </w:p>
    <w:p w14:paraId="25D6B4FE" w14:textId="00511A78" w:rsidR="0092216B" w:rsidRPr="0092216B" w:rsidRDefault="0092216B" w:rsidP="0092216B">
      <w:pPr>
        <w:jc w:val="center"/>
        <w:rPr>
          <w:rFonts w:eastAsiaTheme="minorEastAsia"/>
          <w:b/>
          <w:lang w:eastAsia="zh-TW"/>
        </w:rPr>
      </w:pPr>
      <w:bookmarkStart w:id="63" w:name="_Ref210445919"/>
      <w:r w:rsidRPr="0092216B">
        <w:rPr>
          <w:rFonts w:eastAsiaTheme="minorEastAsia"/>
          <w:b/>
          <w:lang w:eastAsia="zh-TW"/>
        </w:rPr>
        <w:t xml:space="preserve">Figure </w:t>
      </w:r>
      <w:r w:rsidRPr="0092216B">
        <w:rPr>
          <w:rFonts w:eastAsiaTheme="minorEastAsia"/>
          <w:b/>
          <w:lang w:eastAsia="zh-TW"/>
        </w:rPr>
        <w:fldChar w:fldCharType="begin"/>
      </w:r>
      <w:r w:rsidRPr="0092216B">
        <w:rPr>
          <w:rFonts w:eastAsiaTheme="minorEastAsia"/>
          <w:b/>
          <w:lang w:eastAsia="zh-TW"/>
        </w:rPr>
        <w:instrText xml:space="preserve"> SEQ Figure \* ARABIC </w:instrText>
      </w:r>
      <w:r w:rsidRPr="0092216B">
        <w:rPr>
          <w:rFonts w:eastAsiaTheme="minorEastAsia"/>
          <w:b/>
          <w:lang w:eastAsia="zh-TW"/>
        </w:rPr>
        <w:fldChar w:fldCharType="separate"/>
      </w:r>
      <w:r w:rsidR="004237BC">
        <w:rPr>
          <w:rFonts w:eastAsiaTheme="minorEastAsia"/>
          <w:b/>
          <w:noProof/>
          <w:lang w:eastAsia="zh-TW"/>
        </w:rPr>
        <w:t>13</w:t>
      </w:r>
      <w:r w:rsidRPr="0092216B">
        <w:rPr>
          <w:rFonts w:eastAsiaTheme="minorEastAsia"/>
          <w:lang w:eastAsia="zh-TW"/>
        </w:rPr>
        <w:fldChar w:fldCharType="end"/>
      </w:r>
      <w:bookmarkEnd w:id="63"/>
      <w:r w:rsidRPr="0092216B">
        <w:rPr>
          <w:rFonts w:eastAsiaTheme="minorEastAsia"/>
          <w:b/>
          <w:lang w:eastAsia="zh-TW"/>
        </w:rPr>
        <w:t>: Power consumption analysis for MR-only and MR + WUR</w:t>
      </w:r>
    </w:p>
    <w:p w14:paraId="38EA395C" w14:textId="1F6B678D" w:rsidR="0092216B" w:rsidRPr="0092216B" w:rsidRDefault="0092216B" w:rsidP="0092216B">
      <w:pPr>
        <w:rPr>
          <w:rFonts w:eastAsiaTheme="minorEastAsia"/>
          <w:b/>
          <w:lang w:eastAsia="zh-TW"/>
        </w:rPr>
      </w:pPr>
      <w:r w:rsidRPr="0092216B">
        <w:rPr>
          <w:rFonts w:eastAsiaTheme="minorEastAsia"/>
          <w:b/>
          <w:lang w:eastAsia="zh-TW"/>
        </w:rPr>
        <w:br/>
      </w:r>
      <w:bookmarkStart w:id="64" w:name="_Ref210449151"/>
      <w:r w:rsidRPr="0092216B">
        <w:rPr>
          <w:rFonts w:eastAsiaTheme="minorEastAsia"/>
          <w:b/>
          <w:lang w:eastAsia="zh-TW"/>
        </w:rPr>
        <w:t xml:space="preserve">Proposal </w:t>
      </w:r>
      <w:r w:rsidRPr="0092216B">
        <w:rPr>
          <w:rFonts w:eastAsiaTheme="minorEastAsia"/>
          <w:b/>
          <w:lang w:eastAsia="zh-TW"/>
        </w:rPr>
        <w:fldChar w:fldCharType="begin"/>
      </w:r>
      <w:r w:rsidRPr="0092216B">
        <w:rPr>
          <w:rFonts w:eastAsiaTheme="minorEastAsia"/>
          <w:b/>
          <w:lang w:eastAsia="zh-TW"/>
        </w:rPr>
        <w:instrText xml:space="preserve"> SEQ Proposal \* ARABIC </w:instrText>
      </w:r>
      <w:r w:rsidRPr="0092216B">
        <w:rPr>
          <w:rFonts w:eastAsiaTheme="minorEastAsia"/>
          <w:b/>
          <w:lang w:eastAsia="zh-TW"/>
        </w:rPr>
        <w:fldChar w:fldCharType="separate"/>
      </w:r>
      <w:r w:rsidR="004237BC">
        <w:rPr>
          <w:rFonts w:eastAsiaTheme="minorEastAsia"/>
          <w:b/>
          <w:noProof/>
          <w:lang w:eastAsia="zh-TW"/>
        </w:rPr>
        <w:t>28</w:t>
      </w:r>
      <w:r w:rsidRPr="0092216B">
        <w:rPr>
          <w:rFonts w:eastAsiaTheme="minorEastAsia"/>
          <w:lang w:eastAsia="zh-TW"/>
        </w:rPr>
        <w:fldChar w:fldCharType="end"/>
      </w:r>
      <w:r w:rsidRPr="0092216B">
        <w:rPr>
          <w:rFonts w:eastAsiaTheme="minorEastAsia"/>
          <w:b/>
          <w:lang w:eastAsia="zh-TW"/>
        </w:rPr>
        <w:t>: Study the following 6G design requirements to maximize UE EE gain with WUR offloading:</w:t>
      </w:r>
      <w:bookmarkEnd w:id="64"/>
    </w:p>
    <w:tbl>
      <w:tblPr>
        <w:tblW w:w="9918" w:type="dxa"/>
        <w:tblLook w:val="0420" w:firstRow="1" w:lastRow="0" w:firstColumn="0" w:lastColumn="0" w:noHBand="0" w:noVBand="1"/>
      </w:tblPr>
      <w:tblGrid>
        <w:gridCol w:w="1648"/>
        <w:gridCol w:w="3592"/>
        <w:gridCol w:w="4678"/>
      </w:tblGrid>
      <w:tr w:rsidR="0092216B" w:rsidRPr="0092216B" w14:paraId="3B22B62A" w14:textId="77777777" w:rsidTr="0092216B">
        <w:trPr>
          <w:trHeight w:val="353"/>
        </w:trPr>
        <w:tc>
          <w:tcPr>
            <w:tcW w:w="1648" w:type="dxa"/>
            <w:tcBorders>
              <w:top w:val="single" w:sz="4" w:space="0" w:color="auto"/>
              <w:left w:val="single" w:sz="4" w:space="0" w:color="auto"/>
              <w:bottom w:val="single" w:sz="4" w:space="0" w:color="auto"/>
              <w:right w:val="single" w:sz="4" w:space="0" w:color="auto"/>
            </w:tcBorders>
            <w:hideMark/>
          </w:tcPr>
          <w:p w14:paraId="0CA74409" w14:textId="77777777" w:rsidR="0092216B" w:rsidRPr="0092216B" w:rsidRDefault="0092216B" w:rsidP="0092216B">
            <w:pPr>
              <w:rPr>
                <w:rFonts w:eastAsiaTheme="minorEastAsia"/>
                <w:lang w:eastAsia="zh-TW"/>
              </w:rPr>
            </w:pPr>
            <w:r w:rsidRPr="0092216B">
              <w:rPr>
                <w:rFonts w:eastAsiaTheme="minorEastAsia"/>
                <w:b/>
                <w:bCs/>
                <w:lang w:eastAsia="zh-TW"/>
              </w:rPr>
              <w:t>MR operations</w:t>
            </w:r>
          </w:p>
        </w:tc>
        <w:tc>
          <w:tcPr>
            <w:tcW w:w="3592" w:type="dxa"/>
            <w:tcBorders>
              <w:top w:val="single" w:sz="4" w:space="0" w:color="auto"/>
              <w:left w:val="single" w:sz="4" w:space="0" w:color="auto"/>
              <w:bottom w:val="single" w:sz="4" w:space="0" w:color="auto"/>
              <w:right w:val="single" w:sz="4" w:space="0" w:color="auto"/>
            </w:tcBorders>
            <w:hideMark/>
          </w:tcPr>
          <w:p w14:paraId="07E9B6EF" w14:textId="77777777" w:rsidR="0092216B" w:rsidRPr="0092216B" w:rsidRDefault="0092216B" w:rsidP="0092216B">
            <w:pPr>
              <w:rPr>
                <w:rFonts w:eastAsiaTheme="minorEastAsia"/>
                <w:lang w:eastAsia="zh-TW"/>
              </w:rPr>
            </w:pPr>
            <w:r w:rsidRPr="0092216B">
              <w:rPr>
                <w:rFonts w:eastAsiaTheme="minorEastAsia"/>
                <w:b/>
                <w:bCs/>
                <w:lang w:eastAsia="zh-TW"/>
              </w:rPr>
              <w:t>WUR offloading</w:t>
            </w:r>
          </w:p>
        </w:tc>
        <w:tc>
          <w:tcPr>
            <w:tcW w:w="4678" w:type="dxa"/>
            <w:tcBorders>
              <w:top w:val="single" w:sz="4" w:space="0" w:color="auto"/>
              <w:left w:val="single" w:sz="4" w:space="0" w:color="auto"/>
              <w:bottom w:val="single" w:sz="4" w:space="0" w:color="auto"/>
              <w:right w:val="single" w:sz="4" w:space="0" w:color="auto"/>
            </w:tcBorders>
            <w:hideMark/>
          </w:tcPr>
          <w:p w14:paraId="2C1BA200" w14:textId="77777777" w:rsidR="0092216B" w:rsidRPr="0092216B" w:rsidRDefault="0092216B" w:rsidP="0092216B">
            <w:pPr>
              <w:rPr>
                <w:rFonts w:eastAsiaTheme="minorEastAsia"/>
                <w:lang w:eastAsia="zh-TW"/>
              </w:rPr>
            </w:pPr>
            <w:r w:rsidRPr="0092216B">
              <w:rPr>
                <w:rFonts w:eastAsiaTheme="minorEastAsia"/>
                <w:b/>
                <w:bCs/>
                <w:lang w:eastAsia="zh-TW"/>
              </w:rPr>
              <w:t>6G Design Requirements</w:t>
            </w:r>
          </w:p>
        </w:tc>
      </w:tr>
      <w:tr w:rsidR="0092216B" w:rsidRPr="0092216B" w14:paraId="30127126" w14:textId="77777777" w:rsidTr="0092216B">
        <w:trPr>
          <w:trHeight w:val="351"/>
        </w:trPr>
        <w:tc>
          <w:tcPr>
            <w:tcW w:w="1648" w:type="dxa"/>
            <w:tcBorders>
              <w:top w:val="single" w:sz="4" w:space="0" w:color="auto"/>
              <w:left w:val="single" w:sz="4" w:space="0" w:color="auto"/>
              <w:bottom w:val="single" w:sz="4" w:space="0" w:color="auto"/>
              <w:right w:val="single" w:sz="4" w:space="0" w:color="auto"/>
            </w:tcBorders>
            <w:hideMark/>
          </w:tcPr>
          <w:p w14:paraId="3DB32CC5" w14:textId="77777777" w:rsidR="0092216B" w:rsidRPr="0092216B" w:rsidRDefault="0092216B" w:rsidP="0092216B">
            <w:pPr>
              <w:rPr>
                <w:rFonts w:eastAsiaTheme="minorEastAsia"/>
                <w:lang w:eastAsia="zh-TW"/>
              </w:rPr>
            </w:pPr>
            <w:r w:rsidRPr="0092216B">
              <w:rPr>
                <w:rFonts w:eastAsiaTheme="minorEastAsia"/>
                <w:lang w:eastAsia="zh-TW"/>
              </w:rPr>
              <w:t>Measurement</w:t>
            </w:r>
          </w:p>
        </w:tc>
        <w:tc>
          <w:tcPr>
            <w:tcW w:w="3592" w:type="dxa"/>
            <w:tcBorders>
              <w:top w:val="single" w:sz="4" w:space="0" w:color="auto"/>
              <w:left w:val="single" w:sz="4" w:space="0" w:color="auto"/>
              <w:bottom w:val="single" w:sz="4" w:space="0" w:color="auto"/>
              <w:right w:val="single" w:sz="4" w:space="0" w:color="auto"/>
            </w:tcBorders>
            <w:hideMark/>
          </w:tcPr>
          <w:p w14:paraId="1DC94E4C" w14:textId="77777777" w:rsidR="0092216B" w:rsidRPr="0092216B" w:rsidRDefault="0092216B" w:rsidP="0092216B">
            <w:pPr>
              <w:rPr>
                <w:rFonts w:eastAsiaTheme="minorEastAsia"/>
                <w:lang w:eastAsia="zh-TW"/>
              </w:rPr>
            </w:pPr>
            <w:r w:rsidRPr="0092216B">
              <w:rPr>
                <w:rFonts w:eastAsiaTheme="minorEastAsia"/>
                <w:lang w:eastAsia="zh-TW"/>
              </w:rPr>
              <w:t>Serving cell measurements over SSB</w:t>
            </w:r>
          </w:p>
        </w:tc>
        <w:tc>
          <w:tcPr>
            <w:tcW w:w="4678" w:type="dxa"/>
            <w:vMerge w:val="restart"/>
            <w:tcBorders>
              <w:top w:val="single" w:sz="4" w:space="0" w:color="auto"/>
              <w:left w:val="single" w:sz="4" w:space="0" w:color="auto"/>
              <w:bottom w:val="single" w:sz="4" w:space="0" w:color="auto"/>
              <w:right w:val="single" w:sz="4" w:space="0" w:color="auto"/>
            </w:tcBorders>
            <w:hideMark/>
          </w:tcPr>
          <w:p w14:paraId="4ECD6D16" w14:textId="77777777" w:rsidR="0092216B" w:rsidRPr="0092216B" w:rsidRDefault="0092216B" w:rsidP="0092216B">
            <w:pPr>
              <w:rPr>
                <w:rFonts w:eastAsiaTheme="minorEastAsia"/>
                <w:lang w:eastAsia="zh-TW"/>
              </w:rPr>
            </w:pPr>
            <w:r w:rsidRPr="0092216B">
              <w:rPr>
                <w:rFonts w:eastAsiaTheme="minorEastAsia"/>
                <w:lang w:eastAsia="zh-TW"/>
              </w:rPr>
              <w:t>SSB design allows WUR meas. and sync with:</w:t>
            </w:r>
          </w:p>
          <w:p w14:paraId="39DEB6AA" w14:textId="77777777" w:rsidR="0092216B" w:rsidRPr="0092216B" w:rsidRDefault="0092216B" w:rsidP="0092216B">
            <w:pPr>
              <w:rPr>
                <w:rFonts w:eastAsiaTheme="minorEastAsia"/>
                <w:lang w:eastAsia="zh-TW"/>
              </w:rPr>
            </w:pPr>
            <w:r w:rsidRPr="0092216B">
              <w:rPr>
                <w:rFonts w:eastAsiaTheme="minorEastAsia"/>
                <w:b/>
                <w:bCs/>
                <w:lang w:eastAsia="zh-TW"/>
              </w:rPr>
              <w:t>1 RX, initial CFO 20 ppm and residue CFO 5 ppm</w:t>
            </w:r>
          </w:p>
        </w:tc>
      </w:tr>
      <w:tr w:rsidR="0092216B" w:rsidRPr="0092216B" w14:paraId="7AF28F64" w14:textId="77777777" w:rsidTr="0092216B">
        <w:trPr>
          <w:trHeight w:val="174"/>
        </w:trPr>
        <w:tc>
          <w:tcPr>
            <w:tcW w:w="1648" w:type="dxa"/>
            <w:tcBorders>
              <w:top w:val="single" w:sz="4" w:space="0" w:color="auto"/>
              <w:left w:val="single" w:sz="4" w:space="0" w:color="auto"/>
              <w:bottom w:val="single" w:sz="4" w:space="0" w:color="auto"/>
              <w:right w:val="single" w:sz="4" w:space="0" w:color="auto"/>
            </w:tcBorders>
            <w:hideMark/>
          </w:tcPr>
          <w:p w14:paraId="4E8B8D07" w14:textId="77777777" w:rsidR="0092216B" w:rsidRPr="0092216B" w:rsidRDefault="0092216B" w:rsidP="0092216B">
            <w:pPr>
              <w:rPr>
                <w:rFonts w:eastAsiaTheme="minorEastAsia"/>
                <w:lang w:eastAsia="zh-TW"/>
              </w:rPr>
            </w:pPr>
            <w:r w:rsidRPr="0092216B">
              <w:rPr>
                <w:rFonts w:eastAsiaTheme="minorEastAsia"/>
                <w:lang w:eastAsia="zh-TW"/>
              </w:rPr>
              <w:t>Synchronization</w:t>
            </w:r>
          </w:p>
        </w:tc>
        <w:tc>
          <w:tcPr>
            <w:tcW w:w="3592" w:type="dxa"/>
            <w:tcBorders>
              <w:top w:val="single" w:sz="4" w:space="0" w:color="auto"/>
              <w:left w:val="single" w:sz="4" w:space="0" w:color="auto"/>
              <w:bottom w:val="single" w:sz="4" w:space="0" w:color="auto"/>
              <w:right w:val="single" w:sz="4" w:space="0" w:color="auto"/>
            </w:tcBorders>
            <w:hideMark/>
          </w:tcPr>
          <w:p w14:paraId="5AAE37A8" w14:textId="77777777" w:rsidR="0092216B" w:rsidRPr="0092216B" w:rsidRDefault="0092216B" w:rsidP="0092216B">
            <w:pPr>
              <w:rPr>
                <w:rFonts w:eastAsiaTheme="minorEastAsia"/>
                <w:lang w:eastAsia="zh-TW"/>
              </w:rPr>
            </w:pPr>
            <w:r w:rsidRPr="0092216B">
              <w:rPr>
                <w:rFonts w:eastAsiaTheme="minorEastAsia"/>
                <w:lang w:eastAsia="zh-TW"/>
              </w:rPr>
              <w:t>Synchronization over SSB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A1A5F" w14:textId="77777777" w:rsidR="0092216B" w:rsidRPr="0092216B" w:rsidRDefault="0092216B" w:rsidP="0092216B">
            <w:pPr>
              <w:rPr>
                <w:rFonts w:eastAsiaTheme="minorEastAsia"/>
                <w:lang w:eastAsia="zh-TW"/>
              </w:rPr>
            </w:pPr>
          </w:p>
        </w:tc>
      </w:tr>
      <w:tr w:rsidR="0092216B" w:rsidRPr="0092216B" w14:paraId="68BED987" w14:textId="77777777" w:rsidTr="0092216B">
        <w:trPr>
          <w:trHeight w:val="290"/>
        </w:trPr>
        <w:tc>
          <w:tcPr>
            <w:tcW w:w="1648" w:type="dxa"/>
            <w:tcBorders>
              <w:top w:val="single" w:sz="4" w:space="0" w:color="auto"/>
              <w:left w:val="single" w:sz="4" w:space="0" w:color="auto"/>
              <w:bottom w:val="single" w:sz="4" w:space="0" w:color="auto"/>
              <w:right w:val="single" w:sz="4" w:space="0" w:color="auto"/>
            </w:tcBorders>
            <w:hideMark/>
          </w:tcPr>
          <w:p w14:paraId="4673EA36" w14:textId="77777777" w:rsidR="0092216B" w:rsidRPr="0092216B" w:rsidRDefault="0092216B" w:rsidP="0092216B">
            <w:pPr>
              <w:rPr>
                <w:rFonts w:eastAsiaTheme="minorEastAsia"/>
                <w:lang w:eastAsia="zh-TW"/>
              </w:rPr>
            </w:pPr>
            <w:r w:rsidRPr="0092216B">
              <w:rPr>
                <w:rFonts w:eastAsiaTheme="minorEastAsia"/>
                <w:lang w:eastAsia="zh-TW"/>
              </w:rPr>
              <w:t>PDCCH/PO</w:t>
            </w:r>
          </w:p>
        </w:tc>
        <w:tc>
          <w:tcPr>
            <w:tcW w:w="3592" w:type="dxa"/>
            <w:tcBorders>
              <w:top w:val="single" w:sz="4" w:space="0" w:color="auto"/>
              <w:left w:val="single" w:sz="4" w:space="0" w:color="auto"/>
              <w:bottom w:val="single" w:sz="4" w:space="0" w:color="auto"/>
              <w:right w:val="single" w:sz="4" w:space="0" w:color="auto"/>
            </w:tcBorders>
            <w:hideMark/>
          </w:tcPr>
          <w:p w14:paraId="67ECEF42" w14:textId="77777777" w:rsidR="0092216B" w:rsidRPr="0092216B" w:rsidRDefault="0092216B" w:rsidP="0092216B">
            <w:pPr>
              <w:rPr>
                <w:rFonts w:eastAsiaTheme="minorEastAsia"/>
                <w:lang w:eastAsia="zh-TW"/>
              </w:rPr>
            </w:pPr>
            <w:r w:rsidRPr="0092216B">
              <w:rPr>
                <w:rFonts w:eastAsiaTheme="minorEastAsia"/>
                <w:lang w:eastAsia="zh-TW"/>
              </w:rPr>
              <w:t>Paging indication monitoring</w:t>
            </w:r>
          </w:p>
        </w:tc>
        <w:tc>
          <w:tcPr>
            <w:tcW w:w="4678" w:type="dxa"/>
            <w:tcBorders>
              <w:top w:val="single" w:sz="4" w:space="0" w:color="auto"/>
              <w:left w:val="single" w:sz="4" w:space="0" w:color="auto"/>
              <w:bottom w:val="single" w:sz="4" w:space="0" w:color="auto"/>
              <w:right w:val="single" w:sz="4" w:space="0" w:color="auto"/>
            </w:tcBorders>
            <w:hideMark/>
          </w:tcPr>
          <w:p w14:paraId="07A3A86C" w14:textId="77777777" w:rsidR="0092216B" w:rsidRPr="0092216B" w:rsidRDefault="0092216B" w:rsidP="0092216B">
            <w:pPr>
              <w:rPr>
                <w:rFonts w:eastAsiaTheme="minorEastAsia"/>
                <w:lang w:eastAsia="zh-TW"/>
              </w:rPr>
            </w:pPr>
            <w:r w:rsidRPr="0092216B">
              <w:rPr>
                <w:rFonts w:eastAsiaTheme="minorEastAsia"/>
                <w:lang w:eastAsia="zh-TW"/>
              </w:rPr>
              <w:t xml:space="preserve">OFDM-based WUS with </w:t>
            </w:r>
            <w:r w:rsidRPr="0092216B">
              <w:rPr>
                <w:rFonts w:eastAsiaTheme="minorEastAsia"/>
                <w:b/>
                <w:bCs/>
                <w:lang w:eastAsia="zh-TW"/>
              </w:rPr>
              <w:t xml:space="preserve">full </w:t>
            </w:r>
            <w:proofErr w:type="gramStart"/>
            <w:r w:rsidRPr="0092216B">
              <w:rPr>
                <w:rFonts w:eastAsiaTheme="minorEastAsia"/>
                <w:b/>
                <w:bCs/>
                <w:lang w:eastAsia="zh-TW"/>
              </w:rPr>
              <w:t>coverage;</w:t>
            </w:r>
            <w:proofErr w:type="gramEnd"/>
          </w:p>
          <w:p w14:paraId="2C80EADD" w14:textId="77777777" w:rsidR="0092216B" w:rsidRPr="0092216B" w:rsidRDefault="0092216B" w:rsidP="0092216B">
            <w:pPr>
              <w:rPr>
                <w:rFonts w:eastAsiaTheme="minorEastAsia"/>
                <w:lang w:eastAsia="zh-TW"/>
              </w:rPr>
            </w:pPr>
            <w:r w:rsidRPr="0092216B">
              <w:rPr>
                <w:rFonts w:eastAsiaTheme="minorEastAsia"/>
                <w:lang w:eastAsia="zh-TW"/>
              </w:rPr>
              <w:t xml:space="preserve">Subgrouping to </w:t>
            </w:r>
            <w:r w:rsidRPr="0092216B">
              <w:rPr>
                <w:rFonts w:eastAsiaTheme="minorEastAsia"/>
                <w:b/>
                <w:bCs/>
                <w:lang w:eastAsia="zh-TW"/>
              </w:rPr>
              <w:t>minimize MR paging false alarm</w:t>
            </w:r>
          </w:p>
        </w:tc>
      </w:tr>
    </w:tbl>
    <w:p w14:paraId="661AD252" w14:textId="77777777" w:rsidR="0092216B" w:rsidRDefault="0092216B" w:rsidP="00741994">
      <w:pPr>
        <w:rPr>
          <w:rFonts w:eastAsiaTheme="minorEastAsia"/>
          <w:lang w:eastAsia="zh-TW"/>
        </w:rPr>
      </w:pPr>
    </w:p>
    <w:p w14:paraId="4F0B740F" w14:textId="77777777" w:rsidR="000537FC" w:rsidRDefault="000537FC" w:rsidP="00741994">
      <w:pPr>
        <w:rPr>
          <w:rFonts w:eastAsiaTheme="minorEastAsia"/>
          <w:lang w:eastAsia="zh-TW"/>
        </w:rPr>
      </w:pPr>
    </w:p>
    <w:p w14:paraId="0D9D0F2A" w14:textId="1D07D241" w:rsidR="009C503B" w:rsidRDefault="009C503B" w:rsidP="009C503B">
      <w:pPr>
        <w:pStyle w:val="20"/>
        <w:rPr>
          <w:rFonts w:eastAsiaTheme="minorEastAsia"/>
          <w:lang w:eastAsia="zh-TW"/>
        </w:rPr>
      </w:pPr>
      <w:r>
        <w:rPr>
          <w:rFonts w:eastAsiaTheme="minorEastAsia" w:hint="eastAsia"/>
          <w:lang w:eastAsia="zh-TW"/>
        </w:rPr>
        <w:t>RRM/RLM Relaxation with WUR</w:t>
      </w:r>
    </w:p>
    <w:p w14:paraId="0F96DC5B" w14:textId="75D3D35F" w:rsidR="000D39F5" w:rsidRDefault="000D39F5" w:rsidP="000D39F5">
      <w:pPr>
        <w:rPr>
          <w:rFonts w:eastAsia="新細明體"/>
          <w:bCs/>
          <w:lang w:eastAsia="zh-TW"/>
        </w:rPr>
      </w:pPr>
      <w:r>
        <w:rPr>
          <w:rFonts w:eastAsia="新細明體"/>
          <w:bCs/>
          <w:lang w:eastAsia="zh-TW"/>
        </w:rPr>
        <w:t>According to the analysis in Section</w:t>
      </w:r>
      <w:r w:rsidR="00AF4733">
        <w:rPr>
          <w:rFonts w:eastAsia="新細明體" w:hint="eastAsia"/>
          <w:bCs/>
          <w:lang w:eastAsia="zh-TW"/>
        </w:rPr>
        <w:t xml:space="preserve"> </w:t>
      </w:r>
      <w:r w:rsidR="00AF4733">
        <w:rPr>
          <w:rFonts w:eastAsia="新細明體"/>
          <w:bCs/>
          <w:lang w:eastAsia="zh-TW"/>
        </w:rPr>
        <w:fldChar w:fldCharType="begin"/>
      </w:r>
      <w:r w:rsidR="00AF4733">
        <w:rPr>
          <w:rFonts w:eastAsia="新細明體"/>
          <w:bCs/>
          <w:lang w:eastAsia="zh-TW"/>
        </w:rPr>
        <w:instrText xml:space="preserve"> </w:instrText>
      </w:r>
      <w:r w:rsidR="00AF4733">
        <w:rPr>
          <w:rFonts w:eastAsia="新細明體" w:hint="eastAsia"/>
          <w:bCs/>
          <w:lang w:eastAsia="zh-TW"/>
        </w:rPr>
        <w:instrText>REF _Ref210392328 \r \h</w:instrText>
      </w:r>
      <w:r w:rsidR="00AF4733">
        <w:rPr>
          <w:rFonts w:eastAsia="新細明體"/>
          <w:bCs/>
          <w:lang w:eastAsia="zh-TW"/>
        </w:rPr>
        <w:instrText xml:space="preserve"> </w:instrText>
      </w:r>
      <w:r w:rsidR="00AF4733">
        <w:rPr>
          <w:rFonts w:eastAsia="新細明體"/>
          <w:bCs/>
          <w:lang w:eastAsia="zh-TW"/>
        </w:rPr>
      </w:r>
      <w:r w:rsidR="00AF4733">
        <w:rPr>
          <w:rFonts w:eastAsia="新細明體"/>
          <w:bCs/>
          <w:lang w:eastAsia="zh-TW"/>
        </w:rPr>
        <w:fldChar w:fldCharType="separate"/>
      </w:r>
      <w:r w:rsidR="004237BC">
        <w:rPr>
          <w:rFonts w:eastAsia="新細明體"/>
          <w:bCs/>
          <w:lang w:eastAsia="zh-TW"/>
        </w:rPr>
        <w:t>4.1</w:t>
      </w:r>
      <w:r w:rsidR="00AF4733">
        <w:rPr>
          <w:rFonts w:eastAsia="新細明體"/>
          <w:bCs/>
          <w:lang w:eastAsia="zh-TW"/>
        </w:rPr>
        <w:fldChar w:fldCharType="end"/>
      </w:r>
      <w:r>
        <w:rPr>
          <w:rFonts w:eastAsia="新細明體"/>
          <w:bCs/>
          <w:lang w:eastAsia="zh-TW"/>
        </w:rPr>
        <w:t xml:space="preserve">, offloading RRM measurements to the WUR further reduces UE power consumption. </w:t>
      </w:r>
      <w:r>
        <w:rPr>
          <w:rFonts w:eastAsia="新細明體"/>
          <w:bCs/>
          <w:lang w:eastAsia="zh-TW"/>
        </w:rPr>
        <w:fldChar w:fldCharType="begin"/>
      </w:r>
      <w:r>
        <w:rPr>
          <w:rFonts w:eastAsia="新細明體"/>
          <w:bCs/>
          <w:lang w:eastAsia="zh-TW"/>
        </w:rPr>
        <w:instrText xml:space="preserve"> REF _Ref210297656 \h  \* MERGEFORMAT </w:instrText>
      </w:r>
      <w:r>
        <w:rPr>
          <w:rFonts w:eastAsia="新細明體"/>
          <w:bCs/>
          <w:lang w:eastAsia="zh-TW"/>
        </w:rPr>
      </w:r>
      <w:r>
        <w:rPr>
          <w:rFonts w:eastAsia="新細明體"/>
          <w:bCs/>
          <w:lang w:eastAsia="zh-TW"/>
        </w:rPr>
        <w:fldChar w:fldCharType="separate"/>
      </w:r>
      <w:r w:rsidR="004237BC" w:rsidRPr="004237BC">
        <w:rPr>
          <w:bCs/>
        </w:rPr>
        <w:t xml:space="preserve">Figure </w:t>
      </w:r>
      <w:r w:rsidR="004237BC" w:rsidRPr="004237BC">
        <w:rPr>
          <w:bCs/>
          <w:noProof/>
        </w:rPr>
        <w:t>14</w:t>
      </w:r>
      <w:r>
        <w:rPr>
          <w:rFonts w:eastAsia="新細明體"/>
          <w:bCs/>
          <w:lang w:eastAsia="zh-TW"/>
        </w:rPr>
        <w:fldChar w:fldCharType="end"/>
      </w:r>
      <w:r>
        <w:rPr>
          <w:rFonts w:eastAsia="新細明體"/>
          <w:bCs/>
          <w:lang w:eastAsia="zh-TW"/>
        </w:rPr>
        <w:t xml:space="preserve"> shows the benefits for UEs in connected mode. The evaluation compares UE power consumption for VoIP traffic under three cases: baseline (NR Rel</w:t>
      </w:r>
      <w:r>
        <w:rPr>
          <w:rFonts w:eastAsia="新細明體"/>
          <w:bCs/>
          <w:lang w:eastAsia="zh-TW"/>
        </w:rPr>
        <w:noBreakHyphen/>
        <w:t>17), WUR/WUS only, and WUR/WUS plus measurement offloading. Compared with the NR Rel</w:t>
      </w:r>
      <w:r>
        <w:rPr>
          <w:rFonts w:eastAsia="新細明體"/>
          <w:bCs/>
          <w:lang w:eastAsia="zh-TW"/>
        </w:rPr>
        <w:noBreakHyphen/>
        <w:t>17 baseline, WUR/WUS alone yields about 7.7% UE power savings; adding measurement offloading increases the savings to about 30.9%.</w:t>
      </w:r>
    </w:p>
    <w:p w14:paraId="299039B2" w14:textId="77777777" w:rsidR="000D39F5" w:rsidRDefault="000D39F5" w:rsidP="000D39F5">
      <w:pPr>
        <w:rPr>
          <w:rFonts w:eastAsia="新細明體"/>
          <w:bCs/>
          <w:lang w:eastAsia="zh-TW"/>
        </w:rPr>
      </w:pPr>
      <w:r>
        <w:rPr>
          <w:rFonts w:eastAsia="新細明體"/>
          <w:bCs/>
          <w:lang w:eastAsia="zh-TW"/>
        </w:rPr>
        <w:t>However, full measurement offloading (including serving cell measurements and intra</w:t>
      </w:r>
      <w:r>
        <w:rPr>
          <w:rFonts w:eastAsia="新細明體"/>
          <w:bCs/>
          <w:lang w:eastAsia="zh-TW"/>
        </w:rPr>
        <w:noBreakHyphen/>
        <w:t>/inter</w:t>
      </w:r>
      <w:r>
        <w:rPr>
          <w:rFonts w:eastAsia="新細明體"/>
          <w:bCs/>
          <w:lang w:eastAsia="zh-TW"/>
        </w:rPr>
        <w:noBreakHyphen/>
        <w:t>frequency neighboring cell measurements) can significantly raise WUR complexity. Therefore, we recommend prioritizing offload of serving cell measurements first, then studying whether to extend offloading to intra</w:t>
      </w:r>
      <w:r>
        <w:rPr>
          <w:rFonts w:eastAsia="新細明體"/>
          <w:bCs/>
          <w:lang w:eastAsia="zh-TW"/>
        </w:rPr>
        <w:noBreakHyphen/>
        <w:t>frequency and/or inter</w:t>
      </w:r>
      <w:r>
        <w:rPr>
          <w:rFonts w:eastAsia="新細明體"/>
          <w:bCs/>
          <w:lang w:eastAsia="zh-TW"/>
        </w:rPr>
        <w:noBreakHyphen/>
        <w:t>frequency neighbor measurements.</w:t>
      </w:r>
    </w:p>
    <w:p w14:paraId="1D0222B4" w14:textId="7E3F48BA" w:rsidR="000D39F5" w:rsidRDefault="000D39F5" w:rsidP="000D39F5">
      <w:pPr>
        <w:spacing w:before="120" w:after="120"/>
        <w:rPr>
          <w:rFonts w:eastAsia="新細明體"/>
          <w:b/>
          <w:lang w:eastAsia="zh-TW"/>
        </w:rPr>
      </w:pPr>
      <w:bookmarkStart w:id="65" w:name="_Ref210449232"/>
      <w:r>
        <w:rPr>
          <w:b/>
        </w:rPr>
        <w:t xml:space="preserve">Observation </w:t>
      </w:r>
      <w:r>
        <w:rPr>
          <w:b/>
        </w:rPr>
        <w:fldChar w:fldCharType="begin"/>
      </w:r>
      <w:r>
        <w:rPr>
          <w:b/>
        </w:rPr>
        <w:instrText xml:space="preserve"> SEQ Observation \* ARABIC </w:instrText>
      </w:r>
      <w:r>
        <w:rPr>
          <w:b/>
        </w:rPr>
        <w:fldChar w:fldCharType="separate"/>
      </w:r>
      <w:r w:rsidR="004237BC">
        <w:rPr>
          <w:b/>
          <w:noProof/>
        </w:rPr>
        <w:t>23</w:t>
      </w:r>
      <w:r>
        <w:rPr>
          <w:b/>
        </w:rPr>
        <w:fldChar w:fldCharType="end"/>
      </w:r>
      <w:r>
        <w:rPr>
          <w:b/>
        </w:rPr>
        <w:t>:</w:t>
      </w:r>
      <w:r>
        <w:rPr>
          <w:rFonts w:eastAsia="新細明體"/>
          <w:b/>
          <w:lang w:eastAsia="zh-TW"/>
        </w:rPr>
        <w:t xml:space="preserve"> Offloading measurements to the WUR reduces the number and duration of wakeups of the UE’s MR, lowering energy consumption. For VoIP traffic, compared with the Rel</w:t>
      </w:r>
      <w:r>
        <w:rPr>
          <w:rFonts w:eastAsia="新細明體"/>
          <w:b/>
          <w:lang w:eastAsia="zh-TW"/>
        </w:rPr>
        <w:noBreakHyphen/>
        <w:t>17 baseline, WUR/WUS alone yields about 7.7% UE power savings; adding measurement offloading increases the savings to about 30.9%.</w:t>
      </w:r>
      <w:bookmarkEnd w:id="65"/>
      <w:r>
        <w:rPr>
          <w:rFonts w:eastAsia="新細明體"/>
          <w:b/>
          <w:lang w:eastAsia="zh-TW"/>
        </w:rPr>
        <w:t xml:space="preserve"> </w:t>
      </w:r>
    </w:p>
    <w:p w14:paraId="17B7985A" w14:textId="05703D4B" w:rsidR="000D39F5" w:rsidRPr="000D39F5" w:rsidRDefault="000537FC" w:rsidP="000D39F5">
      <w:pPr>
        <w:spacing w:before="120" w:after="120"/>
        <w:rPr>
          <w:rFonts w:eastAsia="新細明體"/>
          <w:b/>
          <w:bCs/>
          <w:lang w:eastAsia="zh-TW"/>
        </w:rPr>
      </w:pPr>
      <w:r>
        <w:rPr>
          <w:b/>
        </w:rPr>
        <w:br/>
      </w:r>
      <w:bookmarkStart w:id="66" w:name="_Ref210449237"/>
      <w:r w:rsidR="000D39F5">
        <w:rPr>
          <w:b/>
        </w:rPr>
        <w:t xml:space="preserve">Observation </w:t>
      </w:r>
      <w:r w:rsidR="000D39F5">
        <w:rPr>
          <w:b/>
        </w:rPr>
        <w:fldChar w:fldCharType="begin"/>
      </w:r>
      <w:r w:rsidR="000D39F5">
        <w:rPr>
          <w:b/>
        </w:rPr>
        <w:instrText xml:space="preserve"> SEQ Observation \* ARABIC </w:instrText>
      </w:r>
      <w:r w:rsidR="000D39F5">
        <w:rPr>
          <w:b/>
        </w:rPr>
        <w:fldChar w:fldCharType="separate"/>
      </w:r>
      <w:r w:rsidR="004237BC">
        <w:rPr>
          <w:b/>
          <w:noProof/>
        </w:rPr>
        <w:t>24</w:t>
      </w:r>
      <w:r w:rsidR="000D39F5">
        <w:rPr>
          <w:b/>
        </w:rPr>
        <w:fldChar w:fldCharType="end"/>
      </w:r>
      <w:r w:rsidR="000D39F5">
        <w:rPr>
          <w:b/>
        </w:rPr>
        <w:t xml:space="preserve">: </w:t>
      </w:r>
      <w:r w:rsidR="000D39F5">
        <w:rPr>
          <w:rFonts w:eastAsia="新細明體"/>
          <w:b/>
          <w:lang w:eastAsia="zh-TW"/>
        </w:rPr>
        <w:t>Placing all measurement responsibilities on the WUR may require higher processing capability and more complex control logic. Therefore, prioritize serving cell measurement offloading first, and then study whether to extend offloading to neighboring cell measurements.</w:t>
      </w:r>
      <w:bookmarkEnd w:id="66"/>
    </w:p>
    <w:p w14:paraId="6BC7129E" w14:textId="3DEC118E" w:rsidR="000D39F5" w:rsidRDefault="000537FC" w:rsidP="00BB1303">
      <w:pPr>
        <w:spacing w:before="120" w:after="120"/>
        <w:rPr>
          <w:b/>
        </w:rPr>
      </w:pPr>
      <w:r>
        <w:rPr>
          <w:b/>
        </w:rPr>
        <w:br/>
      </w:r>
      <w:bookmarkStart w:id="67" w:name="_Ref210449246"/>
      <w:r w:rsidR="000D39F5">
        <w:rPr>
          <w:b/>
        </w:rPr>
        <w:t xml:space="preserve">Proposal </w:t>
      </w:r>
      <w:r w:rsidR="000D39F5">
        <w:rPr>
          <w:b/>
        </w:rPr>
        <w:fldChar w:fldCharType="begin"/>
      </w:r>
      <w:r w:rsidR="000D39F5">
        <w:rPr>
          <w:b/>
        </w:rPr>
        <w:instrText xml:space="preserve"> SEQ Proposal \* ARABIC </w:instrText>
      </w:r>
      <w:r w:rsidR="000D39F5">
        <w:rPr>
          <w:b/>
        </w:rPr>
        <w:fldChar w:fldCharType="separate"/>
      </w:r>
      <w:r w:rsidR="004237BC">
        <w:rPr>
          <w:b/>
          <w:noProof/>
        </w:rPr>
        <w:t>29</w:t>
      </w:r>
      <w:r w:rsidR="000D39F5">
        <w:rPr>
          <w:b/>
        </w:rPr>
        <w:fldChar w:fldCharType="end"/>
      </w:r>
      <w:r w:rsidR="000D39F5">
        <w:rPr>
          <w:b/>
        </w:rPr>
        <w:t>: Study WUR-assisted measurement relaxation to further offload MR operation and reduce UE power consumption.</w:t>
      </w:r>
      <w:bookmarkEnd w:id="67"/>
    </w:p>
    <w:p w14:paraId="6BC4D619" w14:textId="77777777" w:rsidR="00BB1303" w:rsidRPr="00BB1303" w:rsidRDefault="00BB1303" w:rsidP="00BB1303">
      <w:pPr>
        <w:spacing w:before="120" w:after="120"/>
        <w:rPr>
          <w:rFonts w:eastAsia="新細明體"/>
          <w:b/>
          <w:lang w:eastAsia="zh-TW"/>
        </w:rPr>
      </w:pPr>
    </w:p>
    <w:p w14:paraId="4F221954" w14:textId="593E5715" w:rsidR="000D39F5" w:rsidRDefault="000D39F5" w:rsidP="000D39F5">
      <w:pPr>
        <w:jc w:val="center"/>
        <w:rPr>
          <w:rFonts w:eastAsia="新細明體"/>
          <w:b/>
          <w:lang w:eastAsia="zh-TW"/>
        </w:rPr>
      </w:pPr>
      <w:r>
        <w:rPr>
          <w:rFonts w:eastAsia="新細明體"/>
          <w:b/>
          <w:noProof/>
          <w:lang w:eastAsia="zh-TW"/>
        </w:rPr>
        <w:lastRenderedPageBreak/>
        <w:drawing>
          <wp:inline distT="0" distB="0" distL="0" distR="0" wp14:anchorId="7ABF1508" wp14:editId="414D9AF4">
            <wp:extent cx="4057650" cy="1803400"/>
            <wp:effectExtent l="0" t="0" r="0" b="635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57650" cy="1803400"/>
                    </a:xfrm>
                    <a:prstGeom prst="rect">
                      <a:avLst/>
                    </a:prstGeom>
                    <a:noFill/>
                    <a:ln>
                      <a:noFill/>
                    </a:ln>
                  </pic:spPr>
                </pic:pic>
              </a:graphicData>
            </a:graphic>
          </wp:inline>
        </w:drawing>
      </w:r>
    </w:p>
    <w:p w14:paraId="5962B3AE" w14:textId="0B66F998" w:rsidR="0092216B" w:rsidRDefault="000D39F5" w:rsidP="000D39F5">
      <w:pPr>
        <w:jc w:val="center"/>
        <w:rPr>
          <w:b/>
          <w:bCs/>
        </w:rPr>
      </w:pPr>
      <w:bookmarkStart w:id="68" w:name="_Ref210297656"/>
      <w:r>
        <w:rPr>
          <w:b/>
          <w:bCs/>
        </w:rPr>
        <w:t xml:space="preserve">Figure </w:t>
      </w:r>
      <w:r>
        <w:fldChar w:fldCharType="begin"/>
      </w:r>
      <w:r>
        <w:rPr>
          <w:b/>
          <w:bCs/>
        </w:rPr>
        <w:instrText xml:space="preserve"> SEQ Figure \* ARABIC </w:instrText>
      </w:r>
      <w:r>
        <w:fldChar w:fldCharType="separate"/>
      </w:r>
      <w:r w:rsidR="004237BC">
        <w:rPr>
          <w:b/>
          <w:bCs/>
          <w:noProof/>
        </w:rPr>
        <w:t>14</w:t>
      </w:r>
      <w:r>
        <w:fldChar w:fldCharType="end"/>
      </w:r>
      <w:bookmarkEnd w:id="68"/>
      <w:r>
        <w:rPr>
          <w:b/>
          <w:bCs/>
        </w:rPr>
        <w:t>: Power consumption analysis for VoIP</w:t>
      </w:r>
    </w:p>
    <w:p w14:paraId="0A23A579" w14:textId="77777777" w:rsidR="00BB1303" w:rsidRPr="000D39F5" w:rsidRDefault="00BB1303" w:rsidP="000D39F5">
      <w:pPr>
        <w:jc w:val="center"/>
        <w:rPr>
          <w:rFonts w:eastAsiaTheme="minorEastAsia"/>
          <w:b/>
          <w:bCs/>
          <w:lang w:eastAsia="zh-TW"/>
        </w:rPr>
      </w:pPr>
    </w:p>
    <w:p w14:paraId="13E385A1" w14:textId="77777777" w:rsidR="00741994" w:rsidRPr="00741994" w:rsidRDefault="00741994" w:rsidP="00741994">
      <w:pPr>
        <w:pStyle w:val="20"/>
      </w:pPr>
      <w:r w:rsidRPr="00741994">
        <w:t>WUR assisted SSSG switching</w:t>
      </w:r>
    </w:p>
    <w:p w14:paraId="04A1DC8D" w14:textId="669FB5B4" w:rsidR="000D39F5" w:rsidRDefault="000D39F5" w:rsidP="000D39F5">
      <w:pPr>
        <w:rPr>
          <w:rFonts w:eastAsiaTheme="minorEastAsia"/>
          <w:lang w:eastAsia="zh-TW"/>
        </w:rPr>
      </w:pPr>
      <w:r>
        <w:rPr>
          <w:rFonts w:eastAsiaTheme="minorEastAsia"/>
          <w:lang w:eastAsia="zh-TW"/>
        </w:rPr>
        <w:t>SSSG switching efficiently adapts PDCCH monitoring in the time domain to save UE power during data inactivity. WUR provides an alternative power</w:t>
      </w:r>
      <w:r>
        <w:rPr>
          <w:rFonts w:eastAsiaTheme="minorEastAsia"/>
          <w:lang w:eastAsia="zh-TW"/>
        </w:rPr>
        <w:noBreakHyphen/>
        <w:t>saving mechanism by offloading MR operations to low</w:t>
      </w:r>
      <w:r>
        <w:rPr>
          <w:rFonts w:eastAsiaTheme="minorEastAsia"/>
          <w:lang w:eastAsia="zh-TW"/>
        </w:rPr>
        <w:noBreakHyphen/>
        <w:t xml:space="preserve">power circuitry, allowing the MR to remain in sleep when there is no data. These schemes are not mutually exclusive. If WUS is treated as a special DL control format, the SSSG switching framework can be generalized to include WUS monitoring as one SSSG configuration. As shown in </w:t>
      </w:r>
      <w:r>
        <w:rPr>
          <w:rFonts w:eastAsiaTheme="minorEastAsia"/>
          <w:highlight w:val="yellow"/>
          <w:lang w:eastAsia="zh-TW"/>
        </w:rPr>
        <w:fldChar w:fldCharType="begin"/>
      </w:r>
      <w:r>
        <w:rPr>
          <w:rFonts w:eastAsiaTheme="minorEastAsia"/>
          <w:lang w:eastAsia="zh-TW"/>
        </w:rPr>
        <w:instrText xml:space="preserve"> REF _Ref210315544 \h </w:instrText>
      </w:r>
      <w:r>
        <w:rPr>
          <w:rFonts w:eastAsiaTheme="minorEastAsia"/>
          <w:highlight w:val="yellow"/>
          <w:lang w:eastAsia="zh-TW"/>
        </w:rPr>
      </w:r>
      <w:r>
        <w:rPr>
          <w:rFonts w:eastAsiaTheme="minorEastAsia"/>
          <w:highlight w:val="yellow"/>
          <w:lang w:eastAsia="zh-TW"/>
        </w:rPr>
        <w:fldChar w:fldCharType="separate"/>
      </w:r>
      <w:r w:rsidR="004237BC">
        <w:t xml:space="preserve">Figure </w:t>
      </w:r>
      <w:r w:rsidR="004237BC">
        <w:rPr>
          <w:noProof/>
        </w:rPr>
        <w:t>15</w:t>
      </w:r>
      <w:r>
        <w:rPr>
          <w:rFonts w:eastAsiaTheme="minorEastAsia"/>
          <w:highlight w:val="yellow"/>
          <w:lang w:eastAsia="zh-TW"/>
        </w:rPr>
        <w:fldChar w:fldCharType="end"/>
      </w:r>
      <w:r>
        <w:rPr>
          <w:rFonts w:eastAsiaTheme="minorEastAsia"/>
          <w:lang w:eastAsia="zh-TW"/>
        </w:rPr>
        <w:t>, a special DL control format (e.g., sequence</w:t>
      </w:r>
      <w:r>
        <w:rPr>
          <w:rFonts w:eastAsiaTheme="minorEastAsia"/>
          <w:lang w:eastAsia="zh-TW"/>
        </w:rPr>
        <w:noBreakHyphen/>
        <w:t>based control signaling) that is detectable by the WUR is configured for monitoring in SSSG #0, while the conventional DL control format (e.g., PDCCH) decoded by the MR is configured for monitoring in SSSG #1.</w:t>
      </w:r>
    </w:p>
    <w:p w14:paraId="5096C2DF" w14:textId="77777777" w:rsidR="000D39F5" w:rsidRDefault="000D39F5" w:rsidP="000D39F5">
      <w:pPr>
        <w:rPr>
          <w:rFonts w:eastAsiaTheme="minorEastAsia"/>
          <w:lang w:eastAsia="zh-TW"/>
        </w:rPr>
      </w:pPr>
      <w:r>
        <w:rPr>
          <w:rFonts w:eastAsiaTheme="minorEastAsia"/>
          <w:lang w:eastAsia="zh-TW"/>
        </w:rPr>
        <w:t>When SSSG #0 is active, the UE monitors the sequence</w:t>
      </w:r>
      <w:r>
        <w:rPr>
          <w:rFonts w:eastAsiaTheme="minorEastAsia"/>
          <w:lang w:eastAsia="zh-TW"/>
        </w:rPr>
        <w:noBreakHyphen/>
        <w:t>based SSSG switch indication via the WUR. Upon receiving an indication to switch from SSSG #0 to SSSG #1, the UE stops monitoring the sequence</w:t>
      </w:r>
      <w:r>
        <w:rPr>
          <w:rFonts w:eastAsiaTheme="minorEastAsia"/>
          <w:lang w:eastAsia="zh-TW"/>
        </w:rPr>
        <w:noBreakHyphen/>
        <w:t>based indication in SSSG #0 and begins monitoring PDCCH in SSSG #1. To fall back from SSSG #1 to SSSG #0 to save power, a DCI</w:t>
      </w:r>
      <w:r>
        <w:rPr>
          <w:rFonts w:eastAsiaTheme="minorEastAsia"/>
          <w:lang w:eastAsia="zh-TW"/>
        </w:rPr>
        <w:noBreakHyphen/>
        <w:t>based SSSG switch indication and an SSSG switch timer can be used. For example, the SSSG switch timer is set to the configured value at the start of the first slot after the switch time/application delay; the UE then counts down the timer by one each slot or resets it upon receiving PDCCH.</w:t>
      </w:r>
    </w:p>
    <w:p w14:paraId="42BEC0F3" w14:textId="77777777" w:rsidR="000D39F5" w:rsidRDefault="000D39F5" w:rsidP="000D39F5">
      <w:pPr>
        <w:rPr>
          <w:rFonts w:eastAsiaTheme="minorEastAsia"/>
          <w:lang w:eastAsia="zh-TW"/>
        </w:rPr>
      </w:pPr>
      <w:r>
        <w:rPr>
          <w:rFonts w:eastAsiaTheme="minorEastAsia"/>
          <w:lang w:eastAsia="zh-TW"/>
        </w:rPr>
        <w:t>This integration enables UE energy</w:t>
      </w:r>
      <w:r>
        <w:rPr>
          <w:rFonts w:eastAsiaTheme="minorEastAsia"/>
          <w:lang w:eastAsia="zh-TW"/>
        </w:rPr>
        <w:noBreakHyphen/>
        <w:t>efficiency optimization for both sparse and frequent traffic. A feasible switching delay between WUR</w:t>
      </w:r>
      <w:r>
        <w:rPr>
          <w:rFonts w:eastAsiaTheme="minorEastAsia"/>
          <w:lang w:eastAsia="zh-TW"/>
        </w:rPr>
        <w:noBreakHyphen/>
        <w:t>active and MR</w:t>
      </w:r>
      <w:r>
        <w:rPr>
          <w:rFonts w:eastAsiaTheme="minorEastAsia"/>
          <w:lang w:eastAsia="zh-TW"/>
        </w:rPr>
        <w:noBreakHyphen/>
        <w:t>active states (i.e., SSSG#0 and SSSG #1), combined with frequent WUR monitoring occasions, allows the UE to adapt its power consumption rapidly to dynamic traffic patterns.</w:t>
      </w:r>
    </w:p>
    <w:p w14:paraId="46D8ECFA" w14:textId="45199F5F" w:rsidR="000D39F5" w:rsidRDefault="000D39F5" w:rsidP="000D39F5">
      <w:pPr>
        <w:keepNext/>
        <w:jc w:val="center"/>
      </w:pPr>
      <w:r>
        <w:rPr>
          <w:noProof/>
        </w:rPr>
        <w:drawing>
          <wp:inline distT="0" distB="0" distL="0" distR="0" wp14:anchorId="3782E547" wp14:editId="4AF3A867">
            <wp:extent cx="5397500" cy="1619250"/>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97500" cy="1619250"/>
                    </a:xfrm>
                    <a:prstGeom prst="rect">
                      <a:avLst/>
                    </a:prstGeom>
                    <a:noFill/>
                    <a:ln>
                      <a:noFill/>
                    </a:ln>
                  </pic:spPr>
                </pic:pic>
              </a:graphicData>
            </a:graphic>
          </wp:inline>
        </w:drawing>
      </w:r>
    </w:p>
    <w:p w14:paraId="0B080B8A" w14:textId="7CAE2D34" w:rsidR="000D39F5" w:rsidRDefault="000D39F5" w:rsidP="000D39F5">
      <w:pPr>
        <w:pStyle w:val="aff0"/>
        <w:jc w:val="center"/>
      </w:pPr>
      <w:bookmarkStart w:id="69" w:name="_Ref210315544"/>
      <w:r>
        <w:t xml:space="preserve">Figure </w:t>
      </w:r>
      <w:r w:rsidR="00000000">
        <w:fldChar w:fldCharType="begin"/>
      </w:r>
      <w:r w:rsidR="00000000">
        <w:instrText xml:space="preserve"> SEQ Figure \* ARABIC </w:instrText>
      </w:r>
      <w:r w:rsidR="00000000">
        <w:fldChar w:fldCharType="separate"/>
      </w:r>
      <w:r w:rsidR="004237BC">
        <w:rPr>
          <w:noProof/>
        </w:rPr>
        <w:t>15</w:t>
      </w:r>
      <w:r w:rsidR="00000000">
        <w:rPr>
          <w:noProof/>
        </w:rPr>
        <w:fldChar w:fldCharType="end"/>
      </w:r>
      <w:bookmarkEnd w:id="69"/>
      <w:r>
        <w:t>: WUS monitoring can be integrated in a generalized SSSG framework</w:t>
      </w:r>
    </w:p>
    <w:p w14:paraId="4EAF6301" w14:textId="7C80A38F" w:rsidR="000D39F5" w:rsidRDefault="00BB1303" w:rsidP="000D39F5">
      <w:pPr>
        <w:pStyle w:val="aff0"/>
        <w:rPr>
          <w:rFonts w:eastAsiaTheme="minorEastAsia"/>
          <w:lang w:eastAsia="zh-TW"/>
        </w:rPr>
      </w:pPr>
      <w:r>
        <w:br/>
      </w:r>
      <w:bookmarkStart w:id="70" w:name="_Ref210449363"/>
      <w:r w:rsidR="000D39F5">
        <w:t xml:space="preserve">Observation </w:t>
      </w:r>
      <w:r w:rsidR="00000000">
        <w:fldChar w:fldCharType="begin"/>
      </w:r>
      <w:r w:rsidR="00000000">
        <w:instrText xml:space="preserve"> SEQ Observation \* ARABIC </w:instrText>
      </w:r>
      <w:r w:rsidR="00000000">
        <w:fldChar w:fldCharType="separate"/>
      </w:r>
      <w:r w:rsidR="004237BC">
        <w:rPr>
          <w:noProof/>
        </w:rPr>
        <w:t>25</w:t>
      </w:r>
      <w:r w:rsidR="00000000">
        <w:rPr>
          <w:noProof/>
        </w:rPr>
        <w:fldChar w:fldCharType="end"/>
      </w:r>
      <w:r w:rsidR="000D39F5">
        <w:rPr>
          <w:rFonts w:eastAsiaTheme="minorEastAsia"/>
          <w:lang w:eastAsia="zh-TW"/>
        </w:rPr>
        <w:t>: Combining WUS/WUR as a sequence</w:t>
      </w:r>
      <w:r w:rsidR="000D39F5">
        <w:rPr>
          <w:rFonts w:eastAsiaTheme="minorEastAsia"/>
          <w:lang w:eastAsia="zh-TW"/>
        </w:rPr>
        <w:noBreakHyphen/>
        <w:t>based DL control format monitored in one SSSG (e.g., SSSG #0) and the conventional PDCCH in another SSSG (e.g., SSSG #1) can improve UE energy efficiency when a feasible SSSG switch delay is applied.</w:t>
      </w:r>
      <w:bookmarkEnd w:id="70"/>
      <w:r w:rsidR="000D39F5">
        <w:rPr>
          <w:rFonts w:eastAsiaTheme="minorEastAsia"/>
          <w:lang w:eastAsia="zh-TW"/>
        </w:rPr>
        <w:t xml:space="preserve"> </w:t>
      </w:r>
    </w:p>
    <w:p w14:paraId="39760E35" w14:textId="46E077C1" w:rsidR="000D39F5" w:rsidRDefault="000537FC" w:rsidP="000D39F5">
      <w:pPr>
        <w:rPr>
          <w:rFonts w:eastAsiaTheme="minorEastAsia"/>
          <w:lang w:eastAsia="zh-TW"/>
        </w:rPr>
      </w:pPr>
      <w:r>
        <w:rPr>
          <w:rFonts w:eastAsiaTheme="minorEastAsia"/>
          <w:lang w:eastAsia="zh-TW"/>
        </w:rPr>
        <w:br/>
      </w:r>
      <w:r w:rsidR="000D39F5">
        <w:rPr>
          <w:rFonts w:eastAsiaTheme="minorEastAsia"/>
          <w:lang w:eastAsia="zh-TW"/>
        </w:rPr>
        <w:t>The WUR</w:t>
      </w:r>
      <w:r w:rsidR="000D39F5">
        <w:rPr>
          <w:rFonts w:eastAsiaTheme="minorEastAsia"/>
          <w:lang w:eastAsia="zh-TW"/>
        </w:rPr>
        <w:noBreakHyphen/>
        <w:t>assisted SSSG switch scheme can be extended to three SSSGs: two (SSSG #0 and SSSG #2) for WUR/WUS monitoring and one (SSSG #1) for PDCCH monitoring. The switch delays from SSSG #0 and SSSG #2 back to SSSG #1 can differ to correspond to different MR sleep states. For example, SSSG #0 can use a longer delay so the MR remains in light or deep sleep, while SSSG #1 uses a shorter delay allowing only micro</w:t>
      </w:r>
      <w:r w:rsidR="000D39F5">
        <w:rPr>
          <w:rFonts w:eastAsiaTheme="minorEastAsia"/>
          <w:lang w:eastAsia="zh-TW"/>
        </w:rPr>
        <w:noBreakHyphen/>
        <w:t xml:space="preserve">sleep. With this mechanism, the network can move the UE from SSSG #1 to SSSG #2 to save power; if data is scheduled the UE can quickly return to </w:t>
      </w:r>
      <w:r w:rsidR="000D39F5">
        <w:rPr>
          <w:rFonts w:eastAsiaTheme="minorEastAsia"/>
          <w:lang w:eastAsia="zh-TW"/>
        </w:rPr>
        <w:lastRenderedPageBreak/>
        <w:t>MR</w:t>
      </w:r>
      <w:r w:rsidR="000D39F5">
        <w:rPr>
          <w:rFonts w:eastAsiaTheme="minorEastAsia"/>
          <w:lang w:eastAsia="zh-TW"/>
        </w:rPr>
        <w:noBreakHyphen/>
        <w:t>active state with little added latency, and if no data is expected for a longer time the UE can switch to SSSG #0 for greater savings.</w:t>
      </w:r>
    </w:p>
    <w:p w14:paraId="010BCFDD" w14:textId="31BFEA77" w:rsidR="000D39F5" w:rsidRDefault="000D39F5" w:rsidP="000D39F5">
      <w:pPr>
        <w:rPr>
          <w:rFonts w:eastAsiaTheme="minorEastAsia"/>
          <w:lang w:eastAsia="zh-TW"/>
        </w:rPr>
      </w:pPr>
      <w:r>
        <w:rPr>
          <w:rFonts w:eastAsiaTheme="minorEastAsia"/>
          <w:lang w:eastAsia="zh-TW"/>
        </w:rPr>
        <w:fldChar w:fldCharType="begin"/>
      </w:r>
      <w:r>
        <w:rPr>
          <w:rFonts w:eastAsiaTheme="minorEastAsia"/>
          <w:lang w:eastAsia="zh-TW"/>
        </w:rPr>
        <w:instrText xml:space="preserve"> REF _Ref210315568 \h </w:instrText>
      </w:r>
      <w:r>
        <w:rPr>
          <w:rFonts w:eastAsiaTheme="minorEastAsia"/>
          <w:lang w:eastAsia="zh-TW"/>
        </w:rPr>
      </w:r>
      <w:r>
        <w:rPr>
          <w:rFonts w:eastAsiaTheme="minorEastAsia"/>
          <w:lang w:eastAsia="zh-TW"/>
        </w:rPr>
        <w:fldChar w:fldCharType="separate"/>
      </w:r>
      <w:r w:rsidR="008B5C87">
        <w:t xml:space="preserve">Figure </w:t>
      </w:r>
      <w:r w:rsidR="008B5C87">
        <w:rPr>
          <w:noProof/>
        </w:rPr>
        <w:t>16</w:t>
      </w:r>
      <w:r>
        <w:rPr>
          <w:rFonts w:eastAsiaTheme="minorEastAsia"/>
          <w:lang w:eastAsia="zh-TW"/>
        </w:rPr>
        <w:fldChar w:fldCharType="end"/>
      </w:r>
      <w:r>
        <w:rPr>
          <w:rFonts w:eastAsiaTheme="minorEastAsia"/>
          <w:lang w:eastAsia="zh-TW"/>
        </w:rPr>
        <w:t xml:space="preserve"> illustrates the benefits of a feasible switch delay for the WUR-assisted SSSG switching mechanism compared with NR Rel</w:t>
      </w:r>
      <w:r>
        <w:rPr>
          <w:rFonts w:eastAsiaTheme="minorEastAsia"/>
          <w:lang w:eastAsia="zh-TW"/>
        </w:rPr>
        <w:noBreakHyphen/>
        <w:t>17. Three SSSG scenarios are simulated. For FTP/video traffic: in SSSG #0 the WUR monitors the sequence</w:t>
      </w:r>
      <w:r>
        <w:rPr>
          <w:rFonts w:eastAsiaTheme="minorEastAsia"/>
          <w:lang w:eastAsia="zh-TW"/>
        </w:rPr>
        <w:noBreakHyphen/>
        <w:t xml:space="preserve">based SSSG switch indication every 40 </w:t>
      </w:r>
      <w:proofErr w:type="spellStart"/>
      <w:r>
        <w:rPr>
          <w:rFonts w:eastAsiaTheme="minorEastAsia"/>
          <w:lang w:eastAsia="zh-TW"/>
        </w:rPr>
        <w:t>ms</w:t>
      </w:r>
      <w:proofErr w:type="spellEnd"/>
      <w:r>
        <w:rPr>
          <w:rFonts w:eastAsiaTheme="minorEastAsia"/>
          <w:lang w:eastAsia="zh-TW"/>
        </w:rPr>
        <w:t xml:space="preserve"> and the switch delay is 20 </w:t>
      </w:r>
      <w:proofErr w:type="spellStart"/>
      <w:r>
        <w:rPr>
          <w:rFonts w:eastAsiaTheme="minorEastAsia"/>
          <w:lang w:eastAsia="zh-TW"/>
        </w:rPr>
        <w:t>ms</w:t>
      </w:r>
      <w:proofErr w:type="spellEnd"/>
      <w:r>
        <w:rPr>
          <w:rFonts w:eastAsiaTheme="minorEastAsia"/>
          <w:lang w:eastAsia="zh-TW"/>
        </w:rPr>
        <w:t xml:space="preserve">, allowing the MR to remain in deep sleep. In SSSG #2 the WUR monitors the indication every slot and the switch delay </w:t>
      </w:r>
      <w:proofErr w:type="gramStart"/>
      <w:r>
        <w:rPr>
          <w:rFonts w:eastAsiaTheme="minorEastAsia"/>
          <w:lang w:eastAsia="zh-TW"/>
        </w:rPr>
        <w:t>is</w:t>
      </w:r>
      <w:proofErr w:type="gramEnd"/>
      <w:r>
        <w:rPr>
          <w:rFonts w:eastAsiaTheme="minorEastAsia"/>
          <w:lang w:eastAsia="zh-TW"/>
        </w:rPr>
        <w:t xml:space="preserve"> 5 </w:t>
      </w:r>
      <w:proofErr w:type="spellStart"/>
      <w:r>
        <w:rPr>
          <w:rFonts w:eastAsiaTheme="minorEastAsia"/>
          <w:lang w:eastAsia="zh-TW"/>
        </w:rPr>
        <w:t>ms.</w:t>
      </w:r>
      <w:proofErr w:type="spellEnd"/>
      <w:r>
        <w:rPr>
          <w:rFonts w:eastAsiaTheme="minorEastAsia"/>
          <w:lang w:eastAsia="zh-TW"/>
        </w:rPr>
        <w:t xml:space="preserve"> For XR traffic the WUR monitors every </w:t>
      </w:r>
      <w:proofErr w:type="gramStart"/>
      <w:r>
        <w:rPr>
          <w:rFonts w:eastAsiaTheme="minorEastAsia"/>
          <w:lang w:eastAsia="zh-TW"/>
        </w:rPr>
        <w:t>slot</w:t>
      </w:r>
      <w:proofErr w:type="gramEnd"/>
      <w:r>
        <w:rPr>
          <w:rFonts w:eastAsiaTheme="minorEastAsia"/>
          <w:lang w:eastAsia="zh-TW"/>
        </w:rPr>
        <w:t xml:space="preserve"> and the switch delay is one slot, keeping the MR in micro</w:t>
      </w:r>
      <w:r>
        <w:rPr>
          <w:rFonts w:eastAsiaTheme="minorEastAsia"/>
          <w:lang w:eastAsia="zh-TW"/>
        </w:rPr>
        <w:noBreakHyphen/>
        <w:t>sleep when the UE is in SSSG #0; in SSSG #2 the WUR also monitors every slot and the switch delay is one slot. To fall back to SSSG #0 when the UE is in SSSG #2, the SSSG</w:t>
      </w:r>
      <w:r>
        <w:rPr>
          <w:rFonts w:eastAsiaTheme="minorEastAsia"/>
          <w:lang w:eastAsia="zh-TW"/>
        </w:rPr>
        <w:noBreakHyphen/>
        <w:t xml:space="preserve">switch timer is set to 5 </w:t>
      </w:r>
      <w:proofErr w:type="spellStart"/>
      <w:r>
        <w:rPr>
          <w:rFonts w:eastAsiaTheme="minorEastAsia"/>
          <w:lang w:eastAsia="zh-TW"/>
        </w:rPr>
        <w:t>ms</w:t>
      </w:r>
      <w:proofErr w:type="spellEnd"/>
      <w:r>
        <w:rPr>
          <w:rFonts w:eastAsiaTheme="minorEastAsia"/>
          <w:lang w:eastAsia="zh-TW"/>
        </w:rPr>
        <w:t xml:space="preserve"> for FTP/video and 3 </w:t>
      </w:r>
      <w:proofErr w:type="spellStart"/>
      <w:r>
        <w:rPr>
          <w:rFonts w:eastAsiaTheme="minorEastAsia"/>
          <w:lang w:eastAsia="zh-TW"/>
        </w:rPr>
        <w:t>ms</w:t>
      </w:r>
      <w:proofErr w:type="spellEnd"/>
      <w:r>
        <w:rPr>
          <w:rFonts w:eastAsiaTheme="minorEastAsia"/>
          <w:lang w:eastAsia="zh-TW"/>
        </w:rPr>
        <w:t xml:space="preserve"> for XR.</w:t>
      </w:r>
    </w:p>
    <w:p w14:paraId="3D320523" w14:textId="77777777" w:rsidR="000D39F5" w:rsidRDefault="000D39F5" w:rsidP="000D39F5">
      <w:pPr>
        <w:rPr>
          <w:rFonts w:eastAsiaTheme="minorEastAsia"/>
          <w:lang w:eastAsia="zh-TW"/>
        </w:rPr>
      </w:pPr>
      <w:r>
        <w:rPr>
          <w:rFonts w:eastAsiaTheme="minorEastAsia"/>
          <w:lang w:eastAsia="zh-TW"/>
        </w:rPr>
        <w:t>The results show that this feature improves both UE energy consumption and data latency for FTP/video. The UE energy saving is ~41%. For XR, UE power saving is ~21% with a slight increase in data latency. The WUR-assisted SSSG switch has almost no negative impact on BS power consumption: for FTP/video the NES gains are -2.27% and 0.14% for Cat</w:t>
      </w:r>
      <w:r>
        <w:rPr>
          <w:rFonts w:eastAsiaTheme="minorEastAsia"/>
          <w:lang w:eastAsia="zh-TW"/>
        </w:rPr>
        <w:noBreakHyphen/>
        <w:t>1 BS and Cat</w:t>
      </w:r>
      <w:r>
        <w:rPr>
          <w:rFonts w:eastAsiaTheme="minorEastAsia"/>
          <w:lang w:eastAsia="zh-TW"/>
        </w:rPr>
        <w:noBreakHyphen/>
        <w:t>2 BS, respectively. For XR traffic, the NES gains are -1.48% and -1.70% for Cat-1 BS and Cat-BS, respectively.</w:t>
      </w:r>
    </w:p>
    <w:p w14:paraId="42FBDDDE" w14:textId="5C546614" w:rsidR="000D39F5" w:rsidRDefault="000D39F5" w:rsidP="000D39F5">
      <w:pPr>
        <w:pStyle w:val="aff0"/>
        <w:rPr>
          <w:rFonts w:eastAsiaTheme="minorEastAsia"/>
          <w:lang w:eastAsia="zh-TW"/>
        </w:rPr>
      </w:pPr>
      <w:bookmarkStart w:id="71" w:name="_Ref210449372"/>
      <w:r>
        <w:t xml:space="preserve">Observation </w:t>
      </w:r>
      <w:r w:rsidR="00000000">
        <w:fldChar w:fldCharType="begin"/>
      </w:r>
      <w:r w:rsidR="00000000">
        <w:instrText xml:space="preserve"> SEQ Observation \* ARABIC </w:instrText>
      </w:r>
      <w:r w:rsidR="00000000">
        <w:fldChar w:fldCharType="separate"/>
      </w:r>
      <w:r w:rsidR="004237BC">
        <w:rPr>
          <w:noProof/>
        </w:rPr>
        <w:t>26</w:t>
      </w:r>
      <w:r w:rsidR="00000000">
        <w:rPr>
          <w:noProof/>
        </w:rPr>
        <w:fldChar w:fldCharType="end"/>
      </w:r>
      <w:r>
        <w:t xml:space="preserve">: </w:t>
      </w:r>
      <w:r>
        <w:rPr>
          <w:rFonts w:eastAsiaTheme="minorEastAsia"/>
          <w:lang w:eastAsia="zh-TW"/>
        </w:rPr>
        <w:t>For FTP/video traffic, the WUR-assisted SSSG switch achieves ~41% UE energy savings; for XR traffic, it achieves ~21% energy savings with only a slight increase in latency. The feature has almost no negative impact on BS power consumption: For FTP/video, the NES gains are -2.27% and 0.14% for Cat</w:t>
      </w:r>
      <w:r>
        <w:rPr>
          <w:rFonts w:eastAsiaTheme="minorEastAsia"/>
          <w:lang w:eastAsia="zh-TW"/>
        </w:rPr>
        <w:noBreakHyphen/>
        <w:t>1 BS and Cat</w:t>
      </w:r>
      <w:r>
        <w:rPr>
          <w:rFonts w:eastAsiaTheme="minorEastAsia"/>
          <w:lang w:eastAsia="zh-TW"/>
        </w:rPr>
        <w:noBreakHyphen/>
        <w:t>2 BS, respectively. For XR traffic, the NES gains are -1.48% and -1.70% for Cat-1 BS and Cat-BS, respectively.</w:t>
      </w:r>
      <w:bookmarkEnd w:id="71"/>
    </w:p>
    <w:p w14:paraId="012E2505" w14:textId="7A25DB33" w:rsidR="000D39F5" w:rsidRDefault="000D39F5" w:rsidP="000D39F5">
      <w:pPr>
        <w:keepNext/>
        <w:jc w:val="center"/>
      </w:pPr>
      <w:r>
        <w:rPr>
          <w:noProof/>
        </w:rPr>
        <w:drawing>
          <wp:inline distT="0" distB="0" distL="0" distR="0" wp14:anchorId="33A2B90C" wp14:editId="0914B425">
            <wp:extent cx="5373518" cy="1875098"/>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06888" cy="1886743"/>
                    </a:xfrm>
                    <a:prstGeom prst="rect">
                      <a:avLst/>
                    </a:prstGeom>
                    <a:noFill/>
                    <a:ln>
                      <a:noFill/>
                    </a:ln>
                  </pic:spPr>
                </pic:pic>
              </a:graphicData>
            </a:graphic>
          </wp:inline>
        </w:drawing>
      </w:r>
    </w:p>
    <w:p w14:paraId="02436D60" w14:textId="37BBB5C5" w:rsidR="00883050" w:rsidRDefault="000D39F5" w:rsidP="000D39F5">
      <w:pPr>
        <w:pStyle w:val="aff0"/>
        <w:jc w:val="center"/>
        <w:rPr>
          <w:rFonts w:eastAsiaTheme="minorEastAsia"/>
          <w:lang w:eastAsia="zh-TW"/>
        </w:rPr>
      </w:pPr>
      <w:bookmarkStart w:id="72" w:name="_Ref210315568"/>
      <w:r>
        <w:t xml:space="preserve">Figure </w:t>
      </w:r>
      <w:r w:rsidR="00000000">
        <w:fldChar w:fldCharType="begin"/>
      </w:r>
      <w:r w:rsidR="00000000">
        <w:instrText xml:space="preserve"> SEQ Figure \* ARABIC </w:instrText>
      </w:r>
      <w:r w:rsidR="00000000">
        <w:fldChar w:fldCharType="separate"/>
      </w:r>
      <w:r w:rsidR="004237BC">
        <w:rPr>
          <w:noProof/>
        </w:rPr>
        <w:t>16</w:t>
      </w:r>
      <w:r w:rsidR="00000000">
        <w:rPr>
          <w:noProof/>
        </w:rPr>
        <w:fldChar w:fldCharType="end"/>
      </w:r>
      <w:bookmarkEnd w:id="72"/>
      <w:r>
        <w:rPr>
          <w:rFonts w:eastAsiaTheme="minorEastAsia"/>
          <w:lang w:eastAsia="zh-TW"/>
        </w:rPr>
        <w:t>: WUR assisted SSSG switching combines WUS/WUR and SSSG switching benefits, (a) FTP/video ~41% UE energy saving, (b) XR ~21% UE energy saving</w:t>
      </w:r>
    </w:p>
    <w:p w14:paraId="39B799DB" w14:textId="77777777" w:rsidR="000537FC" w:rsidRPr="000537FC" w:rsidRDefault="000537FC" w:rsidP="000537FC">
      <w:pPr>
        <w:rPr>
          <w:rFonts w:eastAsiaTheme="minorEastAsia"/>
          <w:b/>
          <w:lang w:eastAsia="zh-TW"/>
        </w:rPr>
      </w:pPr>
      <w:r w:rsidRPr="000537FC">
        <w:rPr>
          <w:rFonts w:eastAsiaTheme="minorEastAsia"/>
          <w:b/>
          <w:lang w:eastAsia="zh-TW"/>
        </w:rPr>
        <w:br/>
      </w:r>
      <w:bookmarkStart w:id="73" w:name="_Ref210449442"/>
      <w:r w:rsidRPr="000537FC">
        <w:rPr>
          <w:rFonts w:eastAsiaTheme="minorEastAsia"/>
          <w:b/>
          <w:lang w:eastAsia="zh-TW"/>
        </w:rPr>
        <w:t xml:space="preserve">Proposal </w:t>
      </w:r>
      <w:r w:rsidRPr="000537FC">
        <w:rPr>
          <w:rFonts w:eastAsiaTheme="minorEastAsia"/>
          <w:b/>
          <w:lang w:eastAsia="zh-TW"/>
        </w:rPr>
        <w:fldChar w:fldCharType="begin"/>
      </w:r>
      <w:r w:rsidRPr="000537FC">
        <w:rPr>
          <w:rFonts w:eastAsiaTheme="minorEastAsia"/>
          <w:b/>
          <w:lang w:eastAsia="zh-TW"/>
        </w:rPr>
        <w:instrText xml:space="preserve"> SEQ Proposal \* ARABIC </w:instrText>
      </w:r>
      <w:r w:rsidRPr="000537FC">
        <w:rPr>
          <w:rFonts w:eastAsiaTheme="minorEastAsia"/>
          <w:b/>
          <w:lang w:eastAsia="zh-TW"/>
        </w:rPr>
        <w:fldChar w:fldCharType="separate"/>
      </w:r>
      <w:r w:rsidRPr="000537FC">
        <w:rPr>
          <w:rFonts w:eastAsiaTheme="minorEastAsia"/>
          <w:b/>
          <w:lang w:eastAsia="zh-TW"/>
        </w:rPr>
        <w:t>30</w:t>
      </w:r>
      <w:r w:rsidRPr="000537FC">
        <w:rPr>
          <w:rFonts w:eastAsiaTheme="minorEastAsia"/>
          <w:lang w:eastAsia="zh-TW"/>
        </w:rPr>
        <w:fldChar w:fldCharType="end"/>
      </w:r>
      <w:r w:rsidRPr="000537FC">
        <w:rPr>
          <w:rFonts w:eastAsiaTheme="minorEastAsia"/>
          <w:b/>
          <w:lang w:eastAsia="zh-TW"/>
        </w:rPr>
        <w:t>: Study SSSG switching enhancement integrating WUS/WUR benefits for UE power saving.</w:t>
      </w:r>
      <w:bookmarkEnd w:id="73"/>
    </w:p>
    <w:p w14:paraId="0726AFA6" w14:textId="77777777" w:rsidR="000D39F5" w:rsidRPr="000D39F5" w:rsidRDefault="000D39F5" w:rsidP="000D39F5">
      <w:pPr>
        <w:rPr>
          <w:rFonts w:eastAsiaTheme="minorEastAsia"/>
          <w:lang w:eastAsia="zh-TW"/>
        </w:rPr>
      </w:pPr>
    </w:p>
    <w:p w14:paraId="18BFBCDE" w14:textId="1197666B" w:rsidR="00A24B81" w:rsidRDefault="00A24B81" w:rsidP="00A24B81">
      <w:pPr>
        <w:pStyle w:val="20"/>
        <w:rPr>
          <w:rFonts w:eastAsiaTheme="minorEastAsia"/>
          <w:lang w:eastAsia="zh-TW"/>
        </w:rPr>
      </w:pPr>
      <w:r>
        <w:rPr>
          <w:rFonts w:eastAsiaTheme="minorEastAsia" w:hint="eastAsia"/>
          <w:lang w:eastAsia="zh-TW"/>
        </w:rPr>
        <w:t>Scheduling E</w:t>
      </w:r>
      <w:r>
        <w:rPr>
          <w:rFonts w:eastAsiaTheme="minorEastAsia"/>
          <w:lang w:eastAsia="zh-TW"/>
        </w:rPr>
        <w:t>nhancements</w:t>
      </w:r>
      <w:r>
        <w:rPr>
          <w:rFonts w:eastAsiaTheme="minorEastAsia" w:hint="eastAsia"/>
          <w:lang w:eastAsia="zh-TW"/>
        </w:rPr>
        <w:t xml:space="preserve"> for UE Power Saving </w:t>
      </w:r>
    </w:p>
    <w:p w14:paraId="6CB511F5" w14:textId="77777777" w:rsidR="00A24B81" w:rsidRDefault="00A24B81" w:rsidP="00A24B81">
      <w:pPr>
        <w:rPr>
          <w:rFonts w:eastAsiaTheme="minorEastAsia"/>
          <w:lang w:eastAsia="zh-TW"/>
        </w:rPr>
      </w:pPr>
      <w:r>
        <w:rPr>
          <w:rFonts w:eastAsiaTheme="minorEastAsia"/>
          <w:lang w:eastAsia="zh-TW"/>
        </w:rPr>
        <w:t>At higher cell loads, prolonged UE waiting times for data scheduling cause significant EE degradation. To ensure short data delivery times, BS may configure UEs to standby with full spatial (4RX), frequency (200MHz), and time (per-slot) resources. UE power saving schemes that effectively reduce consumption during data inactivity while ensuring short scheduling are valuable.</w:t>
      </w:r>
    </w:p>
    <w:p w14:paraId="797EC735" w14:textId="14C68ADF" w:rsidR="00A24B81" w:rsidRDefault="00A24B81" w:rsidP="00A24B81">
      <w:pPr>
        <w:pStyle w:val="aff0"/>
        <w:rPr>
          <w:rFonts w:eastAsiaTheme="minorEastAsia"/>
          <w:lang w:eastAsia="zh-TW"/>
        </w:rPr>
      </w:pPr>
      <w:bookmarkStart w:id="74" w:name="_Ref210449497"/>
      <w:r>
        <w:t xml:space="preserve">Observation </w:t>
      </w:r>
      <w:r w:rsidR="001F2D21">
        <w:fldChar w:fldCharType="begin"/>
      </w:r>
      <w:r w:rsidR="001F2D21">
        <w:instrText xml:space="preserve"> SEQ Observation \* ARABIC </w:instrText>
      </w:r>
      <w:r w:rsidR="001F2D21">
        <w:fldChar w:fldCharType="separate"/>
      </w:r>
      <w:r w:rsidR="004237BC">
        <w:rPr>
          <w:noProof/>
        </w:rPr>
        <w:t>27</w:t>
      </w:r>
      <w:r w:rsidR="001F2D21">
        <w:rPr>
          <w:noProof/>
        </w:rPr>
        <w:fldChar w:fldCharType="end"/>
      </w:r>
      <w:r>
        <w:rPr>
          <w:rFonts w:eastAsiaTheme="minorEastAsia"/>
          <w:lang w:eastAsia="zh-TW"/>
        </w:rPr>
        <w:t>: High cell load BS demands for short UE data delivery time require UE standby with full spatial (4RX), frequency (200MHz), and time (per-slot) resources, causing large power consumption.</w:t>
      </w:r>
      <w:bookmarkEnd w:id="74"/>
    </w:p>
    <w:p w14:paraId="0FAD28FA" w14:textId="77777777" w:rsidR="00A24B81" w:rsidRDefault="00A24B81" w:rsidP="00A24B81">
      <w:pPr>
        <w:rPr>
          <w:rFonts w:eastAsiaTheme="minorEastAsia"/>
          <w:lang w:eastAsia="zh-TW"/>
        </w:rPr>
      </w:pPr>
      <w:r>
        <w:rPr>
          <w:rFonts w:eastAsiaTheme="minorEastAsia"/>
          <w:lang w:eastAsia="zh-TW"/>
        </w:rPr>
        <w:br/>
        <w:t>NR Rel-16 cross-slot scheduling sends scheduling DCI at least 1 slot before PDSCH. When UEs know no PDSCH is scheduled in the current slot, they can focus PDCCH reception on reduced frequency ranges and time-domain symbols, realizing energy savings. However, cross-slot scheduling isn't deployed because providing PDSCH scheduling information 1+ slots earlier impacts BS scheduling. Mixed same-slot and cross-slot scheduling UEs in one cell complicates scheduler design.</w:t>
      </w:r>
    </w:p>
    <w:p w14:paraId="0109C7E1" w14:textId="4CD1C272" w:rsidR="00A24B81" w:rsidRDefault="00A24B81" w:rsidP="00A24B81">
      <w:pPr>
        <w:pStyle w:val="aff0"/>
        <w:rPr>
          <w:rFonts w:eastAsiaTheme="minorEastAsia"/>
          <w:lang w:eastAsia="zh-TW"/>
        </w:rPr>
      </w:pPr>
      <w:bookmarkStart w:id="75" w:name="_Ref210449503"/>
      <w:r>
        <w:t xml:space="preserve">Observation </w:t>
      </w:r>
      <w:r w:rsidR="001F2D21">
        <w:fldChar w:fldCharType="begin"/>
      </w:r>
      <w:r w:rsidR="001F2D21">
        <w:instrText xml:space="preserve"> SEQ Observation \* ARABIC </w:instrText>
      </w:r>
      <w:r w:rsidR="001F2D21">
        <w:fldChar w:fldCharType="separate"/>
      </w:r>
      <w:r w:rsidR="004237BC">
        <w:rPr>
          <w:noProof/>
        </w:rPr>
        <w:t>28</w:t>
      </w:r>
      <w:r w:rsidR="001F2D21">
        <w:rPr>
          <w:noProof/>
        </w:rPr>
        <w:fldChar w:fldCharType="end"/>
      </w:r>
      <w:r>
        <w:rPr>
          <w:rFonts w:eastAsiaTheme="minorEastAsia"/>
          <w:lang w:eastAsia="zh-TW"/>
        </w:rPr>
        <w:t>: NR Rel-16 cross-slot scheduling allows UE PDCCH monitoring power reduction based on a priori PDSCH scheduling knowledge. Handling both cross-slot and same-slot scheduling UEs in one cell complicates BS scheduler design.</w:t>
      </w:r>
      <w:bookmarkEnd w:id="75"/>
    </w:p>
    <w:p w14:paraId="6F45BA08" w14:textId="2A69615C" w:rsidR="00A24B81" w:rsidRDefault="00A24B81" w:rsidP="00A24B81">
      <w:pPr>
        <w:rPr>
          <w:rFonts w:eastAsiaTheme="minorEastAsia"/>
          <w:lang w:eastAsia="zh-TW"/>
        </w:rPr>
      </w:pPr>
      <w:r>
        <w:rPr>
          <w:rFonts w:eastAsiaTheme="minorEastAsia"/>
          <w:lang w:eastAsia="zh-TW"/>
        </w:rPr>
        <w:lastRenderedPageBreak/>
        <w:t>Two-stage DCI is proposed for 6G to significantly reduce BS control overhead through DCI aggregation and QAM. Second-stage DCI, scheduled by first-stage DCI, requires no blind decoding and can allocate to higher-SNR RBs for 16-QAM or higher according to UE CSI feedback. With scheduling information carried by second-stage DCI in the same slot as PDSCH, first-stage DCI can advance by 1</w:t>
      </w:r>
      <w:r w:rsidR="00E613FB">
        <w:rPr>
          <w:rFonts w:eastAsiaTheme="minorEastAsia"/>
          <w:lang w:eastAsia="zh-TW"/>
        </w:rPr>
        <w:t xml:space="preserve"> or more</w:t>
      </w:r>
      <w:r>
        <w:rPr>
          <w:rFonts w:eastAsiaTheme="minorEastAsia"/>
          <w:lang w:eastAsia="zh-TW"/>
        </w:rPr>
        <w:t xml:space="preserve"> slots as early data indication. If data amount information (#MIMO layers, BW/#CC) is indicated in first-stage DCI, UEs can timely adjust processing capability and power consumption to optimize EE gain (</w:t>
      </w:r>
      <w:r w:rsidR="00E613FB">
        <w:rPr>
          <w:rFonts w:eastAsiaTheme="minorEastAsia"/>
          <w:lang w:eastAsia="zh-TW"/>
        </w:rPr>
        <w:fldChar w:fldCharType="begin"/>
      </w:r>
      <w:r w:rsidR="00E613FB">
        <w:rPr>
          <w:rFonts w:eastAsiaTheme="minorEastAsia"/>
          <w:lang w:eastAsia="zh-TW"/>
        </w:rPr>
        <w:instrText xml:space="preserve"> REF _Ref210425453 \h </w:instrText>
      </w:r>
      <w:r w:rsidR="00E613FB">
        <w:rPr>
          <w:rFonts w:eastAsiaTheme="minorEastAsia"/>
          <w:lang w:eastAsia="zh-TW"/>
        </w:rPr>
      </w:r>
      <w:r w:rsidR="00E613FB">
        <w:rPr>
          <w:rFonts w:eastAsiaTheme="minorEastAsia"/>
          <w:lang w:eastAsia="zh-TW"/>
        </w:rPr>
        <w:fldChar w:fldCharType="separate"/>
      </w:r>
      <w:r w:rsidR="008B5C87">
        <w:t xml:space="preserve">Figure </w:t>
      </w:r>
      <w:r w:rsidR="008B5C87">
        <w:rPr>
          <w:noProof/>
        </w:rPr>
        <w:t>17</w:t>
      </w:r>
      <w:r w:rsidR="00E613FB">
        <w:rPr>
          <w:rFonts w:eastAsiaTheme="minorEastAsia"/>
          <w:lang w:eastAsia="zh-TW"/>
        </w:rPr>
        <w:fldChar w:fldCharType="end"/>
      </w:r>
      <w:r>
        <w:rPr>
          <w:rFonts w:eastAsiaTheme="minorEastAsia"/>
          <w:lang w:eastAsia="zh-TW"/>
        </w:rPr>
        <w:t>).</w:t>
      </w:r>
    </w:p>
    <w:p w14:paraId="1DEBCE5D" w14:textId="59BF6ADA" w:rsidR="00E613FB" w:rsidRPr="00E613FB" w:rsidRDefault="00E613FB" w:rsidP="00B77EE8">
      <w:pPr>
        <w:pStyle w:val="aff0"/>
      </w:pPr>
      <w:bookmarkStart w:id="76" w:name="_Ref210449509"/>
      <w:r>
        <w:t xml:space="preserve">Observation </w:t>
      </w:r>
      <w:r>
        <w:fldChar w:fldCharType="begin"/>
      </w:r>
      <w:r>
        <w:instrText xml:space="preserve"> SEQ Observation \* ARABIC </w:instrText>
      </w:r>
      <w:r>
        <w:fldChar w:fldCharType="separate"/>
      </w:r>
      <w:r w:rsidR="004237BC">
        <w:rPr>
          <w:noProof/>
        </w:rPr>
        <w:t>29</w:t>
      </w:r>
      <w:r>
        <w:fldChar w:fldCharType="end"/>
      </w:r>
      <w:r>
        <w:t xml:space="preserve">: Data early indication based on 2-stage DCI design </w:t>
      </w:r>
      <w:r w:rsidR="00B77EE8">
        <w:t>achieves up to 30% power saving for UE PDCCH-only monitoring while prevents the complication of handling same-slot and cross-slot scheduling UEs.</w:t>
      </w:r>
      <w:bookmarkEnd w:id="76"/>
    </w:p>
    <w:p w14:paraId="60FEC70E" w14:textId="11FAE792" w:rsidR="00A24B81" w:rsidRDefault="00B77EE8" w:rsidP="00A24B81">
      <w:pPr>
        <w:pStyle w:val="aff0"/>
        <w:rPr>
          <w:rFonts w:eastAsiaTheme="minorEastAsia"/>
          <w:lang w:eastAsia="zh-TW"/>
        </w:rPr>
      </w:pPr>
      <w:r>
        <w:br/>
      </w:r>
      <w:bookmarkStart w:id="77" w:name="_Ref210449521"/>
      <w:r w:rsidR="00A24B81">
        <w:t xml:space="preserve">Proposal </w:t>
      </w:r>
      <w:r w:rsidR="001F2D21">
        <w:fldChar w:fldCharType="begin"/>
      </w:r>
      <w:r w:rsidR="001F2D21">
        <w:instrText xml:space="preserve"> SEQ Proposal \* ARABIC </w:instrText>
      </w:r>
      <w:r w:rsidR="001F2D21">
        <w:fldChar w:fldCharType="separate"/>
      </w:r>
      <w:r w:rsidR="004237BC">
        <w:rPr>
          <w:noProof/>
        </w:rPr>
        <w:t>31</w:t>
      </w:r>
      <w:r w:rsidR="001F2D21">
        <w:rPr>
          <w:noProof/>
        </w:rPr>
        <w:fldChar w:fldCharType="end"/>
      </w:r>
      <w:r w:rsidR="00A24B81">
        <w:rPr>
          <w:rFonts w:eastAsiaTheme="minorEastAsia"/>
          <w:lang w:eastAsia="zh-TW"/>
        </w:rPr>
        <w:t>: Study early data indication mechanisms for UE power consumption optimization regarding data availability/amount, while preventing different scheduling information provision timing.</w:t>
      </w:r>
      <w:bookmarkEnd w:id="77"/>
      <w:r w:rsidR="00A24B81">
        <w:rPr>
          <w:rFonts w:eastAsiaTheme="minorEastAsia"/>
          <w:lang w:eastAsia="zh-TW"/>
        </w:rPr>
        <w:t xml:space="preserve"> </w:t>
      </w:r>
    </w:p>
    <w:p w14:paraId="29275D19" w14:textId="0E75E0A2" w:rsidR="00A24B81" w:rsidRDefault="00A24B81" w:rsidP="00A24B81">
      <w:pPr>
        <w:keepNext/>
        <w:jc w:val="center"/>
      </w:pPr>
      <w:r>
        <w:rPr>
          <w:noProof/>
        </w:rPr>
        <w:drawing>
          <wp:inline distT="0" distB="0" distL="0" distR="0" wp14:anchorId="4ED2FC3F" wp14:editId="233BDF56">
            <wp:extent cx="2957830" cy="3188335"/>
            <wp:effectExtent l="0" t="0" r="0" b="0"/>
            <wp:docPr id="1966367458"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57830" cy="3188335"/>
                    </a:xfrm>
                    <a:prstGeom prst="rect">
                      <a:avLst/>
                    </a:prstGeom>
                    <a:noFill/>
                    <a:ln>
                      <a:noFill/>
                    </a:ln>
                  </pic:spPr>
                </pic:pic>
              </a:graphicData>
            </a:graphic>
          </wp:inline>
        </w:drawing>
      </w:r>
    </w:p>
    <w:p w14:paraId="662B48F8" w14:textId="17C7F541" w:rsidR="00A24B81" w:rsidRDefault="00A24B81" w:rsidP="00A24B81">
      <w:pPr>
        <w:pStyle w:val="aff0"/>
        <w:jc w:val="center"/>
        <w:rPr>
          <w:rFonts w:eastAsiaTheme="minorEastAsia"/>
          <w:lang w:eastAsia="zh-TW"/>
        </w:rPr>
      </w:pPr>
      <w:bookmarkStart w:id="78" w:name="_Ref210425453"/>
      <w:r>
        <w:t xml:space="preserve">Figure </w:t>
      </w:r>
      <w:r w:rsidR="001F2D21">
        <w:fldChar w:fldCharType="begin"/>
      </w:r>
      <w:r w:rsidR="001F2D21">
        <w:instrText xml:space="preserve"> SEQ Figure \* ARABIC </w:instrText>
      </w:r>
      <w:r w:rsidR="001F2D21">
        <w:fldChar w:fldCharType="separate"/>
      </w:r>
      <w:r w:rsidR="004237BC">
        <w:rPr>
          <w:noProof/>
        </w:rPr>
        <w:t>17</w:t>
      </w:r>
      <w:r w:rsidR="001F2D21">
        <w:rPr>
          <w:noProof/>
        </w:rPr>
        <w:fldChar w:fldCharType="end"/>
      </w:r>
      <w:bookmarkEnd w:id="78"/>
      <w:r>
        <w:rPr>
          <w:rFonts w:eastAsiaTheme="minorEastAsia"/>
          <w:lang w:eastAsia="zh-TW"/>
        </w:rPr>
        <w:t xml:space="preserve">: Early data indication helps UE optimize processing power </w:t>
      </w:r>
      <w:proofErr w:type="spellStart"/>
      <w:r>
        <w:rPr>
          <w:rFonts w:eastAsiaTheme="minorEastAsia"/>
          <w:lang w:eastAsia="zh-TW"/>
        </w:rPr>
        <w:t>w.r.t.</w:t>
      </w:r>
      <w:proofErr w:type="spellEnd"/>
      <w:r>
        <w:rPr>
          <w:rFonts w:eastAsiaTheme="minorEastAsia"/>
          <w:lang w:eastAsia="zh-TW"/>
        </w:rPr>
        <w:t xml:space="preserve"> data availability/amount</w:t>
      </w:r>
    </w:p>
    <w:p w14:paraId="6965E114" w14:textId="6198F52D" w:rsidR="00A24B81" w:rsidRPr="00A24B81" w:rsidRDefault="00873629" w:rsidP="00883050">
      <w:pPr>
        <w:rPr>
          <w:rFonts w:eastAsiaTheme="minorEastAsia"/>
          <w:lang w:eastAsia="zh-TW"/>
        </w:rPr>
      </w:pPr>
      <w:r>
        <w:rPr>
          <w:rFonts w:eastAsiaTheme="minorEastAsia"/>
          <w:lang w:eastAsia="zh-TW"/>
        </w:rPr>
        <w:br/>
      </w:r>
    </w:p>
    <w:p w14:paraId="58D3EB4C" w14:textId="57A1DCC7" w:rsidR="00741994" w:rsidRDefault="0092216B" w:rsidP="0092216B">
      <w:pPr>
        <w:pStyle w:val="20"/>
        <w:rPr>
          <w:rFonts w:eastAsiaTheme="minorEastAsia"/>
          <w:lang w:eastAsia="zh-TW"/>
        </w:rPr>
      </w:pPr>
      <w:r>
        <w:rPr>
          <w:rFonts w:eastAsiaTheme="minorEastAsia" w:hint="eastAsia"/>
          <w:lang w:eastAsia="zh-TW"/>
        </w:rPr>
        <w:t>BWP-Lite Based Adaptation</w:t>
      </w:r>
    </w:p>
    <w:p w14:paraId="3F9BD409" w14:textId="77777777" w:rsidR="000D39F5" w:rsidRDefault="000D39F5" w:rsidP="000D39F5">
      <w:pPr>
        <w:rPr>
          <w:rFonts w:eastAsia="新細明體"/>
          <w:lang w:eastAsia="zh-TW"/>
        </w:rPr>
      </w:pPr>
      <w:r>
        <w:rPr>
          <w:rFonts w:eastAsia="新細明體"/>
          <w:lang w:eastAsia="zh-TW"/>
        </w:rPr>
        <w:t>For low-to-medium cell loads, cell- or group-wise adaptation across multiple domains improves EE. While NR’s BWP framework is flexible, excessive configuration options make each BWP heavy, increase implementation complexity, and lengthen BWP switching delay. Leaner BWP configurations that focus on essential adaptations (e.g., BS and UE power-saving parameters) can better realize the benefits of multi-BWP support.</w:t>
      </w:r>
    </w:p>
    <w:p w14:paraId="58224558" w14:textId="1CF5D094" w:rsidR="000D39F5" w:rsidRDefault="008B5C87" w:rsidP="000D39F5">
      <w:pPr>
        <w:spacing w:before="120" w:after="120"/>
        <w:rPr>
          <w:rFonts w:eastAsia="新細明體"/>
          <w:b/>
          <w:lang w:eastAsia="zh-TW"/>
        </w:rPr>
      </w:pPr>
      <w:r>
        <w:rPr>
          <w:b/>
        </w:rPr>
        <w:br/>
      </w:r>
      <w:bookmarkStart w:id="79" w:name="_Ref210449670"/>
      <w:r w:rsidR="000D39F5">
        <w:rPr>
          <w:b/>
        </w:rPr>
        <w:t xml:space="preserve">Proposal </w:t>
      </w:r>
      <w:r w:rsidR="000D39F5">
        <w:rPr>
          <w:b/>
        </w:rPr>
        <w:fldChar w:fldCharType="begin"/>
      </w:r>
      <w:r w:rsidR="000D39F5">
        <w:rPr>
          <w:b/>
        </w:rPr>
        <w:instrText xml:space="preserve"> SEQ Proposal \* ARABIC </w:instrText>
      </w:r>
      <w:r w:rsidR="000D39F5">
        <w:rPr>
          <w:b/>
        </w:rPr>
        <w:fldChar w:fldCharType="separate"/>
      </w:r>
      <w:r w:rsidR="004237BC">
        <w:rPr>
          <w:b/>
          <w:noProof/>
        </w:rPr>
        <w:t>32</w:t>
      </w:r>
      <w:r w:rsidR="000D39F5">
        <w:rPr>
          <w:b/>
          <w:noProof/>
        </w:rPr>
        <w:fldChar w:fldCharType="end"/>
      </w:r>
      <w:r w:rsidR="000D39F5">
        <w:rPr>
          <w:rFonts w:eastAsia="新細明體"/>
          <w:b/>
          <w:lang w:eastAsia="zh-TW"/>
        </w:rPr>
        <w:t>: Investigate a lighter BWP operation for 6G, including a leaner RRC configuration to reduce the overhead of BWP support and enable more efficient BWP switching.</w:t>
      </w:r>
      <w:bookmarkEnd w:id="79"/>
    </w:p>
    <w:p w14:paraId="35CB2646" w14:textId="106C0E7C" w:rsidR="000D39F5" w:rsidRDefault="00B77EE8" w:rsidP="000D39F5">
      <w:pPr>
        <w:rPr>
          <w:rFonts w:eastAsia="新細明體"/>
          <w:lang w:eastAsia="zh-TW"/>
        </w:rPr>
      </w:pPr>
      <w:r>
        <w:rPr>
          <w:rFonts w:eastAsia="新細明體"/>
          <w:lang w:eastAsia="zh-TW"/>
        </w:rPr>
        <w:br/>
      </w:r>
      <w:r w:rsidR="000D39F5">
        <w:rPr>
          <w:rFonts w:eastAsia="新細明體"/>
          <w:lang w:eastAsia="zh-TW"/>
        </w:rPr>
        <w:t>Beyond UE energy saving, the BWP framework can also enable network energy saving. Network-level adaptations typically require aligning UE settings within a cell; per-UE adaptations incur higher signaling overhead and larger elapsed times, which reduce NES. Cell- or group-wise adaptations minimize these inefficiencies and maximize NES. Therefore, 6G should study efficient cell/group-wise BWP switch indication mechanism.</w:t>
      </w:r>
    </w:p>
    <w:p w14:paraId="4D881515" w14:textId="2D6930A2" w:rsidR="000D39F5" w:rsidRDefault="000D39F5" w:rsidP="000D39F5">
      <w:pPr>
        <w:rPr>
          <w:rFonts w:eastAsia="新細明體"/>
          <w:lang w:eastAsia="zh-TW"/>
        </w:rPr>
      </w:pPr>
      <w:r>
        <w:rPr>
          <w:rFonts w:eastAsia="新細明體"/>
          <w:lang w:eastAsia="zh-TW"/>
        </w:rPr>
        <w:t xml:space="preserve">With common multi-BWP support and efficient cell/group-wise switch </w:t>
      </w:r>
      <w:proofErr w:type="spellStart"/>
      <w:r>
        <w:rPr>
          <w:rFonts w:eastAsia="新細明體"/>
          <w:lang w:eastAsia="zh-TW"/>
        </w:rPr>
        <w:t>signalling</w:t>
      </w:r>
      <w:proofErr w:type="spellEnd"/>
      <w:r>
        <w:rPr>
          <w:rFonts w:eastAsia="新細明體"/>
          <w:lang w:eastAsia="zh-TW"/>
        </w:rPr>
        <w:t xml:space="preserve">, the network can provision one or more NES BWPs for UEs. When load conditions permit, this enables coordinated adaptations across frequency, spatial, and time domains to jointly optimize BS and UE EE. </w:t>
      </w:r>
      <w:r>
        <w:rPr>
          <w:rFonts w:eastAsia="新細明體"/>
          <w:lang w:eastAsia="zh-TW"/>
        </w:rPr>
        <w:fldChar w:fldCharType="begin"/>
      </w:r>
      <w:r>
        <w:rPr>
          <w:rFonts w:eastAsia="新細明體"/>
          <w:lang w:eastAsia="zh-TW"/>
        </w:rPr>
        <w:instrText xml:space="preserve"> REF _Ref210315509 \h  \* MERGEFORMAT </w:instrText>
      </w:r>
      <w:r>
        <w:rPr>
          <w:rFonts w:eastAsia="新細明體"/>
          <w:lang w:eastAsia="zh-TW"/>
        </w:rPr>
      </w:r>
      <w:r>
        <w:rPr>
          <w:rFonts w:eastAsia="新細明體"/>
          <w:lang w:eastAsia="zh-TW"/>
        </w:rPr>
        <w:fldChar w:fldCharType="separate"/>
      </w:r>
      <w:r w:rsidR="008B5C87" w:rsidRPr="008B5C87">
        <w:t xml:space="preserve">Figure </w:t>
      </w:r>
      <w:r w:rsidR="008B5C87" w:rsidRPr="008B5C87">
        <w:rPr>
          <w:noProof/>
        </w:rPr>
        <w:t>18</w:t>
      </w:r>
      <w:r>
        <w:rPr>
          <w:rFonts w:eastAsia="新細明體"/>
          <w:lang w:eastAsia="zh-TW"/>
        </w:rPr>
        <w:fldChar w:fldCharType="end"/>
      </w:r>
      <w:r>
        <w:rPr>
          <w:rFonts w:eastAsia="新細明體"/>
          <w:lang w:eastAsia="zh-TW"/>
        </w:rPr>
        <w:t xml:space="preserve"> illustrates UE adaptation to common settings via a BWP-lite framework.</w:t>
      </w:r>
    </w:p>
    <w:p w14:paraId="789DB5AB" w14:textId="503B0CCA" w:rsidR="000D39F5" w:rsidRDefault="000D39F5" w:rsidP="000D39F5">
      <w:pPr>
        <w:spacing w:before="120" w:after="120"/>
        <w:rPr>
          <w:rFonts w:eastAsia="新細明體"/>
          <w:lang w:eastAsia="zh-TW"/>
        </w:rPr>
      </w:pPr>
      <w:r>
        <w:rPr>
          <w:rFonts w:eastAsia="新細明體"/>
          <w:lang w:eastAsia="zh-TW"/>
        </w:rPr>
        <w:lastRenderedPageBreak/>
        <w:fldChar w:fldCharType="begin"/>
      </w:r>
      <w:r>
        <w:rPr>
          <w:rFonts w:eastAsia="新細明體"/>
          <w:lang w:eastAsia="zh-TW"/>
        </w:rPr>
        <w:instrText xml:space="preserve"> REF _Ref210255095 \h  \* MERGEFORMAT </w:instrText>
      </w:r>
      <w:r>
        <w:rPr>
          <w:rFonts w:eastAsia="新細明體"/>
          <w:lang w:eastAsia="zh-TW"/>
        </w:rPr>
      </w:r>
      <w:r>
        <w:rPr>
          <w:rFonts w:eastAsia="新細明體"/>
          <w:lang w:eastAsia="zh-TW"/>
        </w:rPr>
        <w:fldChar w:fldCharType="separate"/>
      </w:r>
      <w:r w:rsidR="008B5C87" w:rsidRPr="008B5C87">
        <w:t xml:space="preserve">Figure </w:t>
      </w:r>
      <w:r w:rsidR="008B5C87" w:rsidRPr="008B5C87">
        <w:rPr>
          <w:noProof/>
        </w:rPr>
        <w:t>19</w:t>
      </w:r>
      <w:r>
        <w:rPr>
          <w:rFonts w:eastAsia="新細明體"/>
          <w:lang w:eastAsia="zh-TW"/>
        </w:rPr>
        <w:fldChar w:fldCharType="end"/>
      </w:r>
      <w:r>
        <w:rPr>
          <w:rFonts w:eastAsia="新細明體"/>
          <w:lang w:eastAsia="zh-TW"/>
        </w:rPr>
        <w:t xml:space="preserve"> shows the evaluation results for joint adaptation of the time/frequency (1CC or 2CC) and spatial (64</w:t>
      </w:r>
      <w:r>
        <w:rPr>
          <w:rFonts w:eastAsia="新細明體"/>
          <w:lang w:eastAsia="zh-TW"/>
        </w:rPr>
        <w:noBreakHyphen/>
        <w:t>port or 32</w:t>
      </w:r>
      <w:r>
        <w:rPr>
          <w:rFonts w:eastAsia="新細明體"/>
          <w:lang w:eastAsia="zh-TW"/>
        </w:rPr>
        <w:noBreakHyphen/>
        <w:t>port) domains using a common adaptation indication. On the UE side, in addition to the common adaptations, the WUR/WUS and EDI features described in Section 4.</w:t>
      </w:r>
      <w:r w:rsidR="001F2D21">
        <w:rPr>
          <w:rFonts w:eastAsia="新細明體"/>
          <w:lang w:eastAsia="zh-TW"/>
        </w:rPr>
        <w:t>3</w:t>
      </w:r>
      <w:r>
        <w:rPr>
          <w:rFonts w:eastAsia="新細明體"/>
          <w:lang w:eastAsia="zh-TW"/>
        </w:rPr>
        <w:t xml:space="preserve"> and 4.</w:t>
      </w:r>
      <w:r w:rsidR="001F2D21">
        <w:rPr>
          <w:rFonts w:eastAsia="新細明體"/>
          <w:lang w:eastAsia="zh-TW"/>
        </w:rPr>
        <w:t>4</w:t>
      </w:r>
      <w:r>
        <w:rPr>
          <w:rFonts w:eastAsia="新細明體"/>
          <w:lang w:eastAsia="zh-TW"/>
        </w:rPr>
        <w:t xml:space="preserve"> are applied. The results show that joint adaptation benefits both BS and UE energy efficiency: BS energy efficiency improves by 38%~87%, and UE energy efficiency improves by 20%~54% for cell loads between 5% and 4</w:t>
      </w:r>
      <w:r w:rsidR="00B339B2">
        <w:rPr>
          <w:rFonts w:eastAsia="新細明體"/>
          <w:lang w:eastAsia="zh-TW"/>
        </w:rPr>
        <w:t>5</w:t>
      </w:r>
      <w:r>
        <w:rPr>
          <w:rFonts w:eastAsia="新細明體"/>
          <w:lang w:eastAsia="zh-TW"/>
        </w:rPr>
        <w:t>%.</w:t>
      </w:r>
    </w:p>
    <w:p w14:paraId="554F68AA" w14:textId="22664303" w:rsidR="000D39F5" w:rsidRDefault="008B5C87" w:rsidP="000D39F5">
      <w:pPr>
        <w:spacing w:before="120" w:after="120"/>
        <w:rPr>
          <w:b/>
        </w:rPr>
      </w:pPr>
      <w:r>
        <w:rPr>
          <w:b/>
        </w:rPr>
        <w:br/>
      </w:r>
      <w:bookmarkStart w:id="80" w:name="_Ref210449701"/>
      <w:r w:rsidR="000D39F5">
        <w:rPr>
          <w:b/>
        </w:rPr>
        <w:t xml:space="preserve">Observation </w:t>
      </w:r>
      <w:r w:rsidR="000D39F5">
        <w:rPr>
          <w:b/>
        </w:rPr>
        <w:fldChar w:fldCharType="begin"/>
      </w:r>
      <w:r w:rsidR="000D39F5">
        <w:rPr>
          <w:b/>
        </w:rPr>
        <w:instrText xml:space="preserve"> SEQ Observation \* ARABIC </w:instrText>
      </w:r>
      <w:r w:rsidR="000D39F5">
        <w:rPr>
          <w:b/>
        </w:rPr>
        <w:fldChar w:fldCharType="separate"/>
      </w:r>
      <w:r w:rsidR="004237BC">
        <w:rPr>
          <w:b/>
          <w:noProof/>
        </w:rPr>
        <w:t>30</w:t>
      </w:r>
      <w:r w:rsidR="000D39F5">
        <w:rPr>
          <w:b/>
          <w:noProof/>
        </w:rPr>
        <w:fldChar w:fldCharType="end"/>
      </w:r>
      <w:r w:rsidR="000D39F5">
        <w:rPr>
          <w:b/>
        </w:rPr>
        <w:t xml:space="preserve">: By jointly adapting across time, frequency, and spatial domains, BWP switching with a </w:t>
      </w:r>
      <w:proofErr w:type="gramStart"/>
      <w:r w:rsidR="000D39F5">
        <w:rPr>
          <w:b/>
        </w:rPr>
        <w:t>common indication benefits</w:t>
      </w:r>
      <w:proofErr w:type="gramEnd"/>
      <w:r w:rsidR="000D39F5">
        <w:rPr>
          <w:b/>
        </w:rPr>
        <w:t xml:space="preserve"> both BS and UE energy efficiency. BS energy efficiency improves by 38%~87%, and UE energy efficiency improves by 20%~54% for cell loads between 5% and 4</w:t>
      </w:r>
      <w:r w:rsidR="00B339B2">
        <w:rPr>
          <w:b/>
        </w:rPr>
        <w:t>5</w:t>
      </w:r>
      <w:r w:rsidR="000D39F5">
        <w:rPr>
          <w:b/>
        </w:rPr>
        <w:t>%.</w:t>
      </w:r>
      <w:bookmarkEnd w:id="80"/>
    </w:p>
    <w:p w14:paraId="63E137BB" w14:textId="77777777" w:rsidR="008B5C87" w:rsidRDefault="008B5C87" w:rsidP="000D39F5">
      <w:pPr>
        <w:spacing w:before="120" w:after="120"/>
        <w:rPr>
          <w:b/>
        </w:rPr>
      </w:pPr>
    </w:p>
    <w:p w14:paraId="626F3239" w14:textId="48258EB9" w:rsidR="000D39F5" w:rsidRDefault="000D39F5" w:rsidP="000D39F5">
      <w:pPr>
        <w:spacing w:before="120" w:after="120"/>
        <w:rPr>
          <w:b/>
        </w:rPr>
      </w:pPr>
      <w:bookmarkStart w:id="81" w:name="_Ref210449690"/>
      <w:r>
        <w:rPr>
          <w:b/>
        </w:rPr>
        <w:t xml:space="preserve">Proposal </w:t>
      </w:r>
      <w:r>
        <w:rPr>
          <w:b/>
        </w:rPr>
        <w:fldChar w:fldCharType="begin"/>
      </w:r>
      <w:r>
        <w:rPr>
          <w:b/>
        </w:rPr>
        <w:instrText xml:space="preserve"> SEQ Proposal \* ARABIC </w:instrText>
      </w:r>
      <w:r>
        <w:rPr>
          <w:b/>
        </w:rPr>
        <w:fldChar w:fldCharType="separate"/>
      </w:r>
      <w:r w:rsidR="004237BC">
        <w:rPr>
          <w:b/>
          <w:noProof/>
        </w:rPr>
        <w:t>33</w:t>
      </w:r>
      <w:r>
        <w:rPr>
          <w:b/>
          <w:noProof/>
        </w:rPr>
        <w:fldChar w:fldCharType="end"/>
      </w:r>
      <w:r>
        <w:rPr>
          <w:b/>
        </w:rPr>
        <w:t>: Investigate efficient cell/group-wise indication for BWP switching.</w:t>
      </w:r>
      <w:bookmarkEnd w:id="81"/>
    </w:p>
    <w:p w14:paraId="46C8B5DE" w14:textId="77777777" w:rsidR="008B5C87" w:rsidRDefault="008B5C87" w:rsidP="000D39F5">
      <w:pPr>
        <w:keepNext/>
        <w:jc w:val="center"/>
      </w:pPr>
    </w:p>
    <w:p w14:paraId="51A917FB" w14:textId="5223E9AF" w:rsidR="000D39F5" w:rsidRDefault="000D39F5" w:rsidP="000D39F5">
      <w:pPr>
        <w:keepNext/>
        <w:jc w:val="center"/>
      </w:pPr>
      <w:r>
        <w:rPr>
          <w:rFonts w:eastAsia="新細明體"/>
          <w:noProof/>
          <w:lang w:eastAsia="zh-TW"/>
        </w:rPr>
        <w:drawing>
          <wp:inline distT="0" distB="0" distL="0" distR="0" wp14:anchorId="70909452" wp14:editId="49448C48">
            <wp:extent cx="2254250" cy="252095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54250" cy="2520950"/>
                    </a:xfrm>
                    <a:prstGeom prst="rect">
                      <a:avLst/>
                    </a:prstGeom>
                    <a:noFill/>
                    <a:ln>
                      <a:noFill/>
                    </a:ln>
                  </pic:spPr>
                </pic:pic>
              </a:graphicData>
            </a:graphic>
          </wp:inline>
        </w:drawing>
      </w:r>
    </w:p>
    <w:p w14:paraId="0586E0AF" w14:textId="77777777" w:rsidR="008B5C87" w:rsidRDefault="008B5C87" w:rsidP="000D39F5">
      <w:pPr>
        <w:spacing w:before="120" w:after="120"/>
        <w:jc w:val="center"/>
        <w:rPr>
          <w:b/>
        </w:rPr>
      </w:pPr>
      <w:bookmarkStart w:id="82" w:name="_Ref210315509"/>
    </w:p>
    <w:p w14:paraId="5F09EAD3" w14:textId="078E9F6E" w:rsidR="000D39F5" w:rsidRDefault="000D39F5" w:rsidP="000D39F5">
      <w:pPr>
        <w:spacing w:before="120" w:after="120"/>
        <w:jc w:val="center"/>
        <w:rPr>
          <w:rFonts w:eastAsia="新細明體"/>
          <w:b/>
          <w:lang w:eastAsia="zh-TW"/>
        </w:rPr>
      </w:pPr>
      <w:r>
        <w:rPr>
          <w:b/>
        </w:rPr>
        <w:t xml:space="preserve">Figure </w:t>
      </w:r>
      <w:r>
        <w:fldChar w:fldCharType="begin"/>
      </w:r>
      <w:r>
        <w:rPr>
          <w:b/>
        </w:rPr>
        <w:instrText xml:space="preserve"> SEQ Figure \* ARABIC </w:instrText>
      </w:r>
      <w:r>
        <w:fldChar w:fldCharType="separate"/>
      </w:r>
      <w:r w:rsidR="004237BC">
        <w:rPr>
          <w:b/>
          <w:noProof/>
        </w:rPr>
        <w:t>18</w:t>
      </w:r>
      <w:r>
        <w:fldChar w:fldCharType="end"/>
      </w:r>
      <w:bookmarkEnd w:id="82"/>
      <w:r>
        <w:rPr>
          <w:rFonts w:eastAsia="新細明體"/>
          <w:b/>
          <w:lang w:eastAsia="zh-TW"/>
        </w:rPr>
        <w:t>: Example of utilizing liter BWP framework for joint EE adaptation for low/medium cell load</w:t>
      </w:r>
    </w:p>
    <w:p w14:paraId="1A82770C" w14:textId="77777777" w:rsidR="000D39F5" w:rsidRDefault="000D39F5" w:rsidP="000D39F5">
      <w:pPr>
        <w:jc w:val="center"/>
        <w:rPr>
          <w:rFonts w:eastAsia="新細明體"/>
          <w:lang w:eastAsia="zh-TW"/>
        </w:rPr>
      </w:pPr>
    </w:p>
    <w:p w14:paraId="1A1DCB66" w14:textId="6D76DC4B" w:rsidR="000D39F5" w:rsidRDefault="00B339B2" w:rsidP="000D39F5">
      <w:pPr>
        <w:jc w:val="center"/>
        <w:rPr>
          <w:rFonts w:eastAsia="新細明體"/>
          <w:lang w:eastAsia="zh-TW"/>
        </w:rPr>
      </w:pPr>
      <w:r>
        <w:rPr>
          <w:rFonts w:eastAsia="新細明體"/>
          <w:noProof/>
          <w:lang w:eastAsia="zh-TW"/>
        </w:rPr>
        <w:drawing>
          <wp:inline distT="0" distB="0" distL="0" distR="0" wp14:anchorId="1719B957" wp14:editId="6C5EDC03">
            <wp:extent cx="3763732" cy="1980000"/>
            <wp:effectExtent l="0" t="0" r="8255" b="127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63732" cy="1980000"/>
                    </a:xfrm>
                    <a:prstGeom prst="rect">
                      <a:avLst/>
                    </a:prstGeom>
                    <a:noFill/>
                  </pic:spPr>
                </pic:pic>
              </a:graphicData>
            </a:graphic>
          </wp:inline>
        </w:drawing>
      </w:r>
    </w:p>
    <w:p w14:paraId="76E40801" w14:textId="4E93AEBB" w:rsidR="00A24B81" w:rsidRDefault="000D39F5" w:rsidP="000D39F5">
      <w:pPr>
        <w:spacing w:before="120" w:after="120"/>
        <w:jc w:val="center"/>
        <w:rPr>
          <w:rFonts w:eastAsia="新細明體"/>
          <w:b/>
          <w:lang w:eastAsia="zh-TW"/>
        </w:rPr>
      </w:pPr>
      <w:bookmarkStart w:id="83" w:name="_Ref210255095"/>
      <w:r>
        <w:rPr>
          <w:b/>
        </w:rPr>
        <w:t xml:space="preserve">Figure </w:t>
      </w:r>
      <w:r>
        <w:fldChar w:fldCharType="begin"/>
      </w:r>
      <w:r>
        <w:rPr>
          <w:b/>
        </w:rPr>
        <w:instrText xml:space="preserve"> SEQ Figure \* ARABIC </w:instrText>
      </w:r>
      <w:r>
        <w:fldChar w:fldCharType="separate"/>
      </w:r>
      <w:r w:rsidR="004237BC">
        <w:rPr>
          <w:b/>
          <w:noProof/>
        </w:rPr>
        <w:t>19</w:t>
      </w:r>
      <w:r>
        <w:fldChar w:fldCharType="end"/>
      </w:r>
      <w:bookmarkEnd w:id="83"/>
      <w:r>
        <w:rPr>
          <w:b/>
        </w:rPr>
        <w:t>: BS/UE energy efficiency benefit via common adaptation in time/frequency/spatial domains</w:t>
      </w:r>
    </w:p>
    <w:p w14:paraId="39F9C3CF" w14:textId="77777777" w:rsidR="000D39F5" w:rsidRPr="000D39F5" w:rsidRDefault="000D39F5" w:rsidP="000D39F5">
      <w:pPr>
        <w:spacing w:before="120" w:after="120"/>
        <w:jc w:val="center"/>
        <w:rPr>
          <w:rFonts w:eastAsia="新細明體"/>
          <w:b/>
          <w:lang w:eastAsia="zh-TW"/>
        </w:rPr>
      </w:pPr>
    </w:p>
    <w:p w14:paraId="3AA54248" w14:textId="7E687499" w:rsidR="003A7510" w:rsidRPr="00A24B81" w:rsidRDefault="00A24B81" w:rsidP="002C4428">
      <w:pPr>
        <w:pStyle w:val="20"/>
        <w:rPr>
          <w:rFonts w:eastAsiaTheme="minorEastAsia"/>
          <w:lang w:eastAsia="zh-TW"/>
        </w:rPr>
      </w:pPr>
      <w:r>
        <w:rPr>
          <w:rFonts w:eastAsiaTheme="minorEastAsia" w:hint="eastAsia"/>
          <w:lang w:eastAsia="zh-TW"/>
        </w:rPr>
        <w:t>Energy Efficient MIMO</w:t>
      </w:r>
    </w:p>
    <w:p w14:paraId="690CB6A3" w14:textId="77777777" w:rsidR="00A24B81" w:rsidRPr="00A24B81" w:rsidRDefault="00A24B81" w:rsidP="00A24B81">
      <w:pPr>
        <w:textAlignment w:val="auto"/>
        <w:rPr>
          <w:rFonts w:eastAsia="新細明體"/>
          <w:lang w:val="fi-FI" w:eastAsia="zh-TW"/>
        </w:rPr>
      </w:pPr>
      <w:r w:rsidRPr="00A24B81">
        <w:rPr>
          <w:rFonts w:eastAsia="新細明體"/>
          <w:lang w:eastAsia="zh-TW"/>
        </w:rPr>
        <w:t xml:space="preserve">Very large antenna arrays are crucial for meeting 6G requirements, greatly improving spectral efficiency, coverage, and reliability. However, extensive antenna systems present significant energy consumption challenges. As 6G networks may support 256 or 512 CSI-RS ports for flexible beamforming/precoding, ensuring accurate CSI estimation and reporting requires frequent and complex CSI-RS transmissions. This leads to substantial network-side energy </w:t>
      </w:r>
      <w:r w:rsidRPr="00A24B81">
        <w:rPr>
          <w:rFonts w:eastAsia="新細明體"/>
          <w:lang w:eastAsia="zh-TW"/>
        </w:rPr>
        <w:lastRenderedPageBreak/>
        <w:t>consumption that scales with antenna count. Similarly, increased UE Tx ports create comparable SRS-related energy challenges. Rather than energy consumption scaling linearly with antennas, systems should scale with traffic loading, ensuring proper return on energy investment.</w:t>
      </w:r>
      <w:r w:rsidRPr="00A24B81">
        <w:rPr>
          <w:rFonts w:eastAsia="新細明體"/>
          <w:lang w:val="fi-FI" w:eastAsia="zh-TW"/>
        </w:rPr>
        <w:t xml:space="preserve"> </w:t>
      </w:r>
    </w:p>
    <w:p w14:paraId="27C77637" w14:textId="77777777" w:rsidR="00A24B81" w:rsidRPr="00A24B81" w:rsidRDefault="00A24B81" w:rsidP="00A24B81">
      <w:pPr>
        <w:textAlignment w:val="auto"/>
        <w:rPr>
          <w:rFonts w:eastAsia="新細明體"/>
          <w:lang w:val="fi-FI" w:eastAsia="zh-TW"/>
        </w:rPr>
      </w:pPr>
      <w:r w:rsidRPr="00A24B81">
        <w:rPr>
          <w:rFonts w:eastAsia="新細明體"/>
          <w:lang w:eastAsia="zh-TW"/>
        </w:rPr>
        <w:t>Beyond traffic-based scaling, optimized systems must ensure maximum return (e.g., data throughput) per energy unit—the definition of energy efficiency. Optimal transmission strategies require channel knowledge at the transmitter. In CSI-based acquisition, compression/quantization loss represents a major source of inefficient transmission. Efficient CSI feedback schemes are crucial for improving energy efficiency under fixed overhead.</w:t>
      </w:r>
    </w:p>
    <w:p w14:paraId="2A0EDE25" w14:textId="77777777" w:rsidR="00A24B81" w:rsidRPr="00A24B81" w:rsidRDefault="00A24B81" w:rsidP="00A24B81">
      <w:pPr>
        <w:textAlignment w:val="auto"/>
        <w:rPr>
          <w:rFonts w:eastAsia="新細明體"/>
          <w:lang w:val="fi-FI" w:eastAsia="zh-TW"/>
        </w:rPr>
      </w:pPr>
      <w:r w:rsidRPr="00A24B81">
        <w:rPr>
          <w:rFonts w:eastAsia="新細明體"/>
          <w:lang w:eastAsia="zh-TW"/>
        </w:rPr>
        <w:t>Based on this analysis, CSI framework design should pursue three energy-saving directions. First, reduce CSI-RS/SRS transmissions to prevent direct scaling with antenna count. Second, design CSI acquisition frameworks favoring on-demand pilot transmission and reporting, scaling overhead with traffic. Third, minimize CSI feedback compression/quantization loss under fixed overhead.</w:t>
      </w:r>
    </w:p>
    <w:p w14:paraId="176CF3D5" w14:textId="2D32E325" w:rsidR="00A24B81" w:rsidRPr="00A24B81" w:rsidRDefault="00A24B81" w:rsidP="008B5C87">
      <w:pPr>
        <w:spacing w:after="60"/>
        <w:textAlignment w:val="auto"/>
        <w:rPr>
          <w:rFonts w:eastAsia="新細明體"/>
          <w:bCs/>
          <w:lang w:eastAsia="zh-TW"/>
        </w:rPr>
      </w:pPr>
      <w:bookmarkStart w:id="84" w:name="_Ref210449785"/>
      <w:r w:rsidRPr="00A24B81">
        <w:rPr>
          <w:rFonts w:eastAsia="新細明體"/>
          <w:b/>
          <w:lang w:eastAsia="zh-TW"/>
        </w:rPr>
        <w:t xml:space="preserve">Observation </w:t>
      </w:r>
      <w:r w:rsidRPr="00A24B81">
        <w:fldChar w:fldCharType="begin"/>
      </w:r>
      <w:r w:rsidRPr="00A24B81">
        <w:rPr>
          <w:rFonts w:eastAsia="新細明體"/>
          <w:b/>
          <w:lang w:eastAsia="zh-TW"/>
        </w:rPr>
        <w:instrText xml:space="preserve"> SEQ Observation \* ARABIC </w:instrText>
      </w:r>
      <w:r w:rsidRPr="00A24B81">
        <w:fldChar w:fldCharType="separate"/>
      </w:r>
      <w:r w:rsidR="004237BC">
        <w:rPr>
          <w:rFonts w:eastAsia="新細明體"/>
          <w:b/>
          <w:noProof/>
          <w:lang w:eastAsia="zh-TW"/>
        </w:rPr>
        <w:t>31</w:t>
      </w:r>
      <w:r w:rsidRPr="00A24B81">
        <w:fldChar w:fldCharType="end"/>
      </w:r>
      <w:r w:rsidRPr="00A24B81">
        <w:rPr>
          <w:rFonts w:eastAsia="新細明體"/>
          <w:b/>
          <w:lang w:eastAsia="zh-TW"/>
        </w:rPr>
        <w:t>:</w:t>
      </w:r>
      <w:r w:rsidRPr="00A24B81">
        <w:rPr>
          <w:rFonts w:eastAsia="新細明體"/>
          <w:b/>
          <w:bCs/>
          <w:lang w:eastAsia="zh-TW"/>
        </w:rPr>
        <w:t xml:space="preserve"> Sustainable and scalable radio networks with large antenna arrays require:</w:t>
      </w:r>
      <w:bookmarkEnd w:id="84"/>
    </w:p>
    <w:p w14:paraId="49D2E34F" w14:textId="77777777" w:rsidR="00A24B81" w:rsidRPr="00A24B81" w:rsidRDefault="00A24B81" w:rsidP="008B5C87">
      <w:pPr>
        <w:numPr>
          <w:ilvl w:val="0"/>
          <w:numId w:val="36"/>
        </w:numPr>
        <w:spacing w:after="60"/>
        <w:textAlignment w:val="auto"/>
        <w:rPr>
          <w:rFonts w:eastAsia="新細明體"/>
          <w:b/>
          <w:bCs/>
          <w:lang w:val="en-GB" w:eastAsia="zh-TW"/>
        </w:rPr>
      </w:pPr>
      <w:r w:rsidRPr="00A24B81">
        <w:rPr>
          <w:rFonts w:eastAsia="新細明體"/>
          <w:b/>
          <w:bCs/>
          <w:lang w:val="en-GB" w:eastAsia="zh-TW"/>
        </w:rPr>
        <w:t>Energy usage scaling with traffic loading rather than antenna count</w:t>
      </w:r>
    </w:p>
    <w:p w14:paraId="3A6718A1" w14:textId="77777777" w:rsidR="00A24B81" w:rsidRPr="00A24B81" w:rsidRDefault="00A24B81" w:rsidP="008B5C87">
      <w:pPr>
        <w:numPr>
          <w:ilvl w:val="0"/>
          <w:numId w:val="36"/>
        </w:numPr>
        <w:spacing w:after="60"/>
        <w:textAlignment w:val="auto"/>
        <w:rPr>
          <w:rFonts w:eastAsia="新細明體"/>
          <w:b/>
          <w:bCs/>
          <w:lang w:val="en-GB" w:eastAsia="zh-TW"/>
        </w:rPr>
      </w:pPr>
      <w:r w:rsidRPr="00A24B81">
        <w:rPr>
          <w:rFonts w:eastAsia="新細明體"/>
          <w:b/>
          <w:bCs/>
          <w:lang w:val="en-GB" w:eastAsia="zh-TW"/>
        </w:rPr>
        <w:t>Maximum energy efficiency</w:t>
      </w:r>
    </w:p>
    <w:p w14:paraId="2028A48B" w14:textId="005F588C" w:rsidR="00A24B81" w:rsidRPr="00A24B81" w:rsidRDefault="008B5C87" w:rsidP="008B5C87">
      <w:pPr>
        <w:spacing w:after="60"/>
        <w:textAlignment w:val="auto"/>
        <w:rPr>
          <w:rFonts w:eastAsia="新細明體"/>
          <w:bCs/>
          <w:lang w:val="en-GB" w:eastAsia="zh-TW"/>
        </w:rPr>
      </w:pPr>
      <w:r>
        <w:rPr>
          <w:rFonts w:eastAsia="新細明體"/>
          <w:b/>
          <w:lang w:eastAsia="zh-TW"/>
        </w:rPr>
        <w:br/>
      </w:r>
      <w:bookmarkStart w:id="85" w:name="_Ref210449788"/>
      <w:r w:rsidR="00A24B81" w:rsidRPr="00A24B81">
        <w:rPr>
          <w:rFonts w:eastAsia="新細明體"/>
          <w:b/>
          <w:lang w:eastAsia="zh-TW"/>
        </w:rPr>
        <w:t xml:space="preserve">Observation </w:t>
      </w:r>
      <w:r w:rsidR="00A24B81" w:rsidRPr="00A24B81">
        <w:fldChar w:fldCharType="begin"/>
      </w:r>
      <w:r w:rsidR="00A24B81" w:rsidRPr="00A24B81">
        <w:rPr>
          <w:rFonts w:eastAsia="新細明體"/>
          <w:b/>
          <w:lang w:eastAsia="zh-TW"/>
        </w:rPr>
        <w:instrText xml:space="preserve"> SEQ Observation \* ARABIC </w:instrText>
      </w:r>
      <w:r w:rsidR="00A24B81" w:rsidRPr="00A24B81">
        <w:fldChar w:fldCharType="separate"/>
      </w:r>
      <w:r w:rsidR="004237BC">
        <w:rPr>
          <w:rFonts w:eastAsia="新細明體"/>
          <w:b/>
          <w:noProof/>
          <w:lang w:eastAsia="zh-TW"/>
        </w:rPr>
        <w:t>32</w:t>
      </w:r>
      <w:r w:rsidR="00A24B81" w:rsidRPr="00A24B81">
        <w:fldChar w:fldCharType="end"/>
      </w:r>
      <w:r w:rsidR="00A24B81" w:rsidRPr="00A24B81">
        <w:rPr>
          <w:rFonts w:eastAsia="新細明體"/>
          <w:b/>
          <w:bCs/>
          <w:lang w:eastAsia="zh-TW"/>
        </w:rPr>
        <w:t>: CSI frameworks providing desired energy saving/efficiency properties feature:</w:t>
      </w:r>
      <w:bookmarkEnd w:id="85"/>
    </w:p>
    <w:p w14:paraId="523D29FC" w14:textId="77777777" w:rsidR="00A24B81" w:rsidRPr="00A24B81" w:rsidRDefault="00A24B81" w:rsidP="008B5C87">
      <w:pPr>
        <w:numPr>
          <w:ilvl w:val="0"/>
          <w:numId w:val="36"/>
        </w:numPr>
        <w:spacing w:after="60"/>
        <w:textAlignment w:val="auto"/>
        <w:rPr>
          <w:rFonts w:eastAsia="新細明體"/>
          <w:b/>
          <w:bCs/>
          <w:lang w:val="en-GB" w:eastAsia="zh-TW"/>
        </w:rPr>
      </w:pPr>
      <w:r w:rsidRPr="00A24B81">
        <w:rPr>
          <w:rFonts w:eastAsia="新細明體"/>
          <w:b/>
          <w:bCs/>
          <w:lang w:val="en-GB" w:eastAsia="zh-TW"/>
        </w:rPr>
        <w:t>Reduced CSI-RS/SRS ports relative to antenna count</w:t>
      </w:r>
    </w:p>
    <w:p w14:paraId="0F8078F3" w14:textId="77777777" w:rsidR="00A24B81" w:rsidRPr="00A24B81" w:rsidRDefault="00A24B81" w:rsidP="008B5C87">
      <w:pPr>
        <w:numPr>
          <w:ilvl w:val="0"/>
          <w:numId w:val="36"/>
        </w:numPr>
        <w:spacing w:after="60"/>
        <w:textAlignment w:val="auto"/>
        <w:rPr>
          <w:rFonts w:eastAsia="新細明體"/>
          <w:b/>
          <w:bCs/>
          <w:lang w:val="en-GB" w:eastAsia="zh-TW"/>
        </w:rPr>
      </w:pPr>
      <w:r w:rsidRPr="00A24B81">
        <w:rPr>
          <w:rFonts w:eastAsia="新細明體"/>
          <w:b/>
          <w:bCs/>
          <w:lang w:val="en-GB" w:eastAsia="zh-TW"/>
        </w:rPr>
        <w:t>CSI-RS/SRS overhead scaling with traffic loading</w:t>
      </w:r>
    </w:p>
    <w:p w14:paraId="4EACB1EE" w14:textId="77777777" w:rsidR="00A24B81" w:rsidRDefault="00A24B81" w:rsidP="008B5C87">
      <w:pPr>
        <w:numPr>
          <w:ilvl w:val="0"/>
          <w:numId w:val="36"/>
        </w:numPr>
        <w:spacing w:after="60"/>
        <w:textAlignment w:val="auto"/>
        <w:rPr>
          <w:rFonts w:eastAsia="新細明體"/>
          <w:b/>
          <w:bCs/>
          <w:lang w:val="en-GB" w:eastAsia="zh-TW"/>
        </w:rPr>
      </w:pPr>
      <w:r w:rsidRPr="00A24B81">
        <w:rPr>
          <w:rFonts w:eastAsia="新細明體"/>
          <w:b/>
          <w:bCs/>
          <w:lang w:val="en-GB" w:eastAsia="zh-TW"/>
        </w:rPr>
        <w:t>Minimized CSI feedback compression/quantization loss</w:t>
      </w:r>
    </w:p>
    <w:p w14:paraId="5232E561" w14:textId="3BF4658E" w:rsidR="00A24B81" w:rsidRPr="00A24B81" w:rsidRDefault="00873629" w:rsidP="00A24B81">
      <w:pPr>
        <w:textAlignment w:val="auto"/>
        <w:rPr>
          <w:rFonts w:eastAsia="新細明體"/>
          <w:lang w:val="en-GB" w:eastAsia="zh-TW"/>
        </w:rPr>
      </w:pPr>
      <w:r>
        <w:rPr>
          <w:rFonts w:eastAsia="新細明體"/>
          <w:lang w:eastAsia="zh-TW"/>
        </w:rPr>
        <w:br/>
      </w:r>
      <w:r w:rsidR="00A24B81" w:rsidRPr="00A24B81">
        <w:rPr>
          <w:rFonts w:eastAsia="新細明體"/>
          <w:noProof/>
          <w:lang w:eastAsia="zh-TW"/>
        </w:rPr>
        <w:drawing>
          <wp:inline distT="0" distB="0" distL="0" distR="0" wp14:anchorId="1A22AFD3" wp14:editId="3FBFF0D1">
            <wp:extent cx="3912235" cy="1399540"/>
            <wp:effectExtent l="0" t="0" r="0" b="0"/>
            <wp:docPr id="7"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12235" cy="1399540"/>
                    </a:xfrm>
                    <a:prstGeom prst="rect">
                      <a:avLst/>
                    </a:prstGeom>
                    <a:noFill/>
                    <a:ln>
                      <a:noFill/>
                    </a:ln>
                  </pic:spPr>
                </pic:pic>
              </a:graphicData>
            </a:graphic>
          </wp:inline>
        </w:drawing>
      </w:r>
      <w:r w:rsidR="00A24B81" w:rsidRPr="00A24B81">
        <w:rPr>
          <w:rFonts w:eastAsia="新細明體"/>
          <w:lang w:eastAsia="zh-TW"/>
        </w:rPr>
        <w:t xml:space="preserve">   </w:t>
      </w:r>
      <w:r w:rsidR="00A24B81" w:rsidRPr="00A24B81">
        <w:rPr>
          <w:rFonts w:eastAsia="新細明體"/>
          <w:noProof/>
          <w:lang w:eastAsia="zh-TW"/>
        </w:rPr>
        <w:drawing>
          <wp:inline distT="0" distB="0" distL="0" distR="0" wp14:anchorId="4186607C" wp14:editId="7F74144E">
            <wp:extent cx="1797050" cy="1494790"/>
            <wp:effectExtent l="0" t="0" r="0" b="0"/>
            <wp:docPr id="8"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97050" cy="1494790"/>
                    </a:xfrm>
                    <a:prstGeom prst="rect">
                      <a:avLst/>
                    </a:prstGeom>
                    <a:noFill/>
                    <a:ln>
                      <a:noFill/>
                    </a:ln>
                  </pic:spPr>
                </pic:pic>
              </a:graphicData>
            </a:graphic>
          </wp:inline>
        </w:drawing>
      </w:r>
    </w:p>
    <w:p w14:paraId="0596A5FD" w14:textId="5DAC3894" w:rsidR="00A24B81" w:rsidRPr="00A24B81" w:rsidRDefault="00A24B81" w:rsidP="00A24B81">
      <w:pPr>
        <w:jc w:val="center"/>
        <w:textAlignment w:val="auto"/>
        <w:rPr>
          <w:rFonts w:eastAsia="新細明體"/>
          <w:b/>
          <w:i/>
          <w:iCs/>
          <w:lang w:eastAsia="zh-TW"/>
        </w:rPr>
      </w:pPr>
      <w:bookmarkStart w:id="86" w:name="_Ref210446168"/>
      <w:r w:rsidRPr="00A24B81">
        <w:rPr>
          <w:rFonts w:eastAsia="新細明體"/>
          <w:b/>
          <w:lang w:eastAsia="zh-TW"/>
        </w:rPr>
        <w:t xml:space="preserve">Figure </w:t>
      </w:r>
      <w:r w:rsidRPr="00A24B81">
        <w:fldChar w:fldCharType="begin"/>
      </w:r>
      <w:r w:rsidRPr="00A24B81">
        <w:rPr>
          <w:rFonts w:eastAsia="新細明體"/>
          <w:b/>
          <w:lang w:eastAsia="zh-TW"/>
        </w:rPr>
        <w:instrText xml:space="preserve"> SEQ Figure \* ARABIC </w:instrText>
      </w:r>
      <w:r w:rsidRPr="00A24B81">
        <w:fldChar w:fldCharType="separate"/>
      </w:r>
      <w:r w:rsidR="004237BC">
        <w:rPr>
          <w:rFonts w:eastAsia="新細明體"/>
          <w:b/>
          <w:noProof/>
          <w:lang w:eastAsia="zh-TW"/>
        </w:rPr>
        <w:t>20</w:t>
      </w:r>
      <w:r w:rsidRPr="00A24B81">
        <w:fldChar w:fldCharType="end"/>
      </w:r>
      <w:bookmarkEnd w:id="86"/>
      <w:r w:rsidRPr="00A24B81">
        <w:rPr>
          <w:rFonts w:eastAsia="新細明體"/>
          <w:b/>
          <w:lang w:eastAsia="zh-TW"/>
        </w:rPr>
        <w:t>: Lean CSI framework in time domain, and simulation results</w:t>
      </w:r>
    </w:p>
    <w:p w14:paraId="7F6A9606" w14:textId="26969DBE" w:rsidR="00A24B81" w:rsidRPr="00A24B81" w:rsidRDefault="00873629" w:rsidP="00A24B81">
      <w:pPr>
        <w:textAlignment w:val="auto"/>
        <w:rPr>
          <w:rFonts w:eastAsia="新細明體"/>
          <w:lang w:eastAsia="zh-TW"/>
        </w:rPr>
      </w:pPr>
      <w:r>
        <w:rPr>
          <w:rFonts w:eastAsia="新細明體"/>
          <w:lang w:eastAsia="zh-TW"/>
        </w:rPr>
        <w:br/>
      </w:r>
      <w:r w:rsidR="00A24B81" w:rsidRPr="00A24B81">
        <w:rPr>
          <w:rFonts w:eastAsia="新細明體"/>
          <w:lang w:eastAsia="zh-TW"/>
        </w:rPr>
        <w:t xml:space="preserve">To address these challenges, consider lean CSI framework designs in time and spatial domains, plus efficiency-improving feedback methods: </w:t>
      </w:r>
    </w:p>
    <w:p w14:paraId="74D37132" w14:textId="3063BA0C" w:rsidR="00573777" w:rsidRDefault="00A24B81" w:rsidP="00A24B81">
      <w:pPr>
        <w:numPr>
          <w:ilvl w:val="0"/>
          <w:numId w:val="37"/>
        </w:numPr>
        <w:overflowPunct/>
        <w:autoSpaceDE/>
        <w:autoSpaceDN/>
        <w:adjustRightInd/>
        <w:spacing w:after="0"/>
        <w:textAlignment w:val="auto"/>
        <w:rPr>
          <w:rFonts w:eastAsia="新細明體"/>
          <w:lang w:eastAsia="zh-TW"/>
        </w:rPr>
      </w:pPr>
      <w:r w:rsidRPr="00A24B81">
        <w:rPr>
          <w:rFonts w:eastAsia="新細明體"/>
          <w:b/>
          <w:bCs/>
          <w:lang w:eastAsia="zh-TW"/>
        </w:rPr>
        <w:t>Time domain reduction via larger CSI-RS/SRS periodicity</w:t>
      </w:r>
      <w:r w:rsidRPr="00A24B81">
        <w:rPr>
          <w:rFonts w:eastAsia="新細明體"/>
          <w:lang w:eastAsia="zh-TW"/>
        </w:rPr>
        <w:t>: To compensate for less frequent transmissions while maintaining current CSI, on-demand reference signals can transmit between regular occasions when prompt updates are needed. DMRS serves this purpose without additional overhead for scheduled UEs, offering reduced overhead compared to CSI-RS when sent on-demand. Simulation results (</w:t>
      </w:r>
      <w:r w:rsidR="008B5C87">
        <w:rPr>
          <w:rFonts w:eastAsia="新細明體"/>
          <w:lang w:eastAsia="zh-TW"/>
        </w:rPr>
        <w:fldChar w:fldCharType="begin"/>
      </w:r>
      <w:r w:rsidR="008B5C87">
        <w:rPr>
          <w:rFonts w:eastAsia="新細明體"/>
          <w:lang w:eastAsia="zh-TW"/>
        </w:rPr>
        <w:instrText xml:space="preserve"> REF _Ref210446168 \h </w:instrText>
      </w:r>
      <w:r w:rsidR="008B5C87">
        <w:rPr>
          <w:rFonts w:eastAsia="新細明體"/>
          <w:lang w:eastAsia="zh-TW"/>
        </w:rPr>
      </w:r>
      <w:r w:rsidR="008B5C87">
        <w:rPr>
          <w:rFonts w:eastAsia="新細明體"/>
          <w:lang w:eastAsia="zh-TW"/>
        </w:rPr>
        <w:fldChar w:fldCharType="separate"/>
      </w:r>
      <w:r w:rsidR="008B5C87" w:rsidRPr="00A24B81">
        <w:rPr>
          <w:rFonts w:eastAsia="新細明體"/>
          <w:b/>
          <w:lang w:eastAsia="zh-TW"/>
        </w:rPr>
        <w:t xml:space="preserve">Figure </w:t>
      </w:r>
      <w:r w:rsidR="008B5C87">
        <w:rPr>
          <w:rFonts w:eastAsia="新細明體"/>
          <w:b/>
          <w:noProof/>
          <w:lang w:eastAsia="zh-TW"/>
        </w:rPr>
        <w:t>20</w:t>
      </w:r>
      <w:r w:rsidR="008B5C87">
        <w:rPr>
          <w:rFonts w:eastAsia="新細明體"/>
          <w:lang w:eastAsia="zh-TW"/>
        </w:rPr>
        <w:fldChar w:fldCharType="end"/>
      </w:r>
      <w:r w:rsidRPr="00A24B81">
        <w:rPr>
          <w:rFonts w:eastAsia="新細明體"/>
          <w:lang w:eastAsia="zh-TW"/>
        </w:rPr>
        <w:t>) show throughput degradation when increasing CSI-RS transmission and reporting period from 20ms to 80ms is greatly compensated by opportunistic DMRS-based CSI tracking.</w:t>
      </w:r>
      <w:r w:rsidR="00573777">
        <w:rPr>
          <w:rFonts w:eastAsia="新細明體" w:hint="eastAsia"/>
          <w:lang w:eastAsia="zh-TW"/>
        </w:rPr>
        <w:t xml:space="preserve"> </w:t>
      </w:r>
      <w:r w:rsidR="00C466C8">
        <w:rPr>
          <w:rFonts w:eastAsia="新細明體" w:hint="eastAsia"/>
          <w:lang w:eastAsia="zh-TW"/>
        </w:rPr>
        <w:t xml:space="preserve">Additionally, as shown in </w:t>
      </w:r>
      <w:r w:rsidR="00C466C8">
        <w:rPr>
          <w:rFonts w:eastAsia="新細明體"/>
          <w:lang w:eastAsia="zh-TW"/>
        </w:rPr>
        <w:fldChar w:fldCharType="begin"/>
      </w:r>
      <w:r w:rsidR="00C466C8">
        <w:rPr>
          <w:rFonts w:eastAsia="新細明體"/>
          <w:lang w:eastAsia="zh-TW"/>
        </w:rPr>
        <w:instrText xml:space="preserve"> </w:instrText>
      </w:r>
      <w:r w:rsidR="00C466C8">
        <w:rPr>
          <w:rFonts w:eastAsia="新細明體" w:hint="eastAsia"/>
          <w:lang w:eastAsia="zh-TW"/>
        </w:rPr>
        <w:instrText>REF _Ref210429164 \h</w:instrText>
      </w:r>
      <w:r w:rsidR="00C466C8">
        <w:rPr>
          <w:rFonts w:eastAsia="新細明體"/>
          <w:lang w:eastAsia="zh-TW"/>
        </w:rPr>
        <w:instrText xml:space="preserve"> </w:instrText>
      </w:r>
      <w:r w:rsidR="00C466C8">
        <w:rPr>
          <w:rFonts w:eastAsia="新細明體"/>
          <w:lang w:eastAsia="zh-TW"/>
        </w:rPr>
      </w:r>
      <w:r w:rsidR="00C466C8">
        <w:rPr>
          <w:rFonts w:eastAsia="新細明體"/>
          <w:lang w:eastAsia="zh-TW"/>
        </w:rPr>
        <w:fldChar w:fldCharType="separate"/>
      </w:r>
      <w:r w:rsidR="004237BC" w:rsidRPr="00C466C8">
        <w:rPr>
          <w:rFonts w:eastAsia="新細明體"/>
          <w:b/>
          <w:bCs/>
          <w:lang w:eastAsia="zh-TW"/>
        </w:rPr>
        <w:t xml:space="preserve">Figure </w:t>
      </w:r>
      <w:r w:rsidR="004237BC">
        <w:rPr>
          <w:rFonts w:eastAsia="新細明體"/>
          <w:b/>
          <w:bCs/>
          <w:noProof/>
          <w:lang w:eastAsia="zh-TW"/>
        </w:rPr>
        <w:t>21</w:t>
      </w:r>
      <w:r w:rsidR="00C466C8">
        <w:rPr>
          <w:rFonts w:eastAsia="新細明體"/>
          <w:lang w:eastAsia="zh-TW"/>
        </w:rPr>
        <w:fldChar w:fldCharType="end"/>
      </w:r>
      <w:r w:rsidR="00C466C8">
        <w:rPr>
          <w:rFonts w:eastAsia="新細明體" w:hint="eastAsia"/>
          <w:lang w:eastAsia="zh-TW"/>
        </w:rPr>
        <w:t>, the periodicity extension of 128-port CSI-RS (requiring transmission of full BW and 1 slot per period)</w:t>
      </w:r>
      <w:r w:rsidRPr="00A24B81">
        <w:rPr>
          <w:rFonts w:eastAsia="新細明體"/>
          <w:lang w:eastAsia="zh-TW"/>
        </w:rPr>
        <w:t xml:space="preserve"> </w:t>
      </w:r>
      <w:r w:rsidR="00C466C8">
        <w:rPr>
          <w:rFonts w:eastAsia="新細明體" w:hint="eastAsia"/>
          <w:lang w:eastAsia="zh-TW"/>
        </w:rPr>
        <w:t>can achieves &gt;25% BS power saving gain in low load scenario for Cat-1 BS.</w:t>
      </w:r>
    </w:p>
    <w:p w14:paraId="79FE6009" w14:textId="03924BA9" w:rsidR="00573777" w:rsidRPr="00A24B81" w:rsidRDefault="00573777" w:rsidP="00573777">
      <w:pPr>
        <w:overflowPunct/>
        <w:autoSpaceDE/>
        <w:autoSpaceDN/>
        <w:adjustRightInd/>
        <w:spacing w:after="0"/>
        <w:textAlignment w:val="auto"/>
        <w:rPr>
          <w:rFonts w:eastAsia="新細明體"/>
          <w:lang w:eastAsia="zh-TW"/>
        </w:rPr>
      </w:pPr>
    </w:p>
    <w:p w14:paraId="2688A074" w14:textId="77777777" w:rsidR="00A24B81" w:rsidRPr="00A24B81" w:rsidRDefault="00A24B81" w:rsidP="00A24B81">
      <w:pPr>
        <w:numPr>
          <w:ilvl w:val="0"/>
          <w:numId w:val="37"/>
        </w:numPr>
        <w:overflowPunct/>
        <w:autoSpaceDE/>
        <w:autoSpaceDN/>
        <w:adjustRightInd/>
        <w:spacing w:after="0"/>
        <w:textAlignment w:val="auto"/>
        <w:rPr>
          <w:rFonts w:eastAsia="新細明體"/>
          <w:lang w:eastAsia="zh-TW"/>
        </w:rPr>
      </w:pPr>
      <w:r w:rsidRPr="00A24B81">
        <w:rPr>
          <w:rFonts w:eastAsia="新細明體"/>
          <w:b/>
          <w:bCs/>
          <w:lang w:eastAsia="zh-TW"/>
        </w:rPr>
        <w:t>Spatial domain reduction via fewer CSI-RS ports</w:t>
      </w:r>
      <w:r w:rsidRPr="00A24B81">
        <w:rPr>
          <w:rFonts w:eastAsia="新細明體"/>
          <w:lang w:eastAsia="zh-TW"/>
        </w:rPr>
        <w:t>: The challenge involves decreasing reference signals while maintaining accurate channel estimation. While AI approaches may be feasible, classical non-AI approaches deserve initial investigation. Compressed Sensing techniques enable accurate CSI acquisition with significantly fewer CSI-RS ports by exploiting wireless channel sparsity in massive MIMO systems, reconstructing high-resolution channel information from limited measurements. AI approaches could subsequently complement this with further enhancements.</w:t>
      </w:r>
    </w:p>
    <w:p w14:paraId="62805037" w14:textId="7B2E580A" w:rsidR="00A24B81" w:rsidRDefault="00A24B81" w:rsidP="00A24B81">
      <w:pPr>
        <w:textAlignment w:val="auto"/>
        <w:rPr>
          <w:rFonts w:eastAsia="新細明體" w:hint="eastAsia"/>
          <w:b/>
          <w:bCs/>
          <w:lang w:eastAsia="zh-TW"/>
        </w:rPr>
      </w:pPr>
      <w:r w:rsidRPr="00A24B81">
        <w:rPr>
          <w:rFonts w:eastAsia="新細明體"/>
          <w:b/>
          <w:lang w:eastAsia="zh-TW"/>
        </w:rPr>
        <w:br/>
      </w:r>
      <w:r w:rsidR="00873629">
        <w:rPr>
          <w:rFonts w:eastAsia="新細明體"/>
          <w:b/>
          <w:lang w:eastAsia="zh-TW"/>
        </w:rPr>
        <w:br/>
      </w:r>
      <w:bookmarkStart w:id="87" w:name="_Ref210449879"/>
      <w:r w:rsidRPr="00A24B81">
        <w:rPr>
          <w:rFonts w:eastAsia="新細明體"/>
          <w:b/>
          <w:lang w:eastAsia="zh-TW"/>
        </w:rPr>
        <w:t xml:space="preserve">Observation </w:t>
      </w:r>
      <w:r w:rsidRPr="00A24B81">
        <w:fldChar w:fldCharType="begin"/>
      </w:r>
      <w:r w:rsidRPr="00A24B81">
        <w:rPr>
          <w:rFonts w:eastAsia="新細明體"/>
          <w:b/>
          <w:lang w:eastAsia="zh-TW"/>
        </w:rPr>
        <w:instrText xml:space="preserve"> SEQ Observation \* ARABIC </w:instrText>
      </w:r>
      <w:r w:rsidRPr="00A24B81">
        <w:fldChar w:fldCharType="separate"/>
      </w:r>
      <w:r w:rsidR="004237BC">
        <w:rPr>
          <w:rFonts w:eastAsia="新細明體"/>
          <w:b/>
          <w:noProof/>
          <w:lang w:eastAsia="zh-TW"/>
        </w:rPr>
        <w:t>33</w:t>
      </w:r>
      <w:r w:rsidRPr="00A24B81">
        <w:fldChar w:fldCharType="end"/>
      </w:r>
      <w:r w:rsidRPr="00A24B81">
        <w:rPr>
          <w:rFonts w:eastAsia="新細明體"/>
          <w:b/>
          <w:bCs/>
          <w:lang w:eastAsia="zh-TW"/>
        </w:rPr>
        <w:t xml:space="preserve">: Increasing CSI-RS/SRS transmission periodicity supplemented with opportunistic/on-demand RSs (e.g., DMRS) for CSI tracking </w:t>
      </w:r>
      <w:r w:rsidR="00C466C8">
        <w:rPr>
          <w:rFonts w:eastAsia="新細明體" w:hint="eastAsia"/>
          <w:b/>
          <w:bCs/>
          <w:lang w:eastAsia="zh-TW"/>
        </w:rPr>
        <w:t xml:space="preserve">secures limited performance </w:t>
      </w:r>
      <w:r w:rsidR="00C466C8">
        <w:rPr>
          <w:rFonts w:eastAsia="新細明體"/>
          <w:b/>
          <w:bCs/>
          <w:lang w:eastAsia="zh-TW"/>
        </w:rPr>
        <w:t>degradation</w:t>
      </w:r>
      <w:r w:rsidR="00C466C8">
        <w:rPr>
          <w:rFonts w:eastAsia="新細明體" w:hint="eastAsia"/>
          <w:b/>
          <w:bCs/>
          <w:lang w:eastAsia="zh-TW"/>
        </w:rPr>
        <w:t xml:space="preserve"> while achieving &gt;25% BS power saving gain by extending 128-port CSI-RS </w:t>
      </w:r>
      <w:r w:rsidR="00C466C8">
        <w:rPr>
          <w:rFonts w:eastAsia="新細明體"/>
          <w:b/>
          <w:bCs/>
          <w:lang w:eastAsia="zh-TW"/>
        </w:rPr>
        <w:t>periodicity</w:t>
      </w:r>
      <w:r w:rsidR="00C466C8">
        <w:rPr>
          <w:rFonts w:eastAsia="新細明體" w:hint="eastAsia"/>
          <w:b/>
          <w:bCs/>
          <w:lang w:eastAsia="zh-TW"/>
        </w:rPr>
        <w:t xml:space="preserve"> from 20 </w:t>
      </w:r>
      <w:proofErr w:type="spellStart"/>
      <w:r w:rsidR="00C466C8">
        <w:rPr>
          <w:rFonts w:eastAsia="新細明體" w:hint="eastAsia"/>
          <w:b/>
          <w:bCs/>
          <w:lang w:eastAsia="zh-TW"/>
        </w:rPr>
        <w:t>ms</w:t>
      </w:r>
      <w:proofErr w:type="spellEnd"/>
      <w:r w:rsidR="00C466C8">
        <w:rPr>
          <w:rFonts w:eastAsia="新細明體" w:hint="eastAsia"/>
          <w:b/>
          <w:bCs/>
          <w:lang w:eastAsia="zh-TW"/>
        </w:rPr>
        <w:t xml:space="preserve"> to 80 </w:t>
      </w:r>
      <w:proofErr w:type="spellStart"/>
      <w:r w:rsidR="00C466C8">
        <w:rPr>
          <w:rFonts w:eastAsia="新細明體" w:hint="eastAsia"/>
          <w:b/>
          <w:bCs/>
          <w:lang w:eastAsia="zh-TW"/>
        </w:rPr>
        <w:t>ms</w:t>
      </w:r>
      <w:proofErr w:type="spellEnd"/>
      <w:r w:rsidR="00C466C8">
        <w:rPr>
          <w:rFonts w:eastAsia="新細明體" w:hint="eastAsia"/>
          <w:b/>
          <w:bCs/>
          <w:lang w:eastAsia="zh-TW"/>
        </w:rPr>
        <w:t xml:space="preserve"> for Cat-1 BS in low load scenario.</w:t>
      </w:r>
      <w:bookmarkEnd w:id="87"/>
      <w:r w:rsidR="00C466C8">
        <w:rPr>
          <w:rFonts w:eastAsia="新細明體" w:hint="eastAsia"/>
          <w:b/>
          <w:bCs/>
          <w:lang w:eastAsia="zh-TW"/>
        </w:rPr>
        <w:t xml:space="preserve"> </w:t>
      </w:r>
    </w:p>
    <w:p w14:paraId="0C48639D" w14:textId="0B37461D" w:rsidR="00C466C8" w:rsidRPr="00C466C8" w:rsidRDefault="00C466C8" w:rsidP="00C466C8">
      <w:pPr>
        <w:jc w:val="center"/>
        <w:textAlignment w:val="auto"/>
        <w:rPr>
          <w:rFonts w:eastAsia="新細明體"/>
          <w:bCs/>
          <w:lang w:eastAsia="zh-TW"/>
        </w:rPr>
      </w:pPr>
      <w:r w:rsidRPr="00C466C8">
        <w:rPr>
          <w:rFonts w:eastAsia="新細明體"/>
          <w:b/>
          <w:bCs/>
          <w:lang w:eastAsia="zh-TW"/>
        </w:rPr>
        <w:lastRenderedPageBreak/>
        <w:drawing>
          <wp:inline distT="0" distB="0" distL="0" distR="0" wp14:anchorId="7274F783" wp14:editId="2B898C7E">
            <wp:extent cx="3359150" cy="2470150"/>
            <wp:effectExtent l="0" t="0" r="0" b="6350"/>
            <wp:docPr id="25503190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359150" cy="2470150"/>
                    </a:xfrm>
                    <a:prstGeom prst="rect">
                      <a:avLst/>
                    </a:prstGeom>
                    <a:noFill/>
                    <a:ln>
                      <a:noFill/>
                    </a:ln>
                  </pic:spPr>
                </pic:pic>
              </a:graphicData>
            </a:graphic>
          </wp:inline>
        </w:drawing>
      </w:r>
    </w:p>
    <w:p w14:paraId="0F2DC361" w14:textId="476AF4A4" w:rsidR="00573777" w:rsidRPr="00670D22" w:rsidRDefault="00C466C8" w:rsidP="00670D22">
      <w:pPr>
        <w:jc w:val="center"/>
        <w:textAlignment w:val="auto"/>
        <w:rPr>
          <w:rFonts w:eastAsia="新細明體"/>
          <w:b/>
          <w:bCs/>
          <w:lang w:eastAsia="zh-TW"/>
        </w:rPr>
      </w:pPr>
      <w:bookmarkStart w:id="88" w:name="_Ref210429164"/>
      <w:r w:rsidRPr="00C466C8">
        <w:rPr>
          <w:rFonts w:eastAsia="新細明體"/>
          <w:b/>
          <w:bCs/>
          <w:lang w:eastAsia="zh-TW"/>
        </w:rPr>
        <w:t xml:space="preserve">Figure </w:t>
      </w:r>
      <w:r w:rsidRPr="00C466C8">
        <w:rPr>
          <w:rFonts w:eastAsia="新細明體"/>
          <w:b/>
          <w:bCs/>
          <w:lang w:eastAsia="zh-TW"/>
        </w:rPr>
        <w:fldChar w:fldCharType="begin"/>
      </w:r>
      <w:r w:rsidRPr="00C466C8">
        <w:rPr>
          <w:rFonts w:eastAsia="新細明體"/>
          <w:b/>
          <w:bCs/>
          <w:lang w:eastAsia="zh-TW"/>
        </w:rPr>
        <w:instrText xml:space="preserve"> SEQ Figure \* ARABIC </w:instrText>
      </w:r>
      <w:r w:rsidRPr="00C466C8">
        <w:rPr>
          <w:rFonts w:eastAsia="新細明體"/>
          <w:b/>
          <w:bCs/>
          <w:lang w:eastAsia="zh-TW"/>
        </w:rPr>
        <w:fldChar w:fldCharType="separate"/>
      </w:r>
      <w:r w:rsidR="004237BC">
        <w:rPr>
          <w:rFonts w:eastAsia="新細明體"/>
          <w:b/>
          <w:bCs/>
          <w:noProof/>
          <w:lang w:eastAsia="zh-TW"/>
        </w:rPr>
        <w:t>21</w:t>
      </w:r>
      <w:r w:rsidRPr="00C466C8">
        <w:rPr>
          <w:rFonts w:eastAsia="新細明體"/>
          <w:bCs/>
          <w:lang w:eastAsia="zh-TW"/>
        </w:rPr>
        <w:fldChar w:fldCharType="end"/>
      </w:r>
      <w:bookmarkEnd w:id="88"/>
      <w:r w:rsidRPr="00C466C8">
        <w:rPr>
          <w:rFonts w:eastAsia="新細明體"/>
          <w:b/>
          <w:bCs/>
          <w:lang w:eastAsia="zh-TW"/>
        </w:rPr>
        <w:t xml:space="preserve">: </w:t>
      </w:r>
      <w:r w:rsidR="00670D22">
        <w:rPr>
          <w:rFonts w:eastAsia="新細明體" w:hint="eastAsia"/>
          <w:b/>
          <w:bCs/>
          <w:lang w:eastAsia="zh-TW"/>
        </w:rPr>
        <w:t>E</w:t>
      </w:r>
      <w:r w:rsidRPr="00C466C8">
        <w:rPr>
          <w:rFonts w:eastAsia="新細明體"/>
          <w:b/>
          <w:bCs/>
          <w:lang w:eastAsia="zh-TW"/>
        </w:rPr>
        <w:t xml:space="preserve">nergy saving gain </w:t>
      </w:r>
      <w:r w:rsidR="00670D22">
        <w:rPr>
          <w:rFonts w:eastAsia="新細明體" w:hint="eastAsia"/>
          <w:b/>
          <w:bCs/>
          <w:lang w:eastAsia="zh-TW"/>
        </w:rPr>
        <w:t xml:space="preserve">for Cat-1 BS </w:t>
      </w:r>
      <w:r w:rsidRPr="00C466C8">
        <w:rPr>
          <w:rFonts w:eastAsia="新細明體"/>
          <w:b/>
          <w:bCs/>
          <w:lang w:eastAsia="zh-TW"/>
        </w:rPr>
        <w:t xml:space="preserve">by extending the periodicity of 128-port CSI-RS (full BW </w:t>
      </w:r>
      <m:oMath>
        <m:r>
          <m:rPr>
            <m:sty m:val="bi"/>
          </m:rPr>
          <w:rPr>
            <w:rFonts w:ascii="Cambria Math" w:eastAsia="新細明體" w:hAnsi="Cambria Math"/>
            <w:lang w:eastAsia="zh-TW"/>
          </w:rPr>
          <m:t>×</m:t>
        </m:r>
      </m:oMath>
      <w:r w:rsidRPr="00C466C8">
        <w:rPr>
          <w:rFonts w:eastAsia="新細明體"/>
          <w:b/>
          <w:bCs/>
          <w:lang w:eastAsia="zh-TW"/>
        </w:rPr>
        <w:t xml:space="preserve"> 1 slot) </w:t>
      </w:r>
    </w:p>
    <w:p w14:paraId="6F923228" w14:textId="354006D0" w:rsidR="00A24B81" w:rsidRPr="00A24B81" w:rsidRDefault="00670D22" w:rsidP="00A24B81">
      <w:pPr>
        <w:textAlignment w:val="auto"/>
        <w:rPr>
          <w:rFonts w:eastAsia="新細明體"/>
          <w:bCs/>
          <w:lang w:eastAsia="zh-TW"/>
        </w:rPr>
      </w:pPr>
      <w:r>
        <w:rPr>
          <w:rFonts w:eastAsia="新細明體"/>
          <w:b/>
          <w:lang w:eastAsia="zh-TW"/>
        </w:rPr>
        <w:br/>
      </w:r>
      <w:bookmarkStart w:id="89" w:name="_Ref210449899"/>
      <w:r w:rsidR="00A24B81" w:rsidRPr="00A24B81">
        <w:rPr>
          <w:rFonts w:eastAsia="新細明體"/>
          <w:b/>
          <w:lang w:eastAsia="zh-TW"/>
        </w:rPr>
        <w:t xml:space="preserve">Observation </w:t>
      </w:r>
      <w:r w:rsidR="00A24B81" w:rsidRPr="00A24B81">
        <w:fldChar w:fldCharType="begin"/>
      </w:r>
      <w:r w:rsidR="00A24B81" w:rsidRPr="00A24B81">
        <w:rPr>
          <w:rFonts w:eastAsia="新細明體"/>
          <w:b/>
          <w:lang w:eastAsia="zh-TW"/>
        </w:rPr>
        <w:instrText xml:space="preserve"> SEQ Observation \* ARABIC </w:instrText>
      </w:r>
      <w:r w:rsidR="00A24B81" w:rsidRPr="00A24B81">
        <w:fldChar w:fldCharType="separate"/>
      </w:r>
      <w:r w:rsidR="004237BC">
        <w:rPr>
          <w:rFonts w:eastAsia="新細明體"/>
          <w:b/>
          <w:noProof/>
          <w:lang w:eastAsia="zh-TW"/>
        </w:rPr>
        <w:t>34</w:t>
      </w:r>
      <w:r w:rsidR="00A24B81" w:rsidRPr="00A24B81">
        <w:fldChar w:fldCharType="end"/>
      </w:r>
      <w:r w:rsidR="00A24B81" w:rsidRPr="00A24B81">
        <w:rPr>
          <w:rFonts w:eastAsia="新細明體"/>
          <w:b/>
          <w:bCs/>
          <w:lang w:eastAsia="zh-TW"/>
        </w:rPr>
        <w:t>: Reducing CSI-RS ports through techniques like compressed sensing complements time-domain approaches in addressing energy consumption challenges.</w:t>
      </w:r>
      <w:bookmarkEnd w:id="89"/>
    </w:p>
    <w:p w14:paraId="569B231D" w14:textId="77777777" w:rsidR="00A24B81" w:rsidRPr="00A24B81" w:rsidRDefault="00A24B81" w:rsidP="00A24B81">
      <w:pPr>
        <w:jc w:val="center"/>
        <w:textAlignment w:val="auto"/>
        <w:rPr>
          <w:rFonts w:eastAsia="新細明體"/>
          <w:lang w:eastAsia="zh-TW"/>
        </w:rPr>
      </w:pPr>
      <w:r w:rsidRPr="00A24B81">
        <w:rPr>
          <w:rFonts w:eastAsia="新細明體"/>
          <w:noProof/>
          <w:lang w:eastAsia="zh-TW"/>
        </w:rPr>
        <w:drawing>
          <wp:inline distT="0" distB="0" distL="0" distR="0" wp14:anchorId="68A25CE0" wp14:editId="37D1E334">
            <wp:extent cx="3387090" cy="1558290"/>
            <wp:effectExtent l="0" t="0" r="3810" b="3810"/>
            <wp:docPr id="580484429"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87090" cy="1558290"/>
                    </a:xfrm>
                    <a:prstGeom prst="rect">
                      <a:avLst/>
                    </a:prstGeom>
                    <a:noFill/>
                    <a:ln>
                      <a:noFill/>
                    </a:ln>
                  </pic:spPr>
                </pic:pic>
              </a:graphicData>
            </a:graphic>
          </wp:inline>
        </w:drawing>
      </w:r>
    </w:p>
    <w:p w14:paraId="189EEFAC" w14:textId="105ADD22" w:rsidR="00A24B81" w:rsidRPr="00A24B81" w:rsidRDefault="00A24B81" w:rsidP="00670D22">
      <w:pPr>
        <w:jc w:val="center"/>
        <w:textAlignment w:val="auto"/>
        <w:rPr>
          <w:rFonts w:eastAsia="新細明體"/>
          <w:b/>
          <w:lang w:eastAsia="zh-TW"/>
        </w:rPr>
      </w:pPr>
      <w:bookmarkStart w:id="90" w:name="_Ref210446223"/>
      <w:r w:rsidRPr="00A24B81">
        <w:rPr>
          <w:rFonts w:eastAsia="新細明體"/>
          <w:b/>
          <w:lang w:eastAsia="zh-TW"/>
        </w:rPr>
        <w:t xml:space="preserve">Figure </w:t>
      </w:r>
      <w:r w:rsidRPr="00A24B81">
        <w:fldChar w:fldCharType="begin"/>
      </w:r>
      <w:r w:rsidRPr="00A24B81">
        <w:rPr>
          <w:rFonts w:eastAsia="新細明體"/>
          <w:b/>
          <w:lang w:eastAsia="zh-TW"/>
        </w:rPr>
        <w:instrText xml:space="preserve"> SEQ Figure \* ARABIC </w:instrText>
      </w:r>
      <w:r w:rsidRPr="00A24B81">
        <w:fldChar w:fldCharType="separate"/>
      </w:r>
      <w:r w:rsidR="004237BC">
        <w:rPr>
          <w:rFonts w:eastAsia="新細明體"/>
          <w:b/>
          <w:noProof/>
          <w:lang w:eastAsia="zh-TW"/>
        </w:rPr>
        <w:t>22</w:t>
      </w:r>
      <w:r w:rsidRPr="00A24B81">
        <w:fldChar w:fldCharType="end"/>
      </w:r>
      <w:bookmarkEnd w:id="90"/>
      <w:r w:rsidRPr="00A24B81">
        <w:rPr>
          <w:rFonts w:eastAsia="新細明體"/>
          <w:b/>
          <w:lang w:eastAsia="zh-TW"/>
        </w:rPr>
        <w:t xml:space="preserve">: Rel-16 </w:t>
      </w:r>
      <w:proofErr w:type="spellStart"/>
      <w:r w:rsidRPr="00A24B81">
        <w:rPr>
          <w:rFonts w:eastAsia="新細明體"/>
          <w:b/>
          <w:lang w:eastAsia="zh-TW"/>
        </w:rPr>
        <w:t>eTypeII</w:t>
      </w:r>
      <w:proofErr w:type="spellEnd"/>
      <w:r w:rsidRPr="00A24B81">
        <w:rPr>
          <w:rFonts w:eastAsia="新細明體"/>
          <w:b/>
          <w:lang w:eastAsia="zh-TW"/>
        </w:rPr>
        <w:t xml:space="preserve"> precoder-based feedback vs. DCF (with conventional SD/FD compression)</w:t>
      </w:r>
    </w:p>
    <w:p w14:paraId="245D4EAF" w14:textId="29E8BE0C" w:rsidR="00A24B81" w:rsidRPr="00A24B81" w:rsidRDefault="00873629" w:rsidP="00A24B81">
      <w:pPr>
        <w:textAlignment w:val="auto"/>
        <w:rPr>
          <w:rFonts w:eastAsia="新細明體"/>
          <w:b/>
          <w:bCs/>
          <w:lang w:eastAsia="zh-TW"/>
        </w:rPr>
      </w:pPr>
      <w:r>
        <w:rPr>
          <w:rFonts w:eastAsia="新細明體"/>
          <w:b/>
          <w:bCs/>
          <w:lang w:eastAsia="zh-TW"/>
        </w:rPr>
        <w:br/>
      </w:r>
      <w:r w:rsidR="00A24B81" w:rsidRPr="00A24B81">
        <w:rPr>
          <w:rFonts w:eastAsia="新細明體"/>
          <w:b/>
          <w:bCs/>
          <w:lang w:eastAsia="zh-TW"/>
        </w:rPr>
        <w:t xml:space="preserve">Direct channel feedback: </w:t>
      </w:r>
      <w:r w:rsidR="00A24B81" w:rsidRPr="00A24B81">
        <w:rPr>
          <w:rFonts w:eastAsia="新細明體"/>
          <w:lang w:eastAsia="zh-TW"/>
        </w:rPr>
        <w:t>Building on the NR CSI framework, Direct Channel Feedback (DCF) compresses/quantizes channel matrices directly rather than precoders. NR codebooks assume DFT bases as spatial domain compression basis sets, fitting well with multipath channel characteristics. Simulation results (</w:t>
      </w:r>
      <w:r w:rsidR="008B5C87">
        <w:rPr>
          <w:rFonts w:eastAsia="新細明體"/>
          <w:lang w:eastAsia="zh-TW"/>
        </w:rPr>
        <w:fldChar w:fldCharType="begin"/>
      </w:r>
      <w:r w:rsidR="008B5C87">
        <w:rPr>
          <w:rFonts w:eastAsia="新細明體"/>
          <w:lang w:eastAsia="zh-TW"/>
        </w:rPr>
        <w:instrText xml:space="preserve"> REF _Ref210446223 \h </w:instrText>
      </w:r>
      <w:r w:rsidR="008B5C87">
        <w:rPr>
          <w:rFonts w:eastAsia="新細明體"/>
          <w:lang w:eastAsia="zh-TW"/>
        </w:rPr>
      </w:r>
      <w:r w:rsidR="008B5C87">
        <w:rPr>
          <w:rFonts w:eastAsia="新細明體"/>
          <w:lang w:eastAsia="zh-TW"/>
        </w:rPr>
        <w:fldChar w:fldCharType="separate"/>
      </w:r>
      <w:r w:rsidR="008B5C87" w:rsidRPr="00A24B81">
        <w:rPr>
          <w:rFonts w:eastAsia="新細明體"/>
          <w:b/>
          <w:lang w:eastAsia="zh-TW"/>
        </w:rPr>
        <w:t xml:space="preserve">Figure </w:t>
      </w:r>
      <w:r w:rsidR="008B5C87">
        <w:rPr>
          <w:rFonts w:eastAsia="新細明體"/>
          <w:b/>
          <w:noProof/>
          <w:lang w:eastAsia="zh-TW"/>
        </w:rPr>
        <w:t>22</w:t>
      </w:r>
      <w:r w:rsidR="008B5C87">
        <w:rPr>
          <w:rFonts w:eastAsia="新細明體"/>
          <w:lang w:eastAsia="zh-TW"/>
        </w:rPr>
        <w:fldChar w:fldCharType="end"/>
      </w:r>
      <w:r w:rsidR="00A24B81" w:rsidRPr="00A24B81">
        <w:rPr>
          <w:rFonts w:eastAsia="新細明體"/>
          <w:lang w:eastAsia="zh-TW"/>
        </w:rPr>
        <w:t xml:space="preserve">) show DCF outperforms NR </w:t>
      </w:r>
      <w:proofErr w:type="spellStart"/>
      <w:r w:rsidR="00A24B81" w:rsidRPr="00A24B81">
        <w:rPr>
          <w:rFonts w:eastAsia="新細明體"/>
          <w:lang w:eastAsia="zh-TW"/>
        </w:rPr>
        <w:t>eType</w:t>
      </w:r>
      <w:proofErr w:type="spellEnd"/>
      <w:r w:rsidR="00A24B81" w:rsidRPr="00A24B81">
        <w:rPr>
          <w:rFonts w:eastAsia="新細明體"/>
          <w:lang w:eastAsia="zh-TW"/>
        </w:rPr>
        <w:t>-II by 5% in SU-MIMO and 10% in MU-MIMO.</w:t>
      </w:r>
    </w:p>
    <w:p w14:paraId="2AA06811" w14:textId="459D8CA0" w:rsidR="00A24B81" w:rsidRPr="00A24B81" w:rsidRDefault="00A24B81" w:rsidP="008B5C87">
      <w:pPr>
        <w:spacing w:after="60"/>
        <w:textAlignment w:val="auto"/>
        <w:rPr>
          <w:rFonts w:eastAsia="新細明體"/>
          <w:bCs/>
          <w:lang w:eastAsia="zh-TW"/>
        </w:rPr>
      </w:pPr>
      <w:bookmarkStart w:id="91" w:name="_Ref210450017"/>
      <w:r w:rsidRPr="00A24B81">
        <w:rPr>
          <w:rFonts w:eastAsia="新細明體"/>
          <w:b/>
          <w:lang w:eastAsia="zh-TW"/>
        </w:rPr>
        <w:t xml:space="preserve">Observation </w:t>
      </w:r>
      <w:r w:rsidRPr="00A24B81">
        <w:fldChar w:fldCharType="begin"/>
      </w:r>
      <w:r w:rsidRPr="00A24B81">
        <w:rPr>
          <w:rFonts w:eastAsia="新細明體"/>
          <w:b/>
          <w:lang w:eastAsia="zh-TW"/>
        </w:rPr>
        <w:instrText xml:space="preserve"> SEQ Observation \* ARABIC </w:instrText>
      </w:r>
      <w:r w:rsidRPr="00A24B81">
        <w:fldChar w:fldCharType="separate"/>
      </w:r>
      <w:r w:rsidR="004237BC">
        <w:rPr>
          <w:rFonts w:eastAsia="新細明體"/>
          <w:b/>
          <w:noProof/>
          <w:lang w:eastAsia="zh-TW"/>
        </w:rPr>
        <w:t>35</w:t>
      </w:r>
      <w:r w:rsidRPr="00A24B81">
        <w:fldChar w:fldCharType="end"/>
      </w:r>
      <w:r w:rsidRPr="00A24B81">
        <w:rPr>
          <w:rFonts w:eastAsia="新細明體"/>
          <w:b/>
          <w:bCs/>
          <w:lang w:eastAsia="zh-TW"/>
        </w:rPr>
        <w:t>: Direct channel feedback approaches can increase spectral efficiency under fixed overhead compared to NR CSI feedback.</w:t>
      </w:r>
      <w:bookmarkEnd w:id="91"/>
    </w:p>
    <w:p w14:paraId="66C51B81" w14:textId="3216BD3C" w:rsidR="00A24B81" w:rsidRPr="00A24B81" w:rsidRDefault="008B5C87" w:rsidP="008B5C87">
      <w:pPr>
        <w:spacing w:after="60"/>
        <w:textAlignment w:val="auto"/>
        <w:rPr>
          <w:rFonts w:eastAsia="新細明體"/>
          <w:bCs/>
          <w:lang w:eastAsia="zh-TW"/>
        </w:rPr>
      </w:pPr>
      <w:r>
        <w:rPr>
          <w:rFonts w:eastAsia="新細明體"/>
          <w:b/>
          <w:lang w:eastAsia="zh-TW"/>
        </w:rPr>
        <w:br/>
      </w:r>
      <w:bookmarkStart w:id="92" w:name="_Ref210450057"/>
      <w:r w:rsidR="00A24B81" w:rsidRPr="00A24B81">
        <w:rPr>
          <w:rFonts w:eastAsia="新細明體"/>
          <w:b/>
          <w:lang w:eastAsia="zh-TW"/>
        </w:rPr>
        <w:t xml:space="preserve">Proposal </w:t>
      </w:r>
      <w:r w:rsidR="00A24B81" w:rsidRPr="00A24B81">
        <w:fldChar w:fldCharType="begin"/>
      </w:r>
      <w:r w:rsidR="00A24B81" w:rsidRPr="00A24B81">
        <w:rPr>
          <w:rFonts w:eastAsia="新細明體"/>
          <w:b/>
          <w:lang w:eastAsia="zh-TW"/>
        </w:rPr>
        <w:instrText xml:space="preserve"> SEQ Proposal \* ARABIC </w:instrText>
      </w:r>
      <w:r w:rsidR="00A24B81" w:rsidRPr="00A24B81">
        <w:fldChar w:fldCharType="separate"/>
      </w:r>
      <w:r w:rsidR="004237BC">
        <w:rPr>
          <w:rFonts w:eastAsia="新細明體"/>
          <w:b/>
          <w:noProof/>
          <w:lang w:eastAsia="zh-TW"/>
        </w:rPr>
        <w:t>34</w:t>
      </w:r>
      <w:r w:rsidR="00A24B81" w:rsidRPr="00A24B81">
        <w:fldChar w:fldCharType="end"/>
      </w:r>
      <w:r w:rsidR="00A24B81" w:rsidRPr="00A24B81">
        <w:rPr>
          <w:rFonts w:eastAsia="新細明體"/>
          <w:b/>
          <w:bCs/>
          <w:lang w:eastAsia="zh-TW"/>
        </w:rPr>
        <w:t>: Pursue lean CSI frameworks in time and spatial domains to reduce 6G channel information acquisition energy consumption through:</w:t>
      </w:r>
      <w:bookmarkEnd w:id="92"/>
    </w:p>
    <w:p w14:paraId="32BD2112" w14:textId="77777777" w:rsidR="00A24B81" w:rsidRPr="00A24B81" w:rsidRDefault="00A24B81" w:rsidP="008B5C87">
      <w:pPr>
        <w:numPr>
          <w:ilvl w:val="0"/>
          <w:numId w:val="38"/>
        </w:numPr>
        <w:spacing w:after="60"/>
        <w:textAlignment w:val="auto"/>
        <w:rPr>
          <w:rFonts w:eastAsia="新細明體"/>
          <w:b/>
          <w:bCs/>
          <w:lang w:eastAsia="zh-TW"/>
        </w:rPr>
      </w:pPr>
      <w:r w:rsidRPr="00A24B81">
        <w:rPr>
          <w:rFonts w:eastAsia="新細明體"/>
          <w:b/>
          <w:bCs/>
          <w:lang w:eastAsia="zh-TW"/>
        </w:rPr>
        <w:t>Reduced CSI-RS/SRS ports relative to antenna count</w:t>
      </w:r>
    </w:p>
    <w:p w14:paraId="1CAA7706" w14:textId="77777777" w:rsidR="00A24B81" w:rsidRPr="00A24B81" w:rsidRDefault="00A24B81" w:rsidP="008B5C87">
      <w:pPr>
        <w:numPr>
          <w:ilvl w:val="0"/>
          <w:numId w:val="38"/>
        </w:numPr>
        <w:spacing w:after="60"/>
        <w:textAlignment w:val="auto"/>
        <w:rPr>
          <w:rFonts w:eastAsia="新細明體"/>
          <w:b/>
          <w:bCs/>
          <w:lang w:eastAsia="zh-TW"/>
        </w:rPr>
      </w:pPr>
      <w:r w:rsidRPr="00A24B81">
        <w:rPr>
          <w:rFonts w:eastAsia="新細明體"/>
          <w:b/>
          <w:bCs/>
          <w:lang w:eastAsia="zh-TW"/>
        </w:rPr>
        <w:t>CSI-RS/SRS overhead scaling with traffic loading</w:t>
      </w:r>
    </w:p>
    <w:p w14:paraId="4C99EA6F" w14:textId="41EC86B0" w:rsidR="006165E2" w:rsidRPr="00670D22" w:rsidRDefault="00A24B81" w:rsidP="008B5C87">
      <w:pPr>
        <w:numPr>
          <w:ilvl w:val="0"/>
          <w:numId w:val="38"/>
        </w:numPr>
        <w:spacing w:after="60"/>
        <w:textAlignment w:val="auto"/>
        <w:rPr>
          <w:rFonts w:eastAsia="新細明體"/>
          <w:b/>
          <w:bCs/>
          <w:lang w:eastAsia="zh-TW"/>
        </w:rPr>
      </w:pPr>
      <w:r w:rsidRPr="00A24B81">
        <w:rPr>
          <w:rFonts w:eastAsia="新細明體"/>
          <w:b/>
          <w:bCs/>
          <w:lang w:eastAsia="zh-TW"/>
        </w:rPr>
        <w:t>Minimized CSI feedback compression/quantization loss</w:t>
      </w:r>
    </w:p>
    <w:p w14:paraId="4B051945" w14:textId="2D66739A" w:rsidR="00A24B81" w:rsidRDefault="008B5C87" w:rsidP="002C4428">
      <w:pPr>
        <w:rPr>
          <w:rFonts w:eastAsiaTheme="minorEastAsia"/>
          <w:lang w:eastAsia="zh-TW"/>
        </w:rPr>
      </w:pPr>
      <w:r>
        <w:rPr>
          <w:rFonts w:eastAsiaTheme="minorEastAsia"/>
          <w:lang w:eastAsia="zh-TW"/>
        </w:rPr>
        <w:br/>
      </w:r>
    </w:p>
    <w:p w14:paraId="3331FDF9" w14:textId="1E96CF8B" w:rsidR="00A24B81" w:rsidRDefault="00A24B81" w:rsidP="009D3187">
      <w:pPr>
        <w:pStyle w:val="20"/>
        <w:rPr>
          <w:rFonts w:eastAsiaTheme="minorEastAsia"/>
          <w:lang w:eastAsia="zh-TW"/>
        </w:rPr>
      </w:pPr>
      <w:r>
        <w:rPr>
          <w:rFonts w:eastAsiaTheme="minorEastAsia" w:hint="eastAsia"/>
          <w:lang w:eastAsia="zh-TW"/>
        </w:rPr>
        <w:t>UE EE Feedback for Joint Energy Saving</w:t>
      </w:r>
    </w:p>
    <w:p w14:paraId="070E06B0" w14:textId="5E7E7C8B" w:rsidR="00A5555E" w:rsidRPr="00A5555E" w:rsidRDefault="008B5C87" w:rsidP="00A5555E">
      <w:pPr>
        <w:rPr>
          <w:rFonts w:eastAsiaTheme="minorEastAsia"/>
          <w:lang w:eastAsia="zh-TW"/>
        </w:rPr>
      </w:pPr>
      <w:r>
        <w:rPr>
          <w:rFonts w:eastAsiaTheme="minorEastAsia"/>
          <w:lang w:eastAsia="zh-TW"/>
        </w:rPr>
        <w:t>In</w:t>
      </w:r>
      <w:r w:rsidR="00A5555E" w:rsidRPr="00A5555E">
        <w:rPr>
          <w:rFonts w:eastAsiaTheme="minorEastAsia"/>
          <w:lang w:eastAsia="zh-TW"/>
        </w:rPr>
        <w:t xml:space="preserve"> [5]</w:t>
      </w:r>
      <w:r>
        <w:rPr>
          <w:rFonts w:eastAsiaTheme="minorEastAsia"/>
          <w:lang w:eastAsia="zh-TW"/>
        </w:rPr>
        <w:t>, it</w:t>
      </w:r>
      <w:r w:rsidR="00A5555E" w:rsidRPr="00A5555E">
        <w:rPr>
          <w:rFonts w:eastAsiaTheme="minorEastAsia"/>
          <w:lang w:eastAsia="zh-TW"/>
        </w:rPr>
        <w:t xml:space="preserve"> shows that considering a joint EE metric for network optimization can yield EE gains for both the </w:t>
      </w:r>
      <w:r>
        <w:rPr>
          <w:rFonts w:eastAsiaTheme="minorEastAsia"/>
          <w:lang w:eastAsia="zh-TW"/>
        </w:rPr>
        <w:t>BS</w:t>
      </w:r>
      <w:r w:rsidR="00A5555E" w:rsidRPr="00A5555E">
        <w:rPr>
          <w:rFonts w:eastAsiaTheme="minorEastAsia"/>
          <w:lang w:eastAsia="zh-TW"/>
        </w:rPr>
        <w:t xml:space="preserve"> and the UE. However, this evaluation relies on "genie information"</w:t>
      </w:r>
      <w:r w:rsidR="00381F69">
        <w:rPr>
          <w:rFonts w:eastAsiaTheme="minorEastAsia"/>
          <w:lang w:eastAsia="zh-TW"/>
        </w:rPr>
        <w:t xml:space="preserve"> </w:t>
      </w:r>
      <w:r w:rsidR="00A5555E" w:rsidRPr="00A5555E">
        <w:rPr>
          <w:rFonts w:eastAsiaTheme="minorEastAsia"/>
          <w:lang w:eastAsia="zh-TW"/>
        </w:rPr>
        <w:t>—</w:t>
      </w:r>
      <w:r w:rsidR="00381F69">
        <w:rPr>
          <w:rFonts w:eastAsiaTheme="minorEastAsia"/>
          <w:lang w:eastAsia="zh-TW"/>
        </w:rPr>
        <w:t xml:space="preserve"> </w:t>
      </w:r>
      <w:r w:rsidR="00A5555E" w:rsidRPr="00A5555E">
        <w:rPr>
          <w:rFonts w:eastAsiaTheme="minorEastAsia"/>
          <w:lang w:eastAsia="zh-TW"/>
        </w:rPr>
        <w:t xml:space="preserve">perfect knowledge of both </w:t>
      </w:r>
      <w:r w:rsidR="00381F69">
        <w:rPr>
          <w:rFonts w:eastAsiaTheme="minorEastAsia"/>
          <w:lang w:eastAsia="zh-TW"/>
        </w:rPr>
        <w:t>BS EE</w:t>
      </w:r>
      <w:r w:rsidR="00A5555E" w:rsidRPr="00A5555E">
        <w:rPr>
          <w:rFonts w:eastAsiaTheme="minorEastAsia"/>
          <w:lang w:eastAsia="zh-TW"/>
        </w:rPr>
        <w:t xml:space="preserve"> and UE EE</w:t>
      </w:r>
      <w:r w:rsidR="00381F69">
        <w:rPr>
          <w:rFonts w:eastAsiaTheme="minorEastAsia"/>
          <w:lang w:eastAsia="zh-TW"/>
        </w:rPr>
        <w:t xml:space="preserve"> </w:t>
      </w:r>
      <w:r w:rsidR="00A5555E" w:rsidRPr="00A5555E">
        <w:rPr>
          <w:rFonts w:eastAsiaTheme="minorEastAsia"/>
          <w:lang w:eastAsia="zh-TW"/>
        </w:rPr>
        <w:t>—</w:t>
      </w:r>
      <w:r w:rsidR="00381F69">
        <w:rPr>
          <w:rFonts w:eastAsiaTheme="minorEastAsia"/>
          <w:lang w:eastAsia="zh-TW"/>
        </w:rPr>
        <w:t xml:space="preserve"> </w:t>
      </w:r>
      <w:r w:rsidR="00A5555E" w:rsidRPr="00A5555E">
        <w:rPr>
          <w:rFonts w:eastAsiaTheme="minorEastAsia"/>
          <w:lang w:eastAsia="zh-TW"/>
        </w:rPr>
        <w:t xml:space="preserve">to derive the ideal joint EE metric for optimal decision-making. This raises the question of how to approach </w:t>
      </w:r>
      <w:r w:rsidR="00381F69">
        <w:rPr>
          <w:rFonts w:eastAsiaTheme="minorEastAsia"/>
          <w:lang w:eastAsia="zh-TW"/>
        </w:rPr>
        <w:t>the</w:t>
      </w:r>
      <w:r w:rsidR="00A5555E" w:rsidRPr="00A5555E">
        <w:rPr>
          <w:rFonts w:eastAsiaTheme="minorEastAsia"/>
          <w:lang w:eastAsia="zh-TW"/>
        </w:rPr>
        <w:t xml:space="preserve"> ideal performance using practical information exchange mechanisms between the BS and UE.</w:t>
      </w:r>
    </w:p>
    <w:p w14:paraId="402331E7" w14:textId="77CBD905" w:rsidR="00A5555E" w:rsidRPr="00A5555E" w:rsidRDefault="00A5555E" w:rsidP="00A5555E">
      <w:pPr>
        <w:rPr>
          <w:rFonts w:eastAsiaTheme="minorEastAsia"/>
          <w:lang w:eastAsia="zh-TW"/>
        </w:rPr>
      </w:pPr>
      <w:r w:rsidRPr="00A5555E">
        <w:rPr>
          <w:rFonts w:eastAsiaTheme="minorEastAsia"/>
          <w:lang w:eastAsia="zh-TW"/>
        </w:rPr>
        <w:lastRenderedPageBreak/>
        <w:t>In</w:t>
      </w:r>
      <w:r w:rsidR="00381F69">
        <w:rPr>
          <w:rFonts w:eastAsiaTheme="minorEastAsia"/>
          <w:lang w:eastAsia="zh-TW"/>
        </w:rPr>
        <w:t xml:space="preserve"> </w:t>
      </w:r>
      <w:r w:rsidR="00381F69">
        <w:rPr>
          <w:rFonts w:eastAsiaTheme="minorEastAsia"/>
          <w:lang w:eastAsia="zh-TW"/>
        </w:rPr>
        <w:fldChar w:fldCharType="begin"/>
      </w:r>
      <w:r w:rsidR="00381F69">
        <w:rPr>
          <w:rFonts w:eastAsiaTheme="minorEastAsia"/>
          <w:lang w:eastAsia="zh-TW"/>
        </w:rPr>
        <w:instrText xml:space="preserve"> REF _Ref210438043 \h </w:instrText>
      </w:r>
      <w:r w:rsidR="00381F69">
        <w:rPr>
          <w:rFonts w:eastAsiaTheme="minorEastAsia"/>
          <w:lang w:eastAsia="zh-TW"/>
        </w:rPr>
      </w:r>
      <w:r w:rsidR="00381F69">
        <w:rPr>
          <w:rFonts w:eastAsiaTheme="minorEastAsia"/>
          <w:lang w:eastAsia="zh-TW"/>
        </w:rPr>
        <w:fldChar w:fldCharType="separate"/>
      </w:r>
      <w:r w:rsidR="00381F69">
        <w:t xml:space="preserve">Figure </w:t>
      </w:r>
      <w:r w:rsidR="00381F69">
        <w:rPr>
          <w:noProof/>
        </w:rPr>
        <w:t>23</w:t>
      </w:r>
      <w:r w:rsidR="00381F69">
        <w:rPr>
          <w:rFonts w:eastAsiaTheme="minorEastAsia"/>
          <w:lang w:eastAsia="zh-TW"/>
        </w:rPr>
        <w:fldChar w:fldCharType="end"/>
      </w:r>
      <w:r w:rsidRPr="00A5555E">
        <w:rPr>
          <w:rFonts w:eastAsiaTheme="minorEastAsia"/>
          <w:lang w:eastAsia="zh-TW"/>
        </w:rPr>
        <w:t>, the dashed curves illustrate the practical performance achieved with the following</w:t>
      </w:r>
      <w:r w:rsidR="00381F69">
        <w:rPr>
          <w:rFonts w:eastAsiaTheme="minorEastAsia"/>
          <w:lang w:eastAsia="zh-TW"/>
        </w:rPr>
        <w:t xml:space="preserve"> scheme</w:t>
      </w:r>
      <w:r w:rsidRPr="00A5555E">
        <w:rPr>
          <w:rFonts w:eastAsiaTheme="minorEastAsia"/>
          <w:lang w:eastAsia="zh-TW"/>
        </w:rPr>
        <w:t>:</w:t>
      </w:r>
    </w:p>
    <w:p w14:paraId="213E4BF4" w14:textId="518B771B" w:rsidR="00A5555E" w:rsidRPr="00A5555E" w:rsidRDefault="00A5555E" w:rsidP="00A5555E">
      <w:pPr>
        <w:numPr>
          <w:ilvl w:val="0"/>
          <w:numId w:val="39"/>
        </w:numPr>
        <w:rPr>
          <w:rFonts w:eastAsiaTheme="minorEastAsia"/>
          <w:lang w:eastAsia="zh-TW"/>
        </w:rPr>
      </w:pPr>
      <w:r w:rsidRPr="00A5555E">
        <w:rPr>
          <w:rFonts w:eastAsiaTheme="minorEastAsia"/>
          <w:lang w:eastAsia="zh-TW"/>
        </w:rPr>
        <w:t xml:space="preserve">UE: The UE provides feedback on the potential EE gain for candidate </w:t>
      </w:r>
      <w:r w:rsidR="00381F69">
        <w:rPr>
          <w:rFonts w:eastAsiaTheme="minorEastAsia"/>
          <w:lang w:eastAsia="zh-TW"/>
        </w:rPr>
        <w:t>DL</w:t>
      </w:r>
      <w:r w:rsidRPr="00A5555E">
        <w:rPr>
          <w:rFonts w:eastAsiaTheme="minorEastAsia"/>
          <w:lang w:eastAsia="zh-TW"/>
        </w:rPr>
        <w:t xml:space="preserve"> configurations (e.g., bandwidth, number of active ports). For this evaluation, the UE EE gain is quantized into four levels.</w:t>
      </w:r>
    </w:p>
    <w:p w14:paraId="36939095" w14:textId="7D5FD46E" w:rsidR="00DD3BB1" w:rsidRPr="00A5555E" w:rsidRDefault="00A5555E" w:rsidP="00A5555E">
      <w:pPr>
        <w:numPr>
          <w:ilvl w:val="0"/>
          <w:numId w:val="39"/>
        </w:numPr>
        <w:rPr>
          <w:rFonts w:eastAsiaTheme="minorEastAsia"/>
          <w:lang w:eastAsia="zh-TW"/>
        </w:rPr>
      </w:pPr>
      <w:r w:rsidRPr="00A5555E">
        <w:rPr>
          <w:rFonts w:eastAsiaTheme="minorEastAsia"/>
          <w:lang w:eastAsia="zh-TW"/>
        </w:rPr>
        <w:t xml:space="preserve">BS: The BS checks the Radio </w:t>
      </w:r>
      <w:r w:rsidR="00381F69">
        <w:rPr>
          <w:rFonts w:eastAsiaTheme="minorEastAsia"/>
          <w:lang w:eastAsia="zh-TW"/>
        </w:rPr>
        <w:t>Utilization</w:t>
      </w:r>
      <w:r w:rsidRPr="00A5555E">
        <w:rPr>
          <w:rFonts w:eastAsiaTheme="minorEastAsia"/>
          <w:lang w:eastAsia="zh-TW"/>
        </w:rPr>
        <w:t xml:space="preserve"> (RU) status and utilizes the UE's EE feedback to determine the optimal DL configuration (e.g., which </w:t>
      </w:r>
      <w:r w:rsidR="00381F69">
        <w:rPr>
          <w:rFonts w:eastAsiaTheme="minorEastAsia"/>
          <w:lang w:eastAsia="zh-TW"/>
        </w:rPr>
        <w:t>NES</w:t>
      </w:r>
      <w:r w:rsidRPr="00A5555E">
        <w:rPr>
          <w:rFonts w:eastAsiaTheme="minorEastAsia"/>
          <w:lang w:eastAsia="zh-TW"/>
        </w:rPr>
        <w:t xml:space="preserve"> BWP) for joint EE optimization. The BS can consider candidate configurations of both bandwidth and </w:t>
      </w:r>
      <w:r w:rsidR="00381F69" w:rsidRPr="00381F69">
        <w:rPr>
          <w:rFonts w:eastAsiaTheme="minorEastAsia"/>
          <w:lang w:eastAsia="zh-TW"/>
        </w:rPr>
        <w:t>active ports</w:t>
      </w:r>
      <w:r w:rsidRPr="00A5555E">
        <w:rPr>
          <w:rFonts w:eastAsiaTheme="minorEastAsia"/>
          <w:lang w:eastAsia="zh-TW"/>
        </w:rPr>
        <w:t xml:space="preserve"> during low-load </w:t>
      </w:r>
      <w:proofErr w:type="gramStart"/>
      <w:r w:rsidRPr="00A5555E">
        <w:rPr>
          <w:rFonts w:eastAsiaTheme="minorEastAsia"/>
          <w:lang w:eastAsia="zh-TW"/>
        </w:rPr>
        <w:t>conditions, and</w:t>
      </w:r>
      <w:proofErr w:type="gramEnd"/>
      <w:r w:rsidRPr="00A5555E">
        <w:rPr>
          <w:rFonts w:eastAsiaTheme="minorEastAsia"/>
          <w:lang w:eastAsia="zh-TW"/>
        </w:rPr>
        <w:t xml:space="preserve"> focus solely on </w:t>
      </w:r>
      <w:r w:rsidR="00381F69" w:rsidRPr="00381F69">
        <w:rPr>
          <w:rFonts w:eastAsiaTheme="minorEastAsia"/>
          <w:lang w:eastAsia="zh-TW"/>
        </w:rPr>
        <w:t>active ports</w:t>
      </w:r>
      <w:r w:rsidRPr="00A5555E">
        <w:rPr>
          <w:rFonts w:eastAsiaTheme="minorEastAsia"/>
          <w:lang w:eastAsia="zh-TW"/>
        </w:rPr>
        <w:t xml:space="preserve"> during light-to-medium load conditions.</w:t>
      </w:r>
    </w:p>
    <w:p w14:paraId="40D18798" w14:textId="42D7888B" w:rsidR="009D3187" w:rsidRPr="00FB7177" w:rsidRDefault="00873629" w:rsidP="00DD3BB1">
      <w:pPr>
        <w:pStyle w:val="aff0"/>
        <w:rPr>
          <w:rFonts w:eastAsiaTheme="minorEastAsia"/>
          <w:lang w:eastAsia="zh-TW"/>
        </w:rPr>
      </w:pPr>
      <w:r>
        <w:br/>
      </w:r>
      <w:bookmarkStart w:id="93" w:name="_Ref210450178"/>
      <w:r w:rsidR="00DD3BB1">
        <w:t xml:space="preserve">Observation </w:t>
      </w:r>
      <w:r w:rsidR="00DD3BB1">
        <w:fldChar w:fldCharType="begin"/>
      </w:r>
      <w:r w:rsidR="00DD3BB1">
        <w:instrText xml:space="preserve"> SEQ Observation \* ARABIC </w:instrText>
      </w:r>
      <w:r w:rsidR="00DD3BB1">
        <w:fldChar w:fldCharType="separate"/>
      </w:r>
      <w:r w:rsidR="004237BC">
        <w:rPr>
          <w:noProof/>
        </w:rPr>
        <w:t>36</w:t>
      </w:r>
      <w:r w:rsidR="00DD3BB1">
        <w:fldChar w:fldCharType="end"/>
      </w:r>
      <w:r w:rsidR="00DD3BB1">
        <w:rPr>
          <w:rFonts w:eastAsiaTheme="minorEastAsia" w:hint="eastAsia"/>
          <w:lang w:eastAsia="zh-TW"/>
        </w:rPr>
        <w:t xml:space="preserve">: </w:t>
      </w:r>
      <w:r w:rsidR="00A5555E" w:rsidRPr="00A5555E">
        <w:rPr>
          <w:rFonts w:eastAsiaTheme="minorEastAsia"/>
          <w:lang w:eastAsia="zh-TW"/>
        </w:rPr>
        <w:t>Utilizing UE EE feedback allows the system to achieve optimization performance that is close to the ideal performance based on genie information</w:t>
      </w:r>
      <w:r w:rsidR="00DD3BB1">
        <w:rPr>
          <w:rFonts w:eastAsiaTheme="minorEastAsia" w:hint="eastAsia"/>
          <w:lang w:eastAsia="zh-TW"/>
        </w:rPr>
        <w:t>.</w:t>
      </w:r>
      <w:bookmarkEnd w:id="93"/>
      <w:r w:rsidR="00DD3BB1">
        <w:rPr>
          <w:rFonts w:eastAsiaTheme="minorEastAsia"/>
          <w:lang w:eastAsia="zh-TW"/>
        </w:rPr>
        <w:br/>
      </w:r>
      <w:r w:rsidR="00FB7177">
        <w:rPr>
          <w:rFonts w:eastAsiaTheme="minorEastAsia" w:hint="eastAsia"/>
          <w:lang w:eastAsia="zh-TW"/>
        </w:rPr>
        <w:t xml:space="preserve"> </w:t>
      </w:r>
      <w:r w:rsidR="009D3187" w:rsidRPr="00FB7177">
        <w:rPr>
          <w:rFonts w:eastAsiaTheme="minorEastAsia" w:hint="eastAsia"/>
          <w:lang w:eastAsia="zh-TW"/>
        </w:rPr>
        <w:t xml:space="preserve"> </w:t>
      </w:r>
    </w:p>
    <w:p w14:paraId="614BF465" w14:textId="77777777" w:rsidR="00FB7177" w:rsidRDefault="00173E10" w:rsidP="00FB7177">
      <w:pPr>
        <w:keepNext/>
        <w:jc w:val="center"/>
      </w:pPr>
      <w:r>
        <w:rPr>
          <w:noProof/>
        </w:rPr>
        <w:drawing>
          <wp:inline distT="0" distB="0" distL="0" distR="0" wp14:anchorId="3600FAB8" wp14:editId="654A9950">
            <wp:extent cx="5389607" cy="3067291"/>
            <wp:effectExtent l="0" t="0" r="1905" b="0"/>
            <wp:docPr id="143353690" name="圖表 1">
              <a:extLst xmlns:a="http://schemas.openxmlformats.org/drawingml/2006/main">
                <a:ext uri="{FF2B5EF4-FFF2-40B4-BE49-F238E27FC236}">
                  <a16:creationId xmlns:a16="http://schemas.microsoft.com/office/drawing/2014/main" id="{2C1B04B9-A9EF-4D71-A139-5CADC8DD81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BF2A055" w14:textId="08B40FFA" w:rsidR="00173E10" w:rsidRPr="00FB7177" w:rsidRDefault="00FB7177" w:rsidP="00FB7177">
      <w:pPr>
        <w:pStyle w:val="aff0"/>
        <w:jc w:val="center"/>
        <w:rPr>
          <w:rFonts w:eastAsiaTheme="minorEastAsia" w:hint="eastAsia"/>
          <w:lang w:eastAsia="zh-TW"/>
        </w:rPr>
      </w:pPr>
      <w:bookmarkStart w:id="94" w:name="_Ref210438043"/>
      <w:r>
        <w:t xml:space="preserve">Figure </w:t>
      </w:r>
      <w:r>
        <w:fldChar w:fldCharType="begin"/>
      </w:r>
      <w:r>
        <w:instrText xml:space="preserve"> SEQ Figure \* ARABIC </w:instrText>
      </w:r>
      <w:r>
        <w:fldChar w:fldCharType="separate"/>
      </w:r>
      <w:r w:rsidR="004237BC">
        <w:rPr>
          <w:noProof/>
        </w:rPr>
        <w:t>23</w:t>
      </w:r>
      <w:r>
        <w:fldChar w:fldCharType="end"/>
      </w:r>
      <w:bookmarkEnd w:id="94"/>
      <w:r>
        <w:rPr>
          <w:rFonts w:eastAsiaTheme="minorEastAsia" w:hint="eastAsia"/>
          <w:lang w:eastAsia="zh-TW"/>
        </w:rPr>
        <w:t>: Achieving joint BS &amp; UE EE optimization based on UE EE feedback</w:t>
      </w:r>
    </w:p>
    <w:p w14:paraId="5664C2CA" w14:textId="77777777" w:rsidR="00381F69" w:rsidRDefault="00381F69" w:rsidP="00A5555E">
      <w:pPr>
        <w:pStyle w:val="aff0"/>
        <w:rPr>
          <w:rFonts w:eastAsiaTheme="minorEastAsia"/>
          <w:b w:val="0"/>
          <w:bCs/>
          <w:lang w:eastAsia="zh-TW"/>
        </w:rPr>
      </w:pPr>
    </w:p>
    <w:p w14:paraId="38050E1A" w14:textId="3C04278B" w:rsidR="00A5555E" w:rsidRPr="00A5555E" w:rsidRDefault="00A5555E" w:rsidP="00A5555E">
      <w:pPr>
        <w:pStyle w:val="aff0"/>
        <w:rPr>
          <w:rFonts w:eastAsiaTheme="minorEastAsia"/>
          <w:b w:val="0"/>
          <w:bCs/>
          <w:lang w:eastAsia="zh-TW"/>
        </w:rPr>
      </w:pPr>
      <w:r w:rsidRPr="00A5555E">
        <w:rPr>
          <w:rFonts w:eastAsiaTheme="minorEastAsia"/>
          <w:b w:val="0"/>
          <w:bCs/>
          <w:lang w:eastAsia="zh-TW"/>
        </w:rPr>
        <w:t xml:space="preserve">Intuitively, UE EE feedback enables </w:t>
      </w:r>
      <w:r w:rsidR="00381F69">
        <w:rPr>
          <w:rFonts w:eastAsiaTheme="minorEastAsia"/>
          <w:b w:val="0"/>
          <w:bCs/>
          <w:lang w:eastAsia="zh-TW"/>
        </w:rPr>
        <w:t>BS</w:t>
      </w:r>
      <w:r w:rsidRPr="00A5555E">
        <w:rPr>
          <w:rFonts w:eastAsiaTheme="minorEastAsia"/>
          <w:b w:val="0"/>
          <w:bCs/>
          <w:lang w:eastAsia="zh-TW"/>
        </w:rPr>
        <w:t xml:space="preserve"> to better adapt its configurations by identifying:</w:t>
      </w:r>
    </w:p>
    <w:p w14:paraId="34FAE04D" w14:textId="77777777" w:rsidR="00A5555E" w:rsidRPr="00A5555E" w:rsidRDefault="00A5555E" w:rsidP="00A5555E">
      <w:pPr>
        <w:pStyle w:val="aff0"/>
        <w:numPr>
          <w:ilvl w:val="0"/>
          <w:numId w:val="42"/>
        </w:numPr>
        <w:rPr>
          <w:rFonts w:eastAsiaTheme="minorEastAsia"/>
          <w:b w:val="0"/>
          <w:bCs/>
          <w:lang w:eastAsia="zh-TW"/>
        </w:rPr>
      </w:pPr>
      <w:r w:rsidRPr="00A5555E">
        <w:rPr>
          <w:rFonts w:eastAsiaTheme="minorEastAsia"/>
          <w:b w:val="0"/>
          <w:bCs/>
          <w:lang w:eastAsia="zh-TW"/>
        </w:rPr>
        <w:t>The candidate configuration that provides the greatest combined improvement in BS EE and UE EE.</w:t>
      </w:r>
    </w:p>
    <w:p w14:paraId="177BB02F" w14:textId="13DD7E37" w:rsidR="00A5555E" w:rsidRPr="00A5555E" w:rsidRDefault="00A5555E" w:rsidP="00A5555E">
      <w:pPr>
        <w:pStyle w:val="aff0"/>
        <w:numPr>
          <w:ilvl w:val="0"/>
          <w:numId w:val="42"/>
        </w:numPr>
        <w:rPr>
          <w:rFonts w:eastAsiaTheme="minorEastAsia"/>
          <w:b w:val="0"/>
          <w:bCs/>
          <w:lang w:eastAsia="zh-TW"/>
        </w:rPr>
      </w:pPr>
      <w:r w:rsidRPr="00A5555E">
        <w:rPr>
          <w:rFonts w:eastAsiaTheme="minorEastAsia"/>
          <w:b w:val="0"/>
          <w:bCs/>
          <w:lang w:eastAsia="zh-TW"/>
        </w:rPr>
        <w:t xml:space="preserve">Which UEs might suffer </w:t>
      </w:r>
      <w:r w:rsidR="00381F69">
        <w:rPr>
          <w:rFonts w:eastAsiaTheme="minorEastAsia"/>
          <w:b w:val="0"/>
          <w:bCs/>
          <w:lang w:eastAsia="zh-TW"/>
        </w:rPr>
        <w:t>larger</w:t>
      </w:r>
      <w:r w:rsidRPr="00A5555E">
        <w:rPr>
          <w:rFonts w:eastAsiaTheme="minorEastAsia"/>
          <w:b w:val="0"/>
          <w:bCs/>
          <w:lang w:eastAsia="zh-TW"/>
        </w:rPr>
        <w:t xml:space="preserve"> power consumption loss from a new target configuration, allowing the BS to perform </w:t>
      </w:r>
      <w:r w:rsidR="00381F69">
        <w:rPr>
          <w:rFonts w:eastAsiaTheme="minorEastAsia"/>
          <w:b w:val="0"/>
          <w:bCs/>
          <w:lang w:eastAsia="zh-TW"/>
        </w:rPr>
        <w:t>special</w:t>
      </w:r>
      <w:r w:rsidRPr="00A5555E">
        <w:rPr>
          <w:rFonts w:eastAsiaTheme="minorEastAsia"/>
          <w:b w:val="0"/>
          <w:bCs/>
          <w:lang w:eastAsia="zh-TW"/>
        </w:rPr>
        <w:t xml:space="preserve"> compensation or handling.</w:t>
      </w:r>
    </w:p>
    <w:p w14:paraId="7F22B61D" w14:textId="2FECAC14" w:rsidR="00A5555E" w:rsidRPr="00A5555E" w:rsidRDefault="00A5555E" w:rsidP="00A5555E">
      <w:pPr>
        <w:pStyle w:val="aff0"/>
        <w:rPr>
          <w:rFonts w:eastAsiaTheme="minorEastAsia"/>
          <w:b w:val="0"/>
          <w:bCs/>
          <w:lang w:eastAsia="zh-TW"/>
        </w:rPr>
      </w:pPr>
      <w:r w:rsidRPr="00A5555E">
        <w:rPr>
          <w:rFonts w:eastAsiaTheme="minorEastAsia"/>
          <w:b w:val="0"/>
          <w:bCs/>
          <w:lang w:eastAsia="zh-TW"/>
        </w:rPr>
        <w:t xml:space="preserve">The net result is improved decision-making that balances the needs of both the BS and the UEs. We note that the UE EE feedback can be very coarsely quantized (e.g., using only 2 bits), as averaging the feedback across different UEs </w:t>
      </w:r>
      <w:r w:rsidR="00381F69">
        <w:rPr>
          <w:rFonts w:eastAsiaTheme="minorEastAsia"/>
          <w:b w:val="0"/>
          <w:bCs/>
          <w:lang w:eastAsia="zh-TW"/>
        </w:rPr>
        <w:t xml:space="preserve">can still </w:t>
      </w:r>
      <w:r w:rsidRPr="00A5555E">
        <w:rPr>
          <w:rFonts w:eastAsiaTheme="minorEastAsia"/>
          <w:b w:val="0"/>
          <w:bCs/>
          <w:lang w:eastAsia="zh-TW"/>
        </w:rPr>
        <w:t xml:space="preserve">provide sufficient accuracy. The resulting small payload is advantageous, as it can be </w:t>
      </w:r>
      <w:r w:rsidR="00381F69">
        <w:rPr>
          <w:rFonts w:eastAsiaTheme="minorEastAsia"/>
          <w:b w:val="0"/>
          <w:bCs/>
          <w:lang w:eastAsia="zh-TW"/>
        </w:rPr>
        <w:t>integrated into</w:t>
      </w:r>
      <w:r w:rsidRPr="00A5555E">
        <w:rPr>
          <w:rFonts w:eastAsiaTheme="minorEastAsia"/>
          <w:b w:val="0"/>
          <w:bCs/>
          <w:lang w:eastAsia="zh-TW"/>
        </w:rPr>
        <w:t xml:space="preserve"> existing </w:t>
      </w:r>
      <w:r w:rsidR="00381F69">
        <w:rPr>
          <w:rFonts w:eastAsiaTheme="minorEastAsia"/>
          <w:b w:val="0"/>
          <w:bCs/>
          <w:lang w:eastAsia="zh-TW"/>
        </w:rPr>
        <w:t>UE</w:t>
      </w:r>
      <w:r w:rsidRPr="00A5555E">
        <w:rPr>
          <w:rFonts w:eastAsiaTheme="minorEastAsia"/>
          <w:b w:val="0"/>
          <w:bCs/>
          <w:lang w:eastAsia="zh-TW"/>
        </w:rPr>
        <w:t xml:space="preserve"> feedback </w:t>
      </w:r>
      <w:r w:rsidR="00381F69">
        <w:rPr>
          <w:rFonts w:eastAsiaTheme="minorEastAsia"/>
          <w:b w:val="0"/>
          <w:bCs/>
          <w:lang w:eastAsia="zh-TW"/>
        </w:rPr>
        <w:t>reports</w:t>
      </w:r>
      <w:r w:rsidRPr="00A5555E">
        <w:rPr>
          <w:rFonts w:eastAsiaTheme="minorEastAsia"/>
          <w:b w:val="0"/>
          <w:bCs/>
          <w:lang w:eastAsia="zh-TW"/>
        </w:rPr>
        <w:t xml:space="preserve"> with minimal impact.</w:t>
      </w:r>
    </w:p>
    <w:p w14:paraId="414B99A0" w14:textId="56C5D213" w:rsidR="009D3187" w:rsidRPr="00280010" w:rsidRDefault="009904FA" w:rsidP="00280010">
      <w:pPr>
        <w:pStyle w:val="aff0"/>
        <w:rPr>
          <w:rFonts w:eastAsiaTheme="minorEastAsia" w:hint="eastAsia"/>
          <w:lang w:eastAsia="zh-TW"/>
        </w:rPr>
      </w:pPr>
      <w:r>
        <w:br/>
      </w:r>
      <w:bookmarkStart w:id="95" w:name="_Ref210450167"/>
      <w:r w:rsidR="00280010">
        <w:t xml:space="preserve">Proposal </w:t>
      </w:r>
      <w:r w:rsidR="00280010">
        <w:fldChar w:fldCharType="begin"/>
      </w:r>
      <w:r w:rsidR="00280010">
        <w:instrText xml:space="preserve"> SEQ Proposal \* ARABIC </w:instrText>
      </w:r>
      <w:r w:rsidR="00280010">
        <w:fldChar w:fldCharType="separate"/>
      </w:r>
      <w:r w:rsidR="004237BC">
        <w:rPr>
          <w:noProof/>
        </w:rPr>
        <w:t>35</w:t>
      </w:r>
      <w:r w:rsidR="00280010">
        <w:fldChar w:fldCharType="end"/>
      </w:r>
      <w:r w:rsidR="00280010">
        <w:rPr>
          <w:rFonts w:eastAsiaTheme="minorEastAsia" w:hint="eastAsia"/>
          <w:lang w:eastAsia="zh-TW"/>
        </w:rPr>
        <w:t xml:space="preserve">: </w:t>
      </w:r>
      <w:r w:rsidR="00887550">
        <w:rPr>
          <w:rFonts w:eastAsiaTheme="minorEastAsia" w:hint="eastAsia"/>
          <w:lang w:eastAsia="zh-TW"/>
        </w:rPr>
        <w:t>F</w:t>
      </w:r>
      <w:r w:rsidR="00887550" w:rsidRPr="00887550">
        <w:rPr>
          <w:rFonts w:eastAsiaTheme="minorEastAsia"/>
          <w:lang w:eastAsia="zh-TW"/>
        </w:rPr>
        <w:t>urther study the content and mechanisms of UE EE feedback to assist in joint BS and UE EE optimization.</w:t>
      </w:r>
      <w:bookmarkEnd w:id="95"/>
    </w:p>
    <w:p w14:paraId="740F67B3" w14:textId="35A93607" w:rsidR="00252332" w:rsidRDefault="004237BC" w:rsidP="00252332">
      <w:pPr>
        <w:rPr>
          <w:rFonts w:eastAsiaTheme="minorEastAsia"/>
          <w:lang w:val="x-none" w:eastAsia="zh-TW"/>
        </w:rPr>
      </w:pPr>
      <w:r>
        <w:rPr>
          <w:rFonts w:eastAsiaTheme="minorEastAsia"/>
          <w:lang w:eastAsia="zh-TW"/>
        </w:rPr>
        <w:br/>
      </w:r>
    </w:p>
    <w:p w14:paraId="0E0A3D1C" w14:textId="25F81AD1" w:rsidR="00252332" w:rsidRDefault="00252332" w:rsidP="00252332">
      <w:pPr>
        <w:pStyle w:val="1"/>
        <w:rPr>
          <w:lang w:val="en-US"/>
        </w:rPr>
      </w:pPr>
      <w:r>
        <w:rPr>
          <w:rFonts w:eastAsiaTheme="minorEastAsia"/>
          <w:lang w:val="en-US" w:eastAsia="zh-TW"/>
        </w:rPr>
        <w:t>Conclusion</w:t>
      </w:r>
    </w:p>
    <w:p w14:paraId="39D7110C" w14:textId="61DE42E2" w:rsidR="00252332" w:rsidRDefault="00381F69" w:rsidP="00252332">
      <w:pPr>
        <w:rPr>
          <w:rFonts w:eastAsiaTheme="minorEastAsia"/>
          <w:lang w:eastAsia="zh-TW"/>
        </w:rPr>
      </w:pPr>
      <w:r>
        <w:rPr>
          <w:rFonts w:eastAsiaTheme="minorEastAsia"/>
          <w:lang w:eastAsia="zh-TW"/>
        </w:rPr>
        <w:t xml:space="preserve">In this contribution, we study 6G energy efficiency and identify the useful enhancement directions. </w:t>
      </w:r>
      <w:proofErr w:type="gramStart"/>
      <w:r>
        <w:rPr>
          <w:rFonts w:eastAsiaTheme="minorEastAsia"/>
          <w:lang w:eastAsia="zh-TW"/>
        </w:rPr>
        <w:t>In particular, we</w:t>
      </w:r>
      <w:proofErr w:type="gramEnd"/>
      <w:r>
        <w:rPr>
          <w:rFonts w:eastAsiaTheme="minorEastAsia"/>
          <w:lang w:eastAsia="zh-TW"/>
        </w:rPr>
        <w:t xml:space="preserve"> have the following observations and proposals:</w:t>
      </w:r>
    </w:p>
    <w:p w14:paraId="1752B36E" w14:textId="17BDE3A4" w:rsidR="00381F69" w:rsidRPr="00F404B5" w:rsidRDefault="00F404B5" w:rsidP="00252332">
      <w:pPr>
        <w:rPr>
          <w:rFonts w:eastAsiaTheme="minorEastAsia"/>
          <w:b/>
          <w:bCs/>
          <w:sz w:val="22"/>
          <w:szCs w:val="22"/>
          <w:u w:val="single"/>
          <w:lang w:eastAsia="zh-TW"/>
        </w:rPr>
      </w:pPr>
      <w:r w:rsidRPr="00F404B5">
        <w:rPr>
          <w:rFonts w:eastAsiaTheme="minorEastAsia"/>
          <w:b/>
          <w:bCs/>
          <w:sz w:val="22"/>
          <w:szCs w:val="22"/>
          <w:u w:val="single"/>
          <w:lang w:eastAsia="zh-TW"/>
        </w:rPr>
        <w:lastRenderedPageBreak/>
        <w:t>Evaluation Methodology and Assumptions</w:t>
      </w:r>
    </w:p>
    <w:p w14:paraId="1AA8EF46" w14:textId="64B1E402" w:rsidR="002830C7" w:rsidRPr="00381F69" w:rsidRDefault="00381F69" w:rsidP="002830C7">
      <w:pPr>
        <w:rPr>
          <w:rFonts w:eastAsiaTheme="minorEastAsia"/>
          <w:b/>
          <w:bCs/>
          <w:lang w:eastAsia="zh-TW"/>
        </w:rPr>
      </w:pPr>
      <w:r w:rsidRPr="00381F69">
        <w:rPr>
          <w:rFonts w:eastAsiaTheme="minorEastAsia"/>
          <w:b/>
          <w:bCs/>
          <w:lang w:eastAsia="zh-TW"/>
        </w:rPr>
        <w:fldChar w:fldCharType="begin"/>
      </w:r>
      <w:r w:rsidRPr="00381F69">
        <w:rPr>
          <w:rFonts w:eastAsiaTheme="minorEastAsia"/>
          <w:b/>
          <w:bCs/>
          <w:lang w:eastAsia="zh-TW"/>
        </w:rPr>
        <w:instrText xml:space="preserve"> REF _Ref210446846 \h </w:instrText>
      </w:r>
      <w:r w:rsidRPr="00381F69">
        <w:rPr>
          <w:rFonts w:eastAsiaTheme="minorEastAsia"/>
          <w:b/>
          <w:bCs/>
          <w:lang w:eastAsia="zh-TW"/>
        </w:rPr>
      </w:r>
      <w:r>
        <w:rPr>
          <w:rFonts w:eastAsiaTheme="minorEastAsia"/>
          <w:b/>
          <w:bCs/>
          <w:lang w:eastAsia="zh-TW"/>
        </w:rPr>
        <w:instrText xml:space="preserve"> \* MERGEFORMAT </w:instrText>
      </w:r>
      <w:r w:rsidRPr="00381F69">
        <w:rPr>
          <w:rFonts w:eastAsiaTheme="minorEastAsia"/>
          <w:b/>
          <w:bCs/>
          <w:lang w:eastAsia="zh-TW"/>
        </w:rPr>
        <w:fldChar w:fldCharType="separate"/>
      </w:r>
      <w:r w:rsidRPr="00381F69">
        <w:rPr>
          <w:b/>
          <w:bCs/>
        </w:rPr>
        <w:t xml:space="preserve">Proposal </w:t>
      </w:r>
      <w:r w:rsidRPr="00381F69">
        <w:rPr>
          <w:b/>
          <w:bCs/>
          <w:noProof/>
        </w:rPr>
        <w:t>1</w:t>
      </w:r>
      <w:r w:rsidRPr="00381F69">
        <w:rPr>
          <w:rFonts w:eastAsia="新細明體"/>
          <w:b/>
          <w:bCs/>
          <w:lang w:eastAsia="zh-TW"/>
        </w:rPr>
        <w:t>: For sustainability, define the energy efficiency metric as:</w:t>
      </w:r>
      <w:r w:rsidRPr="00381F69">
        <w:rPr>
          <w:rFonts w:eastAsiaTheme="minorEastAsia"/>
          <w:b/>
          <w:bCs/>
          <w:lang w:eastAsia="zh-TW"/>
        </w:rPr>
        <w:fldChar w:fldCharType="end"/>
      </w:r>
    </w:p>
    <w:p w14:paraId="09F01675" w14:textId="692CFDD1" w:rsidR="00381F69" w:rsidRDefault="00381F69" w:rsidP="002830C7">
      <w:pPr>
        <w:rPr>
          <w:rFonts w:eastAsiaTheme="minorEastAsia"/>
          <w:lang w:eastAsia="zh-TW"/>
        </w:rPr>
      </w:pPr>
      <m:oMathPara>
        <m:oMath>
          <m:r>
            <w:rPr>
              <w:rFonts w:ascii="Cambria Math" w:eastAsiaTheme="minorEastAsia" w:hAnsi="Cambria Math"/>
              <w:lang w:eastAsia="zh-TW"/>
            </w:rPr>
            <m:t>EE≜</m:t>
          </m:r>
          <m:f>
            <m:fPr>
              <m:ctrlPr>
                <w:rPr>
                  <w:rFonts w:ascii="Cambria Math" w:eastAsiaTheme="minorEastAsia" w:hAnsi="Cambria Math"/>
                  <w:i/>
                  <w:lang w:eastAsia="zh-TW"/>
                </w:rPr>
              </m:ctrlPr>
            </m:fPr>
            <m:num>
              <m:r>
                <m:rPr>
                  <m:nor/>
                </m:rPr>
                <w:rPr>
                  <w:rFonts w:eastAsiaTheme="minorEastAsia"/>
                  <w:lang w:eastAsia="zh-TW"/>
                </w:rPr>
                <m:t>Average data rate (bits/sec)</m:t>
              </m:r>
            </m:num>
            <m:den>
              <m:r>
                <m:rPr>
                  <m:nor/>
                </m:rPr>
                <w:rPr>
                  <w:rFonts w:eastAsiaTheme="minorEastAsia"/>
                  <w:lang w:eastAsia="zh-TW"/>
                </w:rPr>
                <m:t>Average power consumption (Joule/sec or an equivalent unit)</m:t>
              </m:r>
              <m:r>
                <w:rPr>
                  <w:rFonts w:ascii="Cambria Math" w:eastAsiaTheme="minorEastAsia" w:hAnsi="Cambria Math"/>
                  <w:lang w:eastAsia="zh-TW"/>
                </w:rPr>
                <m:t xml:space="preserve"> </m:t>
              </m:r>
            </m:den>
          </m:f>
        </m:oMath>
      </m:oMathPara>
    </w:p>
    <w:p w14:paraId="6C1C07EB" w14:textId="6D514CF0" w:rsidR="00381F69" w:rsidRDefault="009904FA" w:rsidP="002830C7">
      <w:pPr>
        <w:rPr>
          <w:rFonts w:eastAsiaTheme="minorEastAsia"/>
          <w:lang w:eastAsia="zh-TW"/>
        </w:rPr>
      </w:pPr>
      <w:r>
        <w:rPr>
          <w:rFonts w:eastAsiaTheme="minorEastAsia"/>
          <w:lang w:eastAsia="zh-TW"/>
        </w:rPr>
        <w:br/>
      </w:r>
      <w:r w:rsidR="00381F69">
        <w:rPr>
          <w:rFonts w:eastAsiaTheme="minorEastAsia"/>
          <w:lang w:eastAsia="zh-TW"/>
        </w:rPr>
        <w:fldChar w:fldCharType="begin"/>
      </w:r>
      <w:r w:rsidR="00381F69">
        <w:rPr>
          <w:rFonts w:eastAsiaTheme="minorEastAsia"/>
          <w:lang w:eastAsia="zh-TW"/>
        </w:rPr>
        <w:instrText xml:space="preserve"> REF _Ref210446884 \h </w:instrText>
      </w:r>
      <w:r w:rsidR="00381F69">
        <w:rPr>
          <w:rFonts w:eastAsiaTheme="minorEastAsia"/>
          <w:lang w:eastAsia="zh-TW"/>
        </w:rPr>
      </w:r>
      <w:r w:rsidR="00381F69">
        <w:rPr>
          <w:rFonts w:eastAsiaTheme="minorEastAsia"/>
          <w:lang w:eastAsia="zh-TW"/>
        </w:rPr>
        <w:instrText xml:space="preserve"> \* MERGEFORMAT </w:instrText>
      </w:r>
      <w:r w:rsidR="00381F69">
        <w:rPr>
          <w:rFonts w:eastAsiaTheme="minorEastAsia"/>
          <w:lang w:eastAsia="zh-TW"/>
        </w:rPr>
        <w:fldChar w:fldCharType="separate"/>
      </w:r>
      <w:r w:rsidR="00381F69" w:rsidRPr="00381F69">
        <w:rPr>
          <w:b/>
          <w:bCs/>
        </w:rPr>
        <w:t xml:space="preserve">Proposal </w:t>
      </w:r>
      <w:r w:rsidR="00381F69" w:rsidRPr="00381F69">
        <w:rPr>
          <w:b/>
          <w:bCs/>
          <w:noProof/>
        </w:rPr>
        <w:t>2</w:t>
      </w:r>
      <w:r w:rsidR="00381F69" w:rsidRPr="00381F69">
        <w:rPr>
          <w:rFonts w:eastAsia="新細明體"/>
          <w:b/>
          <w:bCs/>
          <w:lang w:eastAsia="zh-TW"/>
        </w:rPr>
        <w:t xml:space="preserve">: To study and compare different energy saving schemes, define energy efficiency gain metrics for BS or UE </w:t>
      </w:r>
      <w:r w:rsidR="00381F69">
        <w:rPr>
          <w:rFonts w:eastAsia="新細明體"/>
          <w:lang w:eastAsia="zh-TW"/>
        </w:rPr>
        <w:t>as:</w:t>
      </w:r>
      <w:r w:rsidR="00381F69">
        <w:rPr>
          <w:rFonts w:eastAsiaTheme="minorEastAsia"/>
          <w:lang w:eastAsia="zh-TW"/>
        </w:rPr>
        <w:fldChar w:fldCharType="end"/>
      </w:r>
    </w:p>
    <w:p w14:paraId="163EC464" w14:textId="77777777" w:rsidR="00381F69" w:rsidRDefault="00381F69" w:rsidP="00381F69">
      <w:pPr>
        <w:pStyle w:val="maintext"/>
        <w:ind w:firstLineChars="0" w:firstLine="0"/>
        <w:jc w:val="center"/>
        <w:rPr>
          <w:rFonts w:eastAsia="新細明體"/>
          <w:lang w:eastAsia="zh-TW"/>
        </w:rPr>
      </w:pPr>
      <m:oMathPara>
        <m:oMath>
          <m:r>
            <w:rPr>
              <w:rFonts w:ascii="Cambria Math" w:eastAsia="新細明體" w:hAnsi="Cambria Math"/>
              <w:lang w:eastAsia="zh-TW"/>
            </w:rPr>
            <m:t>EE</m:t>
          </m:r>
          <m:sSub>
            <m:sSubPr>
              <m:ctrlPr>
                <w:rPr>
                  <w:rFonts w:ascii="Cambria Math" w:eastAsia="新細明體" w:hAnsi="Cambria Math"/>
                  <w:i/>
                  <w:lang w:eastAsia="zh-TW"/>
                </w:rPr>
              </m:ctrlPr>
            </m:sSubPr>
            <m:e>
              <m:r>
                <w:rPr>
                  <w:rFonts w:ascii="Cambria Math" w:eastAsia="新細明體" w:hAnsi="Cambria Math"/>
                  <w:lang w:eastAsia="zh-TW"/>
                </w:rPr>
                <m:t>R</m:t>
              </m:r>
            </m:e>
            <m:sub>
              <m:r>
                <w:rPr>
                  <w:rFonts w:ascii="Cambria Math" w:eastAsia="新細明體" w:hAnsi="Cambria Math"/>
                  <w:lang w:eastAsia="zh-TW"/>
                </w:rPr>
                <m:t>BS or UE</m:t>
              </m:r>
            </m:sub>
          </m:sSub>
          <m:d>
            <m:dPr>
              <m:ctrlPr>
                <w:rPr>
                  <w:rFonts w:ascii="Cambria Math" w:eastAsia="新細明體" w:hAnsi="Cambria Math"/>
                  <w:i/>
                  <w:lang w:eastAsia="zh-TW"/>
                </w:rPr>
              </m:ctrlPr>
            </m:dPr>
            <m:e>
              <m:r>
                <m:rPr>
                  <m:nor/>
                </m:rPr>
                <w:rPr>
                  <w:rFonts w:ascii="Cambria Math" w:eastAsia="新細明體" w:hAnsi="Cambria Math"/>
                  <w:lang w:eastAsia="zh-TW"/>
                </w:rPr>
                <m:t xml:space="preserve">EE </m:t>
              </m:r>
              <m:r>
                <m:rPr>
                  <m:nor/>
                </m:rPr>
                <w:rPr>
                  <w:rFonts w:ascii="Cambria Math" w:eastAsia="新細明體" w:hAnsi="Cambria Math"/>
                  <w:lang w:val="en-US" w:eastAsia="zh-TW"/>
                </w:rPr>
                <m:t>Ratio for BS or UE</m:t>
              </m:r>
            </m:e>
          </m:d>
          <m:r>
            <w:rPr>
              <w:rFonts w:ascii="Cambria Math" w:eastAsia="新細明體" w:hAnsi="Cambria Math"/>
              <w:lang w:eastAsia="zh-TW"/>
            </w:rPr>
            <m:t>=</m:t>
          </m:r>
          <m:f>
            <m:fPr>
              <m:ctrlPr>
                <w:rPr>
                  <w:rFonts w:ascii="Cambria Math" w:eastAsia="新細明體" w:hAnsi="Cambria Math"/>
                  <w:i/>
                  <w:lang w:eastAsia="zh-TW"/>
                </w:rPr>
              </m:ctrlPr>
            </m:fPr>
            <m:num>
              <m:r>
                <m:rPr>
                  <m:nor/>
                </m:rPr>
                <w:rPr>
                  <w:rFonts w:ascii="Cambria Math" w:eastAsia="新細明體" w:hAnsi="Cambria Math"/>
                  <w:lang w:eastAsia="zh-TW"/>
                </w:rPr>
                <m:t>EE of applying given energy saving scheme(s) to BS or UE</m:t>
              </m:r>
            </m:num>
            <m:den>
              <m:r>
                <m:rPr>
                  <m:nor/>
                </m:rPr>
                <w:rPr>
                  <w:rFonts w:ascii="Cambria Math" w:eastAsia="新細明體" w:hAnsi="Cambria Math"/>
                  <w:lang w:eastAsia="zh-TW"/>
                </w:rPr>
                <m:t>EE of the baseline BS or UE setting</m:t>
              </m:r>
            </m:den>
          </m:f>
        </m:oMath>
      </m:oMathPara>
    </w:p>
    <w:p w14:paraId="0100F903" w14:textId="77777777" w:rsidR="00381F69" w:rsidRDefault="00381F69" w:rsidP="00381F69">
      <w:pPr>
        <w:pStyle w:val="maintext"/>
        <w:ind w:firstLine="400"/>
        <w:rPr>
          <w:rFonts w:eastAsia="新細明體"/>
          <w:i/>
          <w:lang w:val="en-US" w:eastAsia="zh-TW"/>
        </w:rPr>
      </w:pPr>
      <m:oMathPara>
        <m:oMath>
          <m:r>
            <w:rPr>
              <w:rFonts w:ascii="Cambria Math" w:eastAsia="新細明體" w:hAnsi="Cambria Math"/>
              <w:lang w:eastAsia="zh-TW"/>
            </w:rPr>
            <m:t>EE</m:t>
          </m:r>
          <m:sSub>
            <m:sSubPr>
              <m:ctrlPr>
                <w:rPr>
                  <w:rFonts w:ascii="Cambria Math" w:eastAsia="新細明體" w:hAnsi="Cambria Math"/>
                  <w:i/>
                  <w:lang w:eastAsia="zh-TW"/>
                </w:rPr>
              </m:ctrlPr>
            </m:sSubPr>
            <m:e>
              <m:r>
                <w:rPr>
                  <w:rFonts w:ascii="Cambria Math" w:eastAsia="新細明體" w:hAnsi="Cambria Math"/>
                  <w:lang w:eastAsia="zh-TW"/>
                </w:rPr>
                <m:t>G</m:t>
              </m:r>
            </m:e>
            <m:sub>
              <m:r>
                <m:rPr>
                  <m:nor/>
                </m:rPr>
                <w:rPr>
                  <w:rFonts w:ascii="Cambria Math" w:eastAsia="新細明體" w:hAnsi="Cambria Math"/>
                  <w:lang w:eastAsia="zh-TW"/>
                </w:rPr>
                <m:t>BS or UE</m:t>
              </m:r>
            </m:sub>
          </m:sSub>
          <m:r>
            <w:rPr>
              <w:rFonts w:ascii="Cambria Math" w:eastAsia="新細明體" w:hAnsi="Cambria Math"/>
              <w:lang w:val="en-US" w:eastAsia="zh-TW"/>
            </w:rPr>
            <m:t xml:space="preserve"> </m:t>
          </m:r>
          <m:d>
            <m:dPr>
              <m:ctrlPr>
                <w:rPr>
                  <w:rFonts w:ascii="Cambria Math" w:eastAsia="新細明體" w:hAnsi="Cambria Math"/>
                  <w:i/>
                  <w:lang w:eastAsia="zh-TW"/>
                </w:rPr>
              </m:ctrlPr>
            </m:dPr>
            <m:e>
              <m:r>
                <m:rPr>
                  <m:nor/>
                </m:rPr>
                <w:rPr>
                  <w:rFonts w:ascii="Cambria Math" w:eastAsia="新細明體" w:hAnsi="Cambria Math"/>
                  <w:lang w:val="en-US" w:eastAsia="zh-TW"/>
                </w:rPr>
                <m:t>EE Gain for BS or UE</m:t>
              </m:r>
              <m:r>
                <w:rPr>
                  <w:rFonts w:ascii="Cambria Math" w:eastAsia="新細明體" w:hAnsi="Cambria Math"/>
                  <w:lang w:val="en-US" w:eastAsia="zh-TW"/>
                </w:rPr>
                <m:t>; %</m:t>
              </m:r>
            </m:e>
          </m:d>
          <m:r>
            <w:rPr>
              <w:rFonts w:ascii="Cambria Math" w:eastAsia="新細明體" w:hAnsi="Cambria Math"/>
              <w:lang w:val="en-US" w:eastAsia="zh-TW"/>
            </w:rPr>
            <m:t>=</m:t>
          </m:r>
          <m:d>
            <m:dPr>
              <m:ctrlPr>
                <w:rPr>
                  <w:rFonts w:ascii="Cambria Math" w:eastAsia="新細明體" w:hAnsi="Cambria Math"/>
                  <w:i/>
                  <w:lang w:eastAsia="zh-TW"/>
                </w:rPr>
              </m:ctrlPr>
            </m:dPr>
            <m:e>
              <m:r>
                <w:rPr>
                  <w:rFonts w:ascii="Cambria Math" w:eastAsia="新細明體" w:hAnsi="Cambria Math"/>
                  <w:lang w:val="en-US" w:eastAsia="zh-TW"/>
                </w:rPr>
                <m:t>EE</m:t>
              </m:r>
              <m:sSub>
                <m:sSubPr>
                  <m:ctrlPr>
                    <w:rPr>
                      <w:rFonts w:ascii="Cambria Math" w:eastAsia="新細明體" w:hAnsi="Cambria Math"/>
                      <w:i/>
                      <w:lang w:eastAsia="zh-TW"/>
                    </w:rPr>
                  </m:ctrlPr>
                </m:sSubPr>
                <m:e>
                  <m:r>
                    <w:rPr>
                      <w:rFonts w:ascii="Cambria Math" w:eastAsia="新細明體" w:hAnsi="Cambria Math"/>
                      <w:lang w:val="en-US" w:eastAsia="zh-TW"/>
                    </w:rPr>
                    <m:t>R</m:t>
                  </m:r>
                </m:e>
                <m:sub>
                  <m:r>
                    <w:rPr>
                      <w:rFonts w:ascii="Cambria Math" w:eastAsia="新細明體" w:hAnsi="Cambria Math"/>
                      <w:lang w:val="en-US" w:eastAsia="zh-TW"/>
                    </w:rPr>
                    <m:t>BS or UE</m:t>
                  </m:r>
                </m:sub>
              </m:sSub>
              <m:r>
                <w:rPr>
                  <w:rFonts w:ascii="Cambria Math" w:eastAsia="新細明體" w:hAnsi="Cambria Math"/>
                  <w:lang w:val="en-US" w:eastAsia="zh-TW"/>
                </w:rPr>
                <m:t>-1</m:t>
              </m:r>
            </m:e>
          </m:d>
          <m:r>
            <w:rPr>
              <w:rFonts w:ascii="Cambria Math" w:eastAsia="新細明體" w:hAnsi="Cambria Math"/>
              <w:lang w:val="en-US" w:eastAsia="zh-TW"/>
            </w:rPr>
            <m:t>×100</m:t>
          </m:r>
        </m:oMath>
      </m:oMathPara>
    </w:p>
    <w:p w14:paraId="6505ED67" w14:textId="19F31E3C" w:rsidR="00381F69" w:rsidRPr="00381F69" w:rsidRDefault="00381F69" w:rsidP="002830C7">
      <w:pPr>
        <w:rPr>
          <w:rFonts w:eastAsiaTheme="minorEastAsia"/>
          <w:b/>
          <w:bCs/>
          <w:lang w:eastAsia="zh-TW"/>
        </w:rPr>
      </w:pPr>
      <w:r>
        <w:rPr>
          <w:rFonts w:eastAsiaTheme="minorEastAsia"/>
          <w:lang w:eastAsia="zh-TW"/>
        </w:rPr>
        <w:br/>
      </w:r>
      <w:r w:rsidRPr="00381F69">
        <w:rPr>
          <w:rFonts w:eastAsiaTheme="minorEastAsia"/>
          <w:b/>
          <w:bCs/>
          <w:lang w:eastAsia="zh-TW"/>
        </w:rPr>
        <w:fldChar w:fldCharType="begin"/>
      </w:r>
      <w:r w:rsidRPr="00381F69">
        <w:rPr>
          <w:rFonts w:eastAsiaTheme="minorEastAsia"/>
          <w:b/>
          <w:bCs/>
          <w:lang w:eastAsia="zh-TW"/>
        </w:rPr>
        <w:instrText xml:space="preserve"> REF _Ref210446918 \h </w:instrText>
      </w:r>
      <w:r w:rsidRPr="00381F69">
        <w:rPr>
          <w:rFonts w:eastAsiaTheme="minorEastAsia"/>
          <w:b/>
          <w:bCs/>
          <w:lang w:eastAsia="zh-TW"/>
        </w:rPr>
      </w:r>
      <w:r>
        <w:rPr>
          <w:rFonts w:eastAsiaTheme="minorEastAsia"/>
          <w:b/>
          <w:bCs/>
          <w:lang w:eastAsia="zh-TW"/>
        </w:rPr>
        <w:instrText xml:space="preserve"> \* MERGEFORMAT </w:instrText>
      </w:r>
      <w:r w:rsidRPr="00381F69">
        <w:rPr>
          <w:rFonts w:eastAsiaTheme="minorEastAsia"/>
          <w:b/>
          <w:bCs/>
          <w:lang w:eastAsia="zh-TW"/>
        </w:rPr>
        <w:fldChar w:fldCharType="separate"/>
      </w:r>
      <w:r w:rsidRPr="00381F69">
        <w:rPr>
          <w:b/>
          <w:bCs/>
        </w:rPr>
        <w:t xml:space="preserve">Proposal </w:t>
      </w:r>
      <w:r w:rsidRPr="00381F69">
        <w:rPr>
          <w:b/>
          <w:bCs/>
          <w:noProof/>
        </w:rPr>
        <w:t>3</w:t>
      </w:r>
      <w:r w:rsidRPr="00381F69">
        <w:rPr>
          <w:b/>
          <w:bCs/>
        </w:rPr>
        <w:t>:</w:t>
      </w:r>
      <w:r w:rsidRPr="00381F69">
        <w:rPr>
          <w:rFonts w:eastAsia="新細明體"/>
          <w:b/>
          <w:bCs/>
          <w:lang w:eastAsia="zh-TW"/>
        </w:rPr>
        <w:t xml:space="preserve">  To </w:t>
      </w:r>
      <w:r w:rsidRPr="00381F69">
        <w:rPr>
          <w:rFonts w:eastAsia="新細明體"/>
          <w:b/>
          <w:bCs/>
          <w:lang w:eastAsia="zh-TW"/>
        </w:rPr>
        <w:t>q</w:t>
      </w:r>
      <w:r w:rsidRPr="00381F69">
        <w:rPr>
          <w:rFonts w:eastAsia="新細明體"/>
          <w:b/>
          <w:bCs/>
          <w:lang w:eastAsia="zh-TW"/>
        </w:rPr>
        <w:t>uantify joint EE improvement for both BS and UE, define the following joint EE metrics:</w:t>
      </w:r>
      <w:r w:rsidRPr="00381F69">
        <w:rPr>
          <w:rFonts w:eastAsiaTheme="minorEastAsia"/>
          <w:b/>
          <w:bCs/>
          <w:lang w:eastAsia="zh-TW"/>
        </w:rPr>
        <w:fldChar w:fldCharType="end"/>
      </w:r>
    </w:p>
    <w:p w14:paraId="484C1E4B" w14:textId="5799A505" w:rsidR="00381F69" w:rsidRPr="00381F69" w:rsidRDefault="00381F69" w:rsidP="00381F69">
      <w:pPr>
        <w:rPr>
          <w:rFonts w:eastAsiaTheme="minorEastAsia"/>
          <w:lang w:eastAsia="zh-TW"/>
        </w:rPr>
      </w:pPr>
      <m:oMathPara>
        <m:oMath>
          <m:r>
            <m:rPr>
              <m:sty m:val="p"/>
            </m:rPr>
            <w:rPr>
              <w:rFonts w:ascii="Cambria Math" w:eastAsiaTheme="minorEastAsia" w:hAnsi="Cambria Math"/>
              <w:lang w:eastAsia="zh-TW"/>
            </w:rPr>
            <m:t>EE</m:t>
          </m:r>
          <m:sSub>
            <m:sSubPr>
              <m:ctrlPr>
                <w:rPr>
                  <w:rFonts w:ascii="Cambria Math" w:eastAsiaTheme="minorEastAsia" w:hAnsi="Cambria Math"/>
                  <w:lang w:val="en-GB" w:eastAsia="zh-TW"/>
                </w:rPr>
              </m:ctrlPr>
            </m:sSubPr>
            <m:e>
              <m:r>
                <m:rPr>
                  <m:sty m:val="p"/>
                </m:rPr>
                <w:rPr>
                  <w:rFonts w:ascii="Cambria Math" w:eastAsiaTheme="minorEastAsia" w:hAnsi="Cambria Math"/>
                  <w:lang w:eastAsia="zh-TW"/>
                </w:rPr>
                <m:t>R</m:t>
              </m:r>
            </m:e>
            <m:sub>
              <m:r>
                <w:rPr>
                  <w:rFonts w:ascii="Cambria Math" w:eastAsiaTheme="minorEastAsia" w:hAnsi="Cambria Math"/>
                  <w:lang w:eastAsia="zh-TW"/>
                </w:rPr>
                <m:t>Joint</m:t>
              </m:r>
            </m:sub>
          </m:sSub>
          <m:d>
            <m:dPr>
              <m:ctrlPr>
                <w:rPr>
                  <w:rFonts w:ascii="Cambria Math" w:eastAsiaTheme="minorEastAsia" w:hAnsi="Cambria Math"/>
                  <w:i/>
                  <w:lang w:val="en-GB" w:eastAsia="zh-TW"/>
                </w:rPr>
              </m:ctrlPr>
            </m:dPr>
            <m:e>
              <m:r>
                <m:rPr>
                  <m:nor/>
                </m:rPr>
                <w:rPr>
                  <w:rFonts w:eastAsiaTheme="minorEastAsia"/>
                  <w:lang w:val="en-GB" w:eastAsia="zh-TW"/>
                </w:rPr>
                <m:t xml:space="preserve">Joint EE </m:t>
              </m:r>
              <m:r>
                <m:rPr>
                  <m:nor/>
                </m:rPr>
                <w:rPr>
                  <w:rFonts w:eastAsiaTheme="minorEastAsia"/>
                  <w:lang w:eastAsia="zh-TW"/>
                </w:rPr>
                <m:t>Ratio</m:t>
              </m:r>
            </m:e>
          </m:d>
          <m:r>
            <w:rPr>
              <w:rFonts w:ascii="Cambria Math" w:eastAsiaTheme="minorEastAsia" w:hAnsi="Cambria Math"/>
              <w:lang w:val="en-GB" w:eastAsia="zh-TW"/>
            </w:rPr>
            <m:t>≜</m:t>
          </m:r>
          <m:rad>
            <m:radPr>
              <m:degHide m:val="1"/>
              <m:ctrlPr>
                <w:rPr>
                  <w:rFonts w:ascii="Cambria Math" w:eastAsiaTheme="minorEastAsia" w:hAnsi="Cambria Math"/>
                  <w:lang w:val="en-GB" w:eastAsia="zh-TW"/>
                </w:rPr>
              </m:ctrlPr>
            </m:radPr>
            <m:deg>
              <m:ctrlPr>
                <w:rPr>
                  <w:rFonts w:ascii="Cambria Math" w:eastAsiaTheme="minorEastAsia" w:hAnsi="Cambria Math"/>
                  <w:i/>
                  <w:lang w:val="en-GB" w:eastAsia="zh-TW"/>
                </w:rPr>
              </m:ctrlPr>
            </m:deg>
            <m:e>
              <m:r>
                <w:rPr>
                  <w:rFonts w:ascii="Cambria Math" w:eastAsiaTheme="minorEastAsia" w:hAnsi="Cambria Math"/>
                  <w:lang w:eastAsia="zh-TW"/>
                </w:rPr>
                <m:t>EE</m:t>
              </m:r>
              <m:sSubSup>
                <m:sSubSupPr>
                  <m:ctrlPr>
                    <w:rPr>
                      <w:rFonts w:ascii="Cambria Math" w:eastAsiaTheme="minorEastAsia" w:hAnsi="Cambria Math"/>
                      <w:i/>
                      <w:lang w:val="en-GB" w:eastAsia="zh-TW"/>
                    </w:rPr>
                  </m:ctrlPr>
                </m:sSubSupPr>
                <m:e>
                  <m:r>
                    <w:rPr>
                      <w:rFonts w:ascii="Cambria Math" w:eastAsiaTheme="minorEastAsia" w:hAnsi="Cambria Math"/>
                      <w:lang w:eastAsia="zh-TW"/>
                    </w:rPr>
                    <m:t>R</m:t>
                  </m:r>
                </m:e>
                <m:sub>
                  <m:r>
                    <w:rPr>
                      <w:rFonts w:ascii="Cambria Math" w:eastAsiaTheme="minorEastAsia" w:hAnsi="Cambria Math"/>
                      <w:lang w:eastAsia="zh-TW"/>
                    </w:rPr>
                    <m:t>BS</m:t>
                  </m:r>
                </m:sub>
                <m:sup>
                  <m:r>
                    <w:rPr>
                      <w:rFonts w:ascii="Cambria Math" w:eastAsiaTheme="minorEastAsia" w:hAnsi="Cambria Math"/>
                      <w:lang w:eastAsia="zh-TW"/>
                    </w:rPr>
                    <m:t>α</m:t>
                  </m:r>
                </m:sup>
              </m:sSubSup>
              <m:r>
                <w:rPr>
                  <w:rFonts w:ascii="Cambria Math" w:eastAsiaTheme="minorEastAsia" w:hAnsi="Cambria Math"/>
                  <w:lang w:eastAsia="zh-TW"/>
                </w:rPr>
                <m:t>⋅EE</m:t>
              </m:r>
              <m:sSubSup>
                <m:sSubSupPr>
                  <m:ctrlPr>
                    <w:rPr>
                      <w:rFonts w:ascii="Cambria Math" w:eastAsiaTheme="minorEastAsia" w:hAnsi="Cambria Math"/>
                      <w:i/>
                      <w:lang w:val="en-GB" w:eastAsia="zh-TW"/>
                    </w:rPr>
                  </m:ctrlPr>
                </m:sSubSupPr>
                <m:e>
                  <m:r>
                    <w:rPr>
                      <w:rFonts w:ascii="Cambria Math" w:eastAsiaTheme="minorEastAsia" w:hAnsi="Cambria Math"/>
                      <w:lang w:eastAsia="zh-TW"/>
                    </w:rPr>
                    <m:t>R</m:t>
                  </m:r>
                </m:e>
                <m:sub>
                  <m:r>
                    <w:rPr>
                      <w:rFonts w:ascii="Cambria Math" w:eastAsiaTheme="minorEastAsia" w:hAnsi="Cambria Math"/>
                      <w:lang w:eastAsia="zh-TW"/>
                    </w:rPr>
                    <m:t>UE</m:t>
                  </m:r>
                </m:sub>
                <m:sup>
                  <m:r>
                    <w:rPr>
                      <w:rFonts w:ascii="Cambria Math" w:eastAsiaTheme="minorEastAsia" w:hAnsi="Cambria Math"/>
                      <w:lang w:eastAsia="zh-TW"/>
                    </w:rPr>
                    <m:t>β</m:t>
                  </m:r>
                </m:sup>
              </m:sSubSup>
            </m:e>
          </m:rad>
          <m:r>
            <w:rPr>
              <w:rFonts w:ascii="Cambria Math" w:eastAsiaTheme="minorEastAsia" w:hAnsi="Cambria Math"/>
              <w:lang w:val="en-GB" w:eastAsia="zh-TW"/>
            </w:rPr>
            <m:t>,  α+β=2</m:t>
          </m:r>
        </m:oMath>
      </m:oMathPara>
    </w:p>
    <w:p w14:paraId="2B32F0BA" w14:textId="2B8F06C9" w:rsidR="00381F69" w:rsidRPr="00381F69" w:rsidRDefault="00381F69" w:rsidP="00381F69">
      <w:pPr>
        <w:rPr>
          <w:rFonts w:eastAsiaTheme="minorEastAsia"/>
          <w:i/>
          <w:lang w:eastAsia="zh-TW"/>
        </w:rPr>
      </w:pPr>
      <m:oMathPara>
        <m:oMath>
          <m:r>
            <w:rPr>
              <w:rFonts w:ascii="Cambria Math" w:eastAsiaTheme="minorEastAsia" w:hAnsi="Cambria Math"/>
              <w:lang w:val="en-GB" w:eastAsia="zh-TW"/>
            </w:rPr>
            <m:t>EE</m:t>
          </m:r>
          <m:sSub>
            <m:sSubPr>
              <m:ctrlPr>
                <w:rPr>
                  <w:rFonts w:ascii="Cambria Math" w:eastAsiaTheme="minorEastAsia" w:hAnsi="Cambria Math"/>
                  <w:i/>
                  <w:lang w:val="en-GB" w:eastAsia="zh-TW"/>
                </w:rPr>
              </m:ctrlPr>
            </m:sSubPr>
            <m:e>
              <m:r>
                <w:rPr>
                  <w:rFonts w:ascii="Cambria Math" w:eastAsiaTheme="minorEastAsia" w:hAnsi="Cambria Math"/>
                  <w:lang w:val="en-GB" w:eastAsia="zh-TW"/>
                </w:rPr>
                <m:t>G</m:t>
              </m:r>
            </m:e>
            <m:sub>
              <m:r>
                <m:rPr>
                  <m:nor/>
                </m:rPr>
                <w:rPr>
                  <w:rFonts w:eastAsiaTheme="minorEastAsia"/>
                  <w:lang w:val="en-GB" w:eastAsia="zh-TW"/>
                </w:rPr>
                <m:t>Joint</m:t>
              </m:r>
            </m:sub>
          </m:sSub>
          <m:r>
            <w:rPr>
              <w:rFonts w:ascii="Cambria Math" w:eastAsiaTheme="minorEastAsia" w:hAnsi="Cambria Math"/>
              <w:lang w:eastAsia="zh-TW"/>
            </w:rPr>
            <m:t xml:space="preserve"> </m:t>
          </m:r>
          <m:d>
            <m:dPr>
              <m:ctrlPr>
                <w:rPr>
                  <w:rFonts w:ascii="Cambria Math" w:eastAsiaTheme="minorEastAsia" w:hAnsi="Cambria Math"/>
                  <w:i/>
                  <w:lang w:val="en-GB" w:eastAsia="zh-TW"/>
                </w:rPr>
              </m:ctrlPr>
            </m:dPr>
            <m:e>
              <m:r>
                <m:rPr>
                  <m:nor/>
                </m:rPr>
                <w:rPr>
                  <w:rFonts w:eastAsiaTheme="minorEastAsia"/>
                  <w:lang w:val="en-GB" w:eastAsia="zh-TW"/>
                </w:rPr>
                <m:t xml:space="preserve">Joint </m:t>
              </m:r>
              <m:r>
                <m:rPr>
                  <m:nor/>
                </m:rPr>
                <w:rPr>
                  <w:rFonts w:eastAsiaTheme="minorEastAsia"/>
                  <w:lang w:eastAsia="zh-TW"/>
                </w:rPr>
                <m:t>EE Gain</m:t>
              </m:r>
              <m:r>
                <w:rPr>
                  <w:rFonts w:ascii="Cambria Math" w:eastAsiaTheme="minorEastAsia" w:hAnsi="Cambria Math"/>
                  <w:lang w:eastAsia="zh-TW"/>
                </w:rPr>
                <m:t>; %</m:t>
              </m:r>
            </m:e>
          </m:d>
          <m:r>
            <w:rPr>
              <w:rFonts w:ascii="Cambria Math" w:eastAsiaTheme="minorEastAsia" w:hAnsi="Cambria Math"/>
              <w:lang w:eastAsia="zh-TW"/>
            </w:rPr>
            <m:t>=</m:t>
          </m:r>
          <m:d>
            <m:dPr>
              <m:ctrlPr>
                <w:rPr>
                  <w:rFonts w:ascii="Cambria Math" w:eastAsiaTheme="minorEastAsia" w:hAnsi="Cambria Math"/>
                  <w:i/>
                  <w:lang w:val="en-GB" w:eastAsia="zh-TW"/>
                </w:rPr>
              </m:ctrlPr>
            </m:dPr>
            <m:e>
              <m:r>
                <w:rPr>
                  <w:rFonts w:ascii="Cambria Math" w:eastAsiaTheme="minorEastAsia" w:hAnsi="Cambria Math"/>
                  <w:lang w:eastAsia="zh-TW"/>
                </w:rPr>
                <m:t>EE</m:t>
              </m:r>
              <m:sSub>
                <m:sSubPr>
                  <m:ctrlPr>
                    <w:rPr>
                      <w:rFonts w:ascii="Cambria Math" w:eastAsiaTheme="minorEastAsia" w:hAnsi="Cambria Math"/>
                      <w:i/>
                      <w:lang w:val="en-GB" w:eastAsia="zh-TW"/>
                    </w:rPr>
                  </m:ctrlPr>
                </m:sSubPr>
                <m:e>
                  <m:r>
                    <w:rPr>
                      <w:rFonts w:ascii="Cambria Math" w:eastAsiaTheme="minorEastAsia" w:hAnsi="Cambria Math"/>
                      <w:lang w:eastAsia="zh-TW"/>
                    </w:rPr>
                    <m:t>R</m:t>
                  </m:r>
                </m:e>
                <m:sub>
                  <m:r>
                    <w:rPr>
                      <w:rFonts w:ascii="Cambria Math" w:eastAsiaTheme="minorEastAsia" w:hAnsi="Cambria Math"/>
                      <w:lang w:eastAsia="zh-TW"/>
                    </w:rPr>
                    <m:t>Joint</m:t>
                  </m:r>
                </m:sub>
              </m:sSub>
              <m:r>
                <w:rPr>
                  <w:rFonts w:ascii="Cambria Math" w:eastAsiaTheme="minorEastAsia" w:hAnsi="Cambria Math"/>
                  <w:lang w:eastAsia="zh-TW"/>
                </w:rPr>
                <m:t>-1</m:t>
              </m:r>
            </m:e>
          </m:d>
          <m:r>
            <w:rPr>
              <w:rFonts w:ascii="Cambria Math" w:eastAsiaTheme="minorEastAsia" w:hAnsi="Cambria Math"/>
              <w:lang w:eastAsia="zh-TW"/>
            </w:rPr>
            <m:t>×100</m:t>
          </m:r>
        </m:oMath>
      </m:oMathPara>
    </w:p>
    <w:p w14:paraId="61E9B44A" w14:textId="69D7AE7E" w:rsidR="009904FA" w:rsidRPr="009904FA" w:rsidRDefault="009904FA" w:rsidP="002830C7">
      <w:pPr>
        <w:rPr>
          <w:rFonts w:eastAsiaTheme="minorEastAsia"/>
          <w:b/>
          <w:bCs/>
          <w:lang w:eastAsia="zh-TW"/>
        </w:rPr>
      </w:pPr>
      <w:r w:rsidRPr="009904FA">
        <w:rPr>
          <w:rFonts w:eastAsiaTheme="minorEastAsia"/>
          <w:b/>
          <w:bCs/>
          <w:lang w:eastAsia="zh-TW"/>
        </w:rPr>
        <w:fldChar w:fldCharType="begin"/>
      </w:r>
      <w:r w:rsidRPr="009904FA">
        <w:rPr>
          <w:rFonts w:eastAsiaTheme="minorEastAsia"/>
          <w:b/>
          <w:bCs/>
          <w:lang w:eastAsia="zh-TW"/>
        </w:rPr>
        <w:instrText xml:space="preserve"> REF _Ref210446956 \h </w:instrText>
      </w:r>
      <w:r w:rsidRPr="009904FA">
        <w:rPr>
          <w:rFonts w:eastAsiaTheme="minorEastAsia"/>
          <w:b/>
          <w:bCs/>
          <w:lang w:eastAsia="zh-TW"/>
        </w:rPr>
      </w:r>
      <w:r>
        <w:rPr>
          <w:rFonts w:eastAsiaTheme="minorEastAsia"/>
          <w:b/>
          <w:bCs/>
          <w:lang w:eastAsia="zh-TW"/>
        </w:rPr>
        <w:instrText xml:space="preserve"> \* MERGEFORMAT </w:instrText>
      </w:r>
      <w:r w:rsidRPr="009904FA">
        <w:rPr>
          <w:rFonts w:eastAsiaTheme="minorEastAsia"/>
          <w:b/>
          <w:bCs/>
          <w:lang w:eastAsia="zh-TW"/>
        </w:rPr>
        <w:fldChar w:fldCharType="separate"/>
      </w:r>
      <w:r w:rsidRPr="009904FA">
        <w:rPr>
          <w:b/>
          <w:bCs/>
        </w:rPr>
        <w:t xml:space="preserve">Proposal </w:t>
      </w:r>
      <w:r w:rsidRPr="009904FA">
        <w:rPr>
          <w:b/>
          <w:bCs/>
          <w:noProof/>
        </w:rPr>
        <w:t>4</w:t>
      </w:r>
      <w:r w:rsidRPr="009904FA">
        <w:rPr>
          <w:rFonts w:eastAsia="新細明體"/>
          <w:b/>
          <w:bCs/>
          <w:lang w:eastAsia="zh-TW"/>
        </w:rPr>
        <w:t xml:space="preserve">: Study energy saving schemes that lead to significant improvement in </w:t>
      </w:r>
      <m:oMath>
        <m:r>
          <m:rPr>
            <m:sty m:val="bi"/>
          </m:rPr>
          <w:rPr>
            <w:rFonts w:ascii="Cambria Math" w:eastAsia="新細明體" w:hAnsi="Cambria Math"/>
            <w:lang w:eastAsia="zh-TW"/>
          </w:rPr>
          <m:t>EE</m:t>
        </m:r>
        <m:sSub>
          <m:sSubPr>
            <m:ctrlPr>
              <w:rPr>
                <w:rFonts w:ascii="Cambria Math" w:eastAsia="新細明體" w:hAnsi="Cambria Math"/>
                <w:b/>
                <w:bCs/>
                <w:lang w:eastAsia="zh-TW"/>
              </w:rPr>
            </m:ctrlPr>
          </m:sSubPr>
          <m:e>
            <m:r>
              <m:rPr>
                <m:sty m:val="bi"/>
              </m:rPr>
              <w:rPr>
                <w:rFonts w:ascii="Cambria Math" w:eastAsia="新細明體" w:hAnsi="Cambria Math"/>
                <w:lang w:eastAsia="zh-TW"/>
              </w:rPr>
              <m:t>R</m:t>
            </m:r>
          </m:e>
          <m:sub>
            <m:r>
              <m:rPr>
                <m:sty m:val="bi"/>
              </m:rPr>
              <w:rPr>
                <w:rFonts w:ascii="Cambria Math" w:eastAsia="新細明體" w:hAnsi="Cambria Math"/>
                <w:lang w:eastAsia="zh-TW"/>
              </w:rPr>
              <m:t>Joint</m:t>
            </m:r>
          </m:sub>
        </m:sSub>
      </m:oMath>
      <w:r w:rsidRPr="009904FA">
        <w:rPr>
          <w:rFonts w:eastAsia="新細明體"/>
          <w:b/>
          <w:bCs/>
          <w:lang w:eastAsia="zh-TW"/>
        </w:rPr>
        <w:t xml:space="preserve"> with </w:t>
      </w:r>
      <m:oMath>
        <m:d>
          <m:dPr>
            <m:ctrlPr>
              <w:rPr>
                <w:rFonts w:ascii="Cambria Math" w:eastAsia="新細明體" w:hAnsi="Cambria Math"/>
                <w:b/>
                <w:bCs/>
                <w:i/>
                <w:lang w:eastAsia="zh-TW"/>
              </w:rPr>
            </m:ctrlPr>
          </m:dPr>
          <m:e>
            <m:r>
              <m:rPr>
                <m:sty m:val="bi"/>
              </m:rPr>
              <w:rPr>
                <w:rFonts w:ascii="Cambria Math" w:eastAsia="新細明體" w:hAnsi="Cambria Math"/>
                <w:lang w:eastAsia="zh-TW"/>
              </w:rPr>
              <m:t>α,β</m:t>
            </m:r>
          </m:e>
        </m:d>
        <m:r>
          <m:rPr>
            <m:sty m:val="bi"/>
          </m:rPr>
          <w:rPr>
            <w:rFonts w:ascii="Cambria Math" w:eastAsia="新細明體" w:hAnsi="Cambria Math"/>
            <w:lang w:eastAsia="zh-TW"/>
          </w:rPr>
          <m:t>=(1, 1)</m:t>
        </m:r>
      </m:oMath>
      <w:r w:rsidRPr="009904FA">
        <w:rPr>
          <w:rFonts w:eastAsia="新細明體"/>
          <w:b/>
          <w:bCs/>
          <w:lang w:eastAsia="zh-TW"/>
        </w:rPr>
        <w:t>.</w:t>
      </w:r>
      <w:r w:rsidRPr="009904FA">
        <w:rPr>
          <w:rFonts w:eastAsiaTheme="minorEastAsia"/>
          <w:b/>
          <w:bCs/>
          <w:lang w:eastAsia="zh-TW"/>
        </w:rPr>
        <w:fldChar w:fldCharType="end"/>
      </w:r>
      <w:r>
        <w:rPr>
          <w:rFonts w:eastAsiaTheme="minorEastAsia"/>
          <w:b/>
          <w:bCs/>
          <w:lang w:eastAsia="zh-TW"/>
        </w:rPr>
        <w:br/>
      </w:r>
      <w:r>
        <w:rPr>
          <w:rFonts w:eastAsiaTheme="minorEastAsia"/>
          <w:lang w:eastAsia="zh-TW"/>
        </w:rPr>
        <w:br/>
      </w:r>
      <w:r w:rsidRPr="009904FA">
        <w:rPr>
          <w:rFonts w:eastAsiaTheme="minorEastAsia"/>
          <w:b/>
          <w:bCs/>
          <w:lang w:eastAsia="zh-TW"/>
        </w:rPr>
        <w:fldChar w:fldCharType="begin"/>
      </w:r>
      <w:r w:rsidRPr="009904FA">
        <w:rPr>
          <w:rFonts w:eastAsiaTheme="minorEastAsia"/>
          <w:b/>
          <w:bCs/>
          <w:lang w:eastAsia="zh-TW"/>
        </w:rPr>
        <w:instrText xml:space="preserve"> REF _Ref210447018 \h </w:instrText>
      </w:r>
      <w:r w:rsidRPr="009904FA">
        <w:rPr>
          <w:rFonts w:eastAsiaTheme="minorEastAsia"/>
          <w:b/>
          <w:bCs/>
          <w:lang w:eastAsia="zh-TW"/>
        </w:rPr>
      </w:r>
      <w:r>
        <w:rPr>
          <w:rFonts w:eastAsiaTheme="minorEastAsia"/>
          <w:b/>
          <w:bCs/>
          <w:lang w:eastAsia="zh-TW"/>
        </w:rPr>
        <w:instrText xml:space="preserve"> \* MERGEFORMAT </w:instrText>
      </w:r>
      <w:r w:rsidRPr="009904FA">
        <w:rPr>
          <w:rFonts w:eastAsiaTheme="minorEastAsia"/>
          <w:b/>
          <w:bCs/>
          <w:lang w:eastAsia="zh-TW"/>
        </w:rPr>
        <w:fldChar w:fldCharType="separate"/>
      </w:r>
      <w:r w:rsidRPr="009904FA">
        <w:rPr>
          <w:b/>
          <w:bCs/>
        </w:rPr>
        <w:t xml:space="preserve">Proposal </w:t>
      </w:r>
      <w:r w:rsidRPr="009904FA">
        <w:rPr>
          <w:b/>
          <w:bCs/>
          <w:noProof/>
        </w:rPr>
        <w:t>5</w:t>
      </w:r>
      <w:r w:rsidRPr="009904FA">
        <w:rPr>
          <w:rFonts w:eastAsia="新細明體"/>
          <w:b/>
          <w:bCs/>
          <w:lang w:eastAsia="zh-TW"/>
        </w:rPr>
        <w:t>: Evaluate EE metrics for different cell loading and traffic types using system-level simulation.</w:t>
      </w:r>
      <w:r w:rsidRPr="009904FA">
        <w:rPr>
          <w:rFonts w:eastAsiaTheme="minorEastAsia"/>
          <w:b/>
          <w:bCs/>
          <w:lang w:eastAsia="zh-TW"/>
        </w:rPr>
        <w:fldChar w:fldCharType="end"/>
      </w:r>
      <w:r>
        <w:rPr>
          <w:rFonts w:eastAsiaTheme="minorEastAsia"/>
          <w:lang w:eastAsia="zh-TW"/>
        </w:rPr>
        <w:br/>
      </w:r>
      <w:r>
        <w:rPr>
          <w:rFonts w:eastAsiaTheme="minorEastAsia"/>
          <w:b/>
          <w:bCs/>
          <w:lang w:eastAsia="zh-TW"/>
        </w:rPr>
        <w:br/>
      </w:r>
      <w:r w:rsidRPr="009904FA">
        <w:rPr>
          <w:rFonts w:eastAsiaTheme="minorEastAsia"/>
          <w:b/>
          <w:bCs/>
          <w:lang w:eastAsia="zh-TW"/>
        </w:rPr>
        <w:fldChar w:fldCharType="begin"/>
      </w:r>
      <w:r w:rsidRPr="009904FA">
        <w:rPr>
          <w:rFonts w:eastAsiaTheme="minorEastAsia"/>
          <w:b/>
          <w:bCs/>
          <w:lang w:eastAsia="zh-TW"/>
        </w:rPr>
        <w:instrText xml:space="preserve"> REF _Ref210447039 \h </w:instrText>
      </w:r>
      <w:r w:rsidRPr="009904FA">
        <w:rPr>
          <w:rFonts w:eastAsiaTheme="minorEastAsia"/>
          <w:b/>
          <w:bCs/>
          <w:lang w:eastAsia="zh-TW"/>
        </w:rPr>
      </w:r>
      <w:r>
        <w:rPr>
          <w:rFonts w:eastAsiaTheme="minorEastAsia"/>
          <w:b/>
          <w:bCs/>
          <w:lang w:eastAsia="zh-TW"/>
        </w:rPr>
        <w:instrText xml:space="preserve"> \* MERGEFORMAT </w:instrText>
      </w:r>
      <w:r w:rsidRPr="009904FA">
        <w:rPr>
          <w:rFonts w:eastAsiaTheme="minorEastAsia"/>
          <w:b/>
          <w:bCs/>
          <w:lang w:eastAsia="zh-TW"/>
        </w:rPr>
        <w:fldChar w:fldCharType="separate"/>
      </w:r>
      <w:r w:rsidRPr="009904FA">
        <w:rPr>
          <w:b/>
          <w:bCs/>
        </w:rPr>
        <w:t xml:space="preserve">Proposal </w:t>
      </w:r>
      <w:r w:rsidRPr="009904FA">
        <w:rPr>
          <w:b/>
          <w:bCs/>
          <w:noProof/>
        </w:rPr>
        <w:t>6</w:t>
      </w:r>
      <w:r w:rsidRPr="009904FA">
        <w:rPr>
          <w:rFonts w:eastAsia="新細明體"/>
          <w:b/>
          <w:bCs/>
          <w:lang w:eastAsia="zh-TW"/>
        </w:rPr>
        <w:t>: For empty BS loads or idle/inactive UE modes, EE optimization simplifies to average power consumption minimization, with evaluation based on operation timeline analysis.</w:t>
      </w:r>
      <w:r w:rsidRPr="009904FA">
        <w:rPr>
          <w:rFonts w:eastAsiaTheme="minorEastAsia"/>
          <w:b/>
          <w:bCs/>
          <w:lang w:eastAsia="zh-TW"/>
        </w:rPr>
        <w:fldChar w:fldCharType="end"/>
      </w:r>
    </w:p>
    <w:p w14:paraId="36A0B198" w14:textId="76C359B0" w:rsidR="009904FA" w:rsidRPr="009904FA" w:rsidRDefault="009904FA" w:rsidP="002830C7">
      <w:pPr>
        <w:rPr>
          <w:rFonts w:eastAsiaTheme="minorEastAsia"/>
          <w:b/>
          <w:bCs/>
          <w:lang w:eastAsia="zh-TW"/>
        </w:rPr>
      </w:pPr>
      <w:r w:rsidRPr="009904FA">
        <w:rPr>
          <w:rFonts w:eastAsiaTheme="minorEastAsia"/>
          <w:b/>
          <w:bCs/>
          <w:lang w:eastAsia="zh-TW"/>
        </w:rPr>
        <w:fldChar w:fldCharType="begin"/>
      </w:r>
      <w:r w:rsidRPr="009904FA">
        <w:rPr>
          <w:rFonts w:eastAsiaTheme="minorEastAsia"/>
          <w:b/>
          <w:bCs/>
          <w:lang w:eastAsia="zh-TW"/>
        </w:rPr>
        <w:instrText xml:space="preserve"> REF _Ref210447052 \h </w:instrText>
      </w:r>
      <w:r w:rsidRPr="009904FA">
        <w:rPr>
          <w:rFonts w:eastAsiaTheme="minorEastAsia"/>
          <w:b/>
          <w:bCs/>
          <w:lang w:eastAsia="zh-TW"/>
        </w:rPr>
      </w:r>
      <w:r>
        <w:rPr>
          <w:rFonts w:eastAsiaTheme="minorEastAsia"/>
          <w:b/>
          <w:bCs/>
          <w:lang w:eastAsia="zh-TW"/>
        </w:rPr>
        <w:instrText xml:space="preserve"> \* MERGEFORMAT </w:instrText>
      </w:r>
      <w:r w:rsidRPr="009904FA">
        <w:rPr>
          <w:rFonts w:eastAsiaTheme="minorEastAsia"/>
          <w:b/>
          <w:bCs/>
          <w:lang w:eastAsia="zh-TW"/>
        </w:rPr>
        <w:fldChar w:fldCharType="separate"/>
      </w:r>
      <w:r w:rsidRPr="009904FA">
        <w:rPr>
          <w:b/>
          <w:bCs/>
        </w:rPr>
        <w:t xml:space="preserve">Proposal </w:t>
      </w:r>
      <w:r w:rsidRPr="009904FA">
        <w:rPr>
          <w:b/>
          <w:bCs/>
          <w:noProof/>
        </w:rPr>
        <w:t>7</w:t>
      </w:r>
      <w:r w:rsidRPr="009904FA">
        <w:rPr>
          <w:b/>
          <w:bCs/>
        </w:rPr>
        <w:t>: Discuss and decide Set 4 FR3 reference configuration for BS power consumption model:</w:t>
      </w:r>
      <w:r w:rsidRPr="009904FA">
        <w:rPr>
          <w:rFonts w:eastAsiaTheme="minorEastAsia"/>
          <w:b/>
          <w:bCs/>
          <w:lang w:eastAsia="zh-TW"/>
        </w:rPr>
        <w:fldChar w:fldCharType="end"/>
      </w:r>
    </w:p>
    <w:tbl>
      <w:tblPr>
        <w:tblW w:w="5000" w:type="pct"/>
        <w:tblLook w:val="04A0" w:firstRow="1" w:lastRow="0" w:firstColumn="1" w:lastColumn="0" w:noHBand="0" w:noVBand="1"/>
      </w:tblPr>
      <w:tblGrid>
        <w:gridCol w:w="2690"/>
        <w:gridCol w:w="1735"/>
        <w:gridCol w:w="1736"/>
        <w:gridCol w:w="1736"/>
        <w:gridCol w:w="1734"/>
      </w:tblGrid>
      <w:tr w:rsidR="009904FA" w:rsidRPr="009904FA" w14:paraId="5BCF2867" w14:textId="77777777" w:rsidTr="009904FA">
        <w:tc>
          <w:tcPr>
            <w:tcW w:w="1397" w:type="pct"/>
            <w:tcBorders>
              <w:top w:val="single" w:sz="4" w:space="0" w:color="auto"/>
              <w:left w:val="single" w:sz="4" w:space="0" w:color="auto"/>
              <w:bottom w:val="single" w:sz="4" w:space="0" w:color="auto"/>
              <w:right w:val="single" w:sz="4" w:space="0" w:color="auto"/>
            </w:tcBorders>
          </w:tcPr>
          <w:p w14:paraId="77DD5228" w14:textId="77777777" w:rsidR="009904FA" w:rsidRPr="009904FA" w:rsidRDefault="009904FA" w:rsidP="009904FA">
            <w:pPr>
              <w:spacing w:after="0"/>
              <w:jc w:val="center"/>
              <w:rPr>
                <w:rFonts w:eastAsiaTheme="minorEastAsia"/>
                <w:b/>
                <w:lang w:eastAsia="zh-TW"/>
              </w:rPr>
            </w:pPr>
          </w:p>
        </w:tc>
        <w:tc>
          <w:tcPr>
            <w:tcW w:w="901" w:type="pct"/>
            <w:tcBorders>
              <w:top w:val="single" w:sz="4" w:space="0" w:color="auto"/>
              <w:left w:val="single" w:sz="4" w:space="0" w:color="auto"/>
              <w:bottom w:val="single" w:sz="4" w:space="0" w:color="auto"/>
              <w:right w:val="single" w:sz="4" w:space="0" w:color="auto"/>
            </w:tcBorders>
            <w:hideMark/>
          </w:tcPr>
          <w:p w14:paraId="00A5C12C" w14:textId="77777777" w:rsidR="009904FA" w:rsidRPr="009904FA" w:rsidRDefault="009904FA" w:rsidP="009904FA">
            <w:pPr>
              <w:spacing w:after="0"/>
              <w:jc w:val="center"/>
              <w:rPr>
                <w:rFonts w:eastAsiaTheme="minorEastAsia"/>
                <w:b/>
                <w:lang w:eastAsia="zh-TW"/>
              </w:rPr>
            </w:pPr>
            <w:r w:rsidRPr="009904FA">
              <w:rPr>
                <w:rFonts w:eastAsiaTheme="minorEastAsia"/>
                <w:b/>
                <w:lang w:eastAsia="zh-TW"/>
              </w:rPr>
              <w:t>Set 1 FR1</w:t>
            </w:r>
          </w:p>
        </w:tc>
        <w:tc>
          <w:tcPr>
            <w:tcW w:w="901" w:type="pct"/>
            <w:tcBorders>
              <w:top w:val="single" w:sz="4" w:space="0" w:color="auto"/>
              <w:left w:val="single" w:sz="4" w:space="0" w:color="auto"/>
              <w:bottom w:val="single" w:sz="4" w:space="0" w:color="auto"/>
              <w:right w:val="single" w:sz="4" w:space="0" w:color="auto"/>
            </w:tcBorders>
            <w:hideMark/>
          </w:tcPr>
          <w:p w14:paraId="71F0532E" w14:textId="77777777" w:rsidR="009904FA" w:rsidRPr="009904FA" w:rsidRDefault="009904FA" w:rsidP="009904FA">
            <w:pPr>
              <w:spacing w:after="0"/>
              <w:jc w:val="center"/>
              <w:rPr>
                <w:rFonts w:eastAsiaTheme="minorEastAsia"/>
                <w:b/>
                <w:lang w:eastAsia="zh-TW"/>
              </w:rPr>
            </w:pPr>
            <w:r w:rsidRPr="009904FA">
              <w:rPr>
                <w:rFonts w:eastAsiaTheme="minorEastAsia"/>
                <w:b/>
                <w:lang w:eastAsia="zh-TW"/>
              </w:rPr>
              <w:t>Set 2 FR1</w:t>
            </w:r>
          </w:p>
        </w:tc>
        <w:tc>
          <w:tcPr>
            <w:tcW w:w="901" w:type="pct"/>
            <w:tcBorders>
              <w:top w:val="single" w:sz="4" w:space="0" w:color="auto"/>
              <w:left w:val="single" w:sz="4" w:space="0" w:color="auto"/>
              <w:bottom w:val="single" w:sz="4" w:space="0" w:color="auto"/>
              <w:right w:val="single" w:sz="4" w:space="0" w:color="auto"/>
            </w:tcBorders>
            <w:hideMark/>
          </w:tcPr>
          <w:p w14:paraId="2BB3ED45" w14:textId="77777777" w:rsidR="009904FA" w:rsidRPr="009904FA" w:rsidRDefault="009904FA" w:rsidP="009904FA">
            <w:pPr>
              <w:spacing w:after="0"/>
              <w:jc w:val="center"/>
              <w:rPr>
                <w:rFonts w:eastAsiaTheme="minorEastAsia"/>
                <w:b/>
                <w:lang w:eastAsia="zh-TW"/>
              </w:rPr>
            </w:pPr>
            <w:r w:rsidRPr="009904FA">
              <w:rPr>
                <w:rFonts w:eastAsiaTheme="minorEastAsia"/>
                <w:b/>
                <w:lang w:eastAsia="zh-TW"/>
              </w:rPr>
              <w:t>Set 3 FR2</w:t>
            </w:r>
          </w:p>
        </w:tc>
        <w:tc>
          <w:tcPr>
            <w:tcW w:w="901" w:type="pct"/>
            <w:tcBorders>
              <w:top w:val="single" w:sz="4" w:space="0" w:color="auto"/>
              <w:left w:val="single" w:sz="4" w:space="0" w:color="auto"/>
              <w:bottom w:val="single" w:sz="4" w:space="0" w:color="auto"/>
              <w:right w:val="single" w:sz="4" w:space="0" w:color="auto"/>
            </w:tcBorders>
            <w:hideMark/>
          </w:tcPr>
          <w:p w14:paraId="30A2421D" w14:textId="77777777" w:rsidR="009904FA" w:rsidRPr="009904FA" w:rsidRDefault="009904FA" w:rsidP="009904FA">
            <w:pPr>
              <w:spacing w:after="0"/>
              <w:jc w:val="center"/>
              <w:rPr>
                <w:rFonts w:eastAsiaTheme="minorEastAsia"/>
                <w:b/>
                <w:lang w:eastAsia="zh-TW"/>
              </w:rPr>
            </w:pPr>
            <w:r w:rsidRPr="009904FA">
              <w:rPr>
                <w:rFonts w:eastAsiaTheme="minorEastAsia"/>
                <w:b/>
                <w:lang w:eastAsia="zh-TW"/>
              </w:rPr>
              <w:t>Set 4 FR4</w:t>
            </w:r>
          </w:p>
        </w:tc>
      </w:tr>
      <w:tr w:rsidR="009904FA" w:rsidRPr="009904FA" w14:paraId="09B09570" w14:textId="77777777" w:rsidTr="009904FA">
        <w:tc>
          <w:tcPr>
            <w:tcW w:w="1397" w:type="pct"/>
            <w:tcBorders>
              <w:top w:val="single" w:sz="4" w:space="0" w:color="auto"/>
              <w:left w:val="single" w:sz="4" w:space="0" w:color="auto"/>
              <w:bottom w:val="single" w:sz="4" w:space="0" w:color="auto"/>
              <w:right w:val="single" w:sz="4" w:space="0" w:color="auto"/>
            </w:tcBorders>
            <w:hideMark/>
          </w:tcPr>
          <w:p w14:paraId="354DD767"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Duplex</w:t>
            </w:r>
          </w:p>
        </w:tc>
        <w:tc>
          <w:tcPr>
            <w:tcW w:w="901" w:type="pct"/>
            <w:tcBorders>
              <w:top w:val="single" w:sz="4" w:space="0" w:color="auto"/>
              <w:left w:val="single" w:sz="4" w:space="0" w:color="auto"/>
              <w:bottom w:val="single" w:sz="4" w:space="0" w:color="auto"/>
              <w:right w:val="single" w:sz="4" w:space="0" w:color="auto"/>
            </w:tcBorders>
            <w:hideMark/>
          </w:tcPr>
          <w:p w14:paraId="064D580C"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TDD</w:t>
            </w:r>
          </w:p>
        </w:tc>
        <w:tc>
          <w:tcPr>
            <w:tcW w:w="901" w:type="pct"/>
            <w:tcBorders>
              <w:top w:val="single" w:sz="4" w:space="0" w:color="auto"/>
              <w:left w:val="single" w:sz="4" w:space="0" w:color="auto"/>
              <w:bottom w:val="single" w:sz="4" w:space="0" w:color="auto"/>
              <w:right w:val="single" w:sz="4" w:space="0" w:color="auto"/>
            </w:tcBorders>
            <w:hideMark/>
          </w:tcPr>
          <w:p w14:paraId="60377EBA"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FDD</w:t>
            </w:r>
          </w:p>
        </w:tc>
        <w:tc>
          <w:tcPr>
            <w:tcW w:w="901" w:type="pct"/>
            <w:tcBorders>
              <w:top w:val="single" w:sz="4" w:space="0" w:color="auto"/>
              <w:left w:val="single" w:sz="4" w:space="0" w:color="auto"/>
              <w:bottom w:val="single" w:sz="4" w:space="0" w:color="auto"/>
              <w:right w:val="single" w:sz="4" w:space="0" w:color="auto"/>
            </w:tcBorders>
            <w:hideMark/>
          </w:tcPr>
          <w:p w14:paraId="4C059284"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TDD</w:t>
            </w:r>
          </w:p>
        </w:tc>
        <w:tc>
          <w:tcPr>
            <w:tcW w:w="901" w:type="pct"/>
            <w:tcBorders>
              <w:top w:val="single" w:sz="4" w:space="0" w:color="auto"/>
              <w:left w:val="single" w:sz="4" w:space="0" w:color="auto"/>
              <w:bottom w:val="single" w:sz="4" w:space="0" w:color="auto"/>
              <w:right w:val="single" w:sz="4" w:space="0" w:color="auto"/>
            </w:tcBorders>
            <w:hideMark/>
          </w:tcPr>
          <w:p w14:paraId="0CD2AFD7" w14:textId="77777777" w:rsidR="009904FA" w:rsidRPr="009904FA" w:rsidRDefault="009904FA" w:rsidP="009904FA">
            <w:pPr>
              <w:spacing w:after="0"/>
              <w:jc w:val="center"/>
              <w:rPr>
                <w:rFonts w:eastAsiaTheme="minorEastAsia"/>
                <w:highlight w:val="yellow"/>
                <w:lang w:eastAsia="zh-TW"/>
              </w:rPr>
            </w:pPr>
            <w:r w:rsidRPr="009904FA">
              <w:rPr>
                <w:rFonts w:eastAsiaTheme="minorEastAsia"/>
                <w:highlight w:val="yellow"/>
                <w:lang w:eastAsia="zh-TW"/>
              </w:rPr>
              <w:t>TDD</w:t>
            </w:r>
          </w:p>
        </w:tc>
      </w:tr>
      <w:tr w:rsidR="009904FA" w:rsidRPr="009904FA" w14:paraId="1650CDCD" w14:textId="77777777" w:rsidTr="009904FA">
        <w:tc>
          <w:tcPr>
            <w:tcW w:w="1397" w:type="pct"/>
            <w:tcBorders>
              <w:top w:val="single" w:sz="4" w:space="0" w:color="auto"/>
              <w:left w:val="single" w:sz="4" w:space="0" w:color="auto"/>
              <w:bottom w:val="single" w:sz="4" w:space="0" w:color="auto"/>
              <w:right w:val="single" w:sz="4" w:space="0" w:color="auto"/>
            </w:tcBorders>
            <w:hideMark/>
          </w:tcPr>
          <w:p w14:paraId="5661A45B"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System BW</w:t>
            </w:r>
          </w:p>
        </w:tc>
        <w:tc>
          <w:tcPr>
            <w:tcW w:w="901" w:type="pct"/>
            <w:tcBorders>
              <w:top w:val="single" w:sz="4" w:space="0" w:color="auto"/>
              <w:left w:val="single" w:sz="4" w:space="0" w:color="auto"/>
              <w:bottom w:val="single" w:sz="4" w:space="0" w:color="auto"/>
              <w:right w:val="single" w:sz="4" w:space="0" w:color="auto"/>
            </w:tcBorders>
            <w:hideMark/>
          </w:tcPr>
          <w:p w14:paraId="7AEB1983"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100 MHz</w:t>
            </w:r>
          </w:p>
        </w:tc>
        <w:tc>
          <w:tcPr>
            <w:tcW w:w="901" w:type="pct"/>
            <w:tcBorders>
              <w:top w:val="single" w:sz="4" w:space="0" w:color="auto"/>
              <w:left w:val="single" w:sz="4" w:space="0" w:color="auto"/>
              <w:bottom w:val="single" w:sz="4" w:space="0" w:color="auto"/>
              <w:right w:val="single" w:sz="4" w:space="0" w:color="auto"/>
            </w:tcBorders>
            <w:hideMark/>
          </w:tcPr>
          <w:p w14:paraId="283EAA5B"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20 MHz</w:t>
            </w:r>
          </w:p>
        </w:tc>
        <w:tc>
          <w:tcPr>
            <w:tcW w:w="901" w:type="pct"/>
            <w:tcBorders>
              <w:top w:val="single" w:sz="4" w:space="0" w:color="auto"/>
              <w:left w:val="single" w:sz="4" w:space="0" w:color="auto"/>
              <w:bottom w:val="single" w:sz="4" w:space="0" w:color="auto"/>
              <w:right w:val="single" w:sz="4" w:space="0" w:color="auto"/>
            </w:tcBorders>
            <w:hideMark/>
          </w:tcPr>
          <w:p w14:paraId="071A30F7"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100 MHz</w:t>
            </w:r>
          </w:p>
        </w:tc>
        <w:tc>
          <w:tcPr>
            <w:tcW w:w="901" w:type="pct"/>
            <w:tcBorders>
              <w:top w:val="single" w:sz="4" w:space="0" w:color="auto"/>
              <w:left w:val="single" w:sz="4" w:space="0" w:color="auto"/>
              <w:bottom w:val="single" w:sz="4" w:space="0" w:color="auto"/>
              <w:right w:val="single" w:sz="4" w:space="0" w:color="auto"/>
            </w:tcBorders>
            <w:hideMark/>
          </w:tcPr>
          <w:p w14:paraId="12D52749" w14:textId="77777777" w:rsidR="009904FA" w:rsidRPr="009904FA" w:rsidRDefault="009904FA" w:rsidP="009904FA">
            <w:pPr>
              <w:spacing w:after="0"/>
              <w:jc w:val="center"/>
              <w:rPr>
                <w:rFonts w:eastAsiaTheme="minorEastAsia"/>
                <w:highlight w:val="yellow"/>
                <w:lang w:eastAsia="zh-TW"/>
              </w:rPr>
            </w:pPr>
            <w:r w:rsidRPr="009904FA">
              <w:rPr>
                <w:rFonts w:eastAsiaTheme="minorEastAsia"/>
                <w:highlight w:val="yellow"/>
                <w:lang w:eastAsia="zh-TW"/>
              </w:rPr>
              <w:t>200 MHz</w:t>
            </w:r>
          </w:p>
        </w:tc>
      </w:tr>
      <w:tr w:rsidR="009904FA" w:rsidRPr="009904FA" w14:paraId="0F156CAE" w14:textId="77777777" w:rsidTr="009904FA">
        <w:tc>
          <w:tcPr>
            <w:tcW w:w="1397" w:type="pct"/>
            <w:tcBorders>
              <w:top w:val="single" w:sz="4" w:space="0" w:color="auto"/>
              <w:left w:val="single" w:sz="4" w:space="0" w:color="auto"/>
              <w:bottom w:val="single" w:sz="4" w:space="0" w:color="auto"/>
              <w:right w:val="single" w:sz="4" w:space="0" w:color="auto"/>
            </w:tcBorders>
            <w:hideMark/>
          </w:tcPr>
          <w:p w14:paraId="34F3E061"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SCS</w:t>
            </w:r>
          </w:p>
        </w:tc>
        <w:tc>
          <w:tcPr>
            <w:tcW w:w="901" w:type="pct"/>
            <w:tcBorders>
              <w:top w:val="single" w:sz="4" w:space="0" w:color="auto"/>
              <w:left w:val="single" w:sz="4" w:space="0" w:color="auto"/>
              <w:bottom w:val="single" w:sz="4" w:space="0" w:color="auto"/>
              <w:right w:val="single" w:sz="4" w:space="0" w:color="auto"/>
            </w:tcBorders>
            <w:hideMark/>
          </w:tcPr>
          <w:p w14:paraId="0AF3B7D7"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30 kHz</w:t>
            </w:r>
          </w:p>
        </w:tc>
        <w:tc>
          <w:tcPr>
            <w:tcW w:w="901" w:type="pct"/>
            <w:tcBorders>
              <w:top w:val="single" w:sz="4" w:space="0" w:color="auto"/>
              <w:left w:val="single" w:sz="4" w:space="0" w:color="auto"/>
              <w:bottom w:val="single" w:sz="4" w:space="0" w:color="auto"/>
              <w:right w:val="single" w:sz="4" w:space="0" w:color="auto"/>
            </w:tcBorders>
            <w:hideMark/>
          </w:tcPr>
          <w:p w14:paraId="42E07B56"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15 kHz</w:t>
            </w:r>
          </w:p>
        </w:tc>
        <w:tc>
          <w:tcPr>
            <w:tcW w:w="901" w:type="pct"/>
            <w:tcBorders>
              <w:top w:val="single" w:sz="4" w:space="0" w:color="auto"/>
              <w:left w:val="single" w:sz="4" w:space="0" w:color="auto"/>
              <w:bottom w:val="single" w:sz="4" w:space="0" w:color="auto"/>
              <w:right w:val="single" w:sz="4" w:space="0" w:color="auto"/>
            </w:tcBorders>
            <w:hideMark/>
          </w:tcPr>
          <w:p w14:paraId="38E86FFA"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120 kHz</w:t>
            </w:r>
          </w:p>
        </w:tc>
        <w:tc>
          <w:tcPr>
            <w:tcW w:w="901" w:type="pct"/>
            <w:tcBorders>
              <w:top w:val="single" w:sz="4" w:space="0" w:color="auto"/>
              <w:left w:val="single" w:sz="4" w:space="0" w:color="auto"/>
              <w:bottom w:val="single" w:sz="4" w:space="0" w:color="auto"/>
              <w:right w:val="single" w:sz="4" w:space="0" w:color="auto"/>
            </w:tcBorders>
            <w:hideMark/>
          </w:tcPr>
          <w:p w14:paraId="481CAC93" w14:textId="77777777" w:rsidR="009904FA" w:rsidRPr="009904FA" w:rsidRDefault="009904FA" w:rsidP="009904FA">
            <w:pPr>
              <w:spacing w:after="0"/>
              <w:jc w:val="center"/>
              <w:rPr>
                <w:rFonts w:eastAsiaTheme="minorEastAsia"/>
                <w:highlight w:val="yellow"/>
                <w:lang w:eastAsia="zh-TW"/>
              </w:rPr>
            </w:pPr>
            <w:r w:rsidRPr="009904FA">
              <w:rPr>
                <w:rFonts w:eastAsiaTheme="minorEastAsia"/>
                <w:highlight w:val="yellow"/>
                <w:lang w:eastAsia="zh-TW"/>
              </w:rPr>
              <w:t>30 kHz</w:t>
            </w:r>
          </w:p>
        </w:tc>
      </w:tr>
      <w:tr w:rsidR="009904FA" w:rsidRPr="009904FA" w14:paraId="4120F70D" w14:textId="77777777" w:rsidTr="009904FA">
        <w:tc>
          <w:tcPr>
            <w:tcW w:w="1397" w:type="pct"/>
            <w:tcBorders>
              <w:top w:val="single" w:sz="4" w:space="0" w:color="auto"/>
              <w:left w:val="single" w:sz="4" w:space="0" w:color="auto"/>
              <w:bottom w:val="single" w:sz="4" w:space="0" w:color="auto"/>
              <w:right w:val="single" w:sz="4" w:space="0" w:color="auto"/>
            </w:tcBorders>
            <w:hideMark/>
          </w:tcPr>
          <w:p w14:paraId="43F70A8E"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Number of TRP</w:t>
            </w:r>
          </w:p>
        </w:tc>
        <w:tc>
          <w:tcPr>
            <w:tcW w:w="901" w:type="pct"/>
            <w:tcBorders>
              <w:top w:val="single" w:sz="4" w:space="0" w:color="auto"/>
              <w:left w:val="single" w:sz="4" w:space="0" w:color="auto"/>
              <w:bottom w:val="single" w:sz="4" w:space="0" w:color="auto"/>
              <w:right w:val="single" w:sz="4" w:space="0" w:color="auto"/>
            </w:tcBorders>
            <w:hideMark/>
          </w:tcPr>
          <w:p w14:paraId="775CBE07"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1</w:t>
            </w:r>
          </w:p>
        </w:tc>
        <w:tc>
          <w:tcPr>
            <w:tcW w:w="901" w:type="pct"/>
            <w:tcBorders>
              <w:top w:val="single" w:sz="4" w:space="0" w:color="auto"/>
              <w:left w:val="single" w:sz="4" w:space="0" w:color="auto"/>
              <w:bottom w:val="single" w:sz="4" w:space="0" w:color="auto"/>
              <w:right w:val="single" w:sz="4" w:space="0" w:color="auto"/>
            </w:tcBorders>
            <w:hideMark/>
          </w:tcPr>
          <w:p w14:paraId="3BF30795"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1</w:t>
            </w:r>
          </w:p>
        </w:tc>
        <w:tc>
          <w:tcPr>
            <w:tcW w:w="901" w:type="pct"/>
            <w:tcBorders>
              <w:top w:val="single" w:sz="4" w:space="0" w:color="auto"/>
              <w:left w:val="single" w:sz="4" w:space="0" w:color="auto"/>
              <w:bottom w:val="single" w:sz="4" w:space="0" w:color="auto"/>
              <w:right w:val="single" w:sz="4" w:space="0" w:color="auto"/>
            </w:tcBorders>
            <w:hideMark/>
          </w:tcPr>
          <w:p w14:paraId="7576AE7A"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1</w:t>
            </w:r>
          </w:p>
        </w:tc>
        <w:tc>
          <w:tcPr>
            <w:tcW w:w="901" w:type="pct"/>
            <w:tcBorders>
              <w:top w:val="single" w:sz="4" w:space="0" w:color="auto"/>
              <w:left w:val="single" w:sz="4" w:space="0" w:color="auto"/>
              <w:bottom w:val="single" w:sz="4" w:space="0" w:color="auto"/>
              <w:right w:val="single" w:sz="4" w:space="0" w:color="auto"/>
            </w:tcBorders>
            <w:hideMark/>
          </w:tcPr>
          <w:p w14:paraId="651065DF" w14:textId="77777777" w:rsidR="009904FA" w:rsidRPr="009904FA" w:rsidRDefault="009904FA" w:rsidP="009904FA">
            <w:pPr>
              <w:spacing w:after="0"/>
              <w:jc w:val="center"/>
              <w:rPr>
                <w:rFonts w:eastAsiaTheme="minorEastAsia"/>
                <w:highlight w:val="yellow"/>
                <w:lang w:eastAsia="zh-TW"/>
              </w:rPr>
            </w:pPr>
            <w:r w:rsidRPr="009904FA">
              <w:rPr>
                <w:rFonts w:eastAsiaTheme="minorEastAsia"/>
                <w:highlight w:val="yellow"/>
                <w:lang w:eastAsia="zh-TW"/>
              </w:rPr>
              <w:t>1</w:t>
            </w:r>
          </w:p>
        </w:tc>
      </w:tr>
      <w:tr w:rsidR="009904FA" w:rsidRPr="009904FA" w14:paraId="735D0CE0" w14:textId="77777777" w:rsidTr="009904FA">
        <w:tc>
          <w:tcPr>
            <w:tcW w:w="1397" w:type="pct"/>
            <w:tcBorders>
              <w:top w:val="single" w:sz="4" w:space="0" w:color="auto"/>
              <w:left w:val="single" w:sz="4" w:space="0" w:color="auto"/>
              <w:bottom w:val="single" w:sz="4" w:space="0" w:color="auto"/>
              <w:right w:val="single" w:sz="4" w:space="0" w:color="auto"/>
            </w:tcBorders>
            <w:hideMark/>
          </w:tcPr>
          <w:p w14:paraId="28B27BCD"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Total number of DL TX RUs</w:t>
            </w:r>
          </w:p>
        </w:tc>
        <w:tc>
          <w:tcPr>
            <w:tcW w:w="901" w:type="pct"/>
            <w:tcBorders>
              <w:top w:val="single" w:sz="4" w:space="0" w:color="auto"/>
              <w:left w:val="single" w:sz="4" w:space="0" w:color="auto"/>
              <w:bottom w:val="single" w:sz="4" w:space="0" w:color="auto"/>
              <w:right w:val="single" w:sz="4" w:space="0" w:color="auto"/>
            </w:tcBorders>
            <w:hideMark/>
          </w:tcPr>
          <w:p w14:paraId="62442549"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64</w:t>
            </w:r>
          </w:p>
        </w:tc>
        <w:tc>
          <w:tcPr>
            <w:tcW w:w="901" w:type="pct"/>
            <w:tcBorders>
              <w:top w:val="single" w:sz="4" w:space="0" w:color="auto"/>
              <w:left w:val="single" w:sz="4" w:space="0" w:color="auto"/>
              <w:bottom w:val="single" w:sz="4" w:space="0" w:color="auto"/>
              <w:right w:val="single" w:sz="4" w:space="0" w:color="auto"/>
            </w:tcBorders>
            <w:hideMark/>
          </w:tcPr>
          <w:p w14:paraId="6B575C1A" w14:textId="77777777" w:rsidR="009904FA" w:rsidRPr="009904FA" w:rsidRDefault="009904FA" w:rsidP="009904FA">
            <w:pPr>
              <w:spacing w:after="0"/>
              <w:jc w:val="center"/>
              <w:rPr>
                <w:rFonts w:eastAsiaTheme="minorEastAsia"/>
                <w:lang w:val="en-GB" w:eastAsia="zh-TW"/>
              </w:rPr>
            </w:pPr>
            <w:r w:rsidRPr="009904FA">
              <w:rPr>
                <w:rFonts w:eastAsiaTheme="minorEastAsia"/>
                <w:lang w:eastAsia="zh-TW"/>
              </w:rPr>
              <w:t>32</w:t>
            </w:r>
          </w:p>
        </w:tc>
        <w:tc>
          <w:tcPr>
            <w:tcW w:w="901" w:type="pct"/>
            <w:tcBorders>
              <w:top w:val="single" w:sz="4" w:space="0" w:color="auto"/>
              <w:left w:val="single" w:sz="4" w:space="0" w:color="auto"/>
              <w:bottom w:val="single" w:sz="4" w:space="0" w:color="auto"/>
              <w:right w:val="single" w:sz="4" w:space="0" w:color="auto"/>
            </w:tcBorders>
            <w:hideMark/>
          </w:tcPr>
          <w:p w14:paraId="11753195"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2</w:t>
            </w:r>
          </w:p>
        </w:tc>
        <w:tc>
          <w:tcPr>
            <w:tcW w:w="901" w:type="pct"/>
            <w:tcBorders>
              <w:top w:val="single" w:sz="4" w:space="0" w:color="auto"/>
              <w:left w:val="single" w:sz="4" w:space="0" w:color="auto"/>
              <w:bottom w:val="single" w:sz="4" w:space="0" w:color="auto"/>
              <w:right w:val="single" w:sz="4" w:space="0" w:color="auto"/>
            </w:tcBorders>
            <w:hideMark/>
          </w:tcPr>
          <w:p w14:paraId="57FBD667" w14:textId="77777777" w:rsidR="009904FA" w:rsidRPr="009904FA" w:rsidRDefault="009904FA" w:rsidP="009904FA">
            <w:pPr>
              <w:spacing w:after="0"/>
              <w:jc w:val="center"/>
              <w:rPr>
                <w:rFonts w:eastAsiaTheme="minorEastAsia"/>
                <w:highlight w:val="yellow"/>
                <w:lang w:eastAsia="zh-TW"/>
              </w:rPr>
            </w:pPr>
            <w:r w:rsidRPr="009904FA">
              <w:rPr>
                <w:rFonts w:eastAsiaTheme="minorEastAsia"/>
                <w:highlight w:val="yellow"/>
                <w:lang w:eastAsia="zh-TW"/>
              </w:rPr>
              <w:t>256</w:t>
            </w:r>
          </w:p>
        </w:tc>
      </w:tr>
      <w:tr w:rsidR="009904FA" w:rsidRPr="009904FA" w14:paraId="78CD80A4" w14:textId="77777777" w:rsidTr="009904FA">
        <w:tc>
          <w:tcPr>
            <w:tcW w:w="1397" w:type="pct"/>
            <w:tcBorders>
              <w:top w:val="single" w:sz="4" w:space="0" w:color="auto"/>
              <w:left w:val="single" w:sz="4" w:space="0" w:color="auto"/>
              <w:bottom w:val="single" w:sz="4" w:space="0" w:color="auto"/>
              <w:right w:val="single" w:sz="4" w:space="0" w:color="auto"/>
            </w:tcBorders>
            <w:hideMark/>
          </w:tcPr>
          <w:p w14:paraId="53C3D6F3"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Total DL power level</w:t>
            </w:r>
          </w:p>
        </w:tc>
        <w:tc>
          <w:tcPr>
            <w:tcW w:w="901" w:type="pct"/>
            <w:tcBorders>
              <w:top w:val="single" w:sz="4" w:space="0" w:color="auto"/>
              <w:left w:val="single" w:sz="4" w:space="0" w:color="auto"/>
              <w:bottom w:val="single" w:sz="4" w:space="0" w:color="auto"/>
              <w:right w:val="single" w:sz="4" w:space="0" w:color="auto"/>
            </w:tcBorders>
            <w:hideMark/>
          </w:tcPr>
          <w:p w14:paraId="1B19FF92"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55 dBm</w:t>
            </w:r>
          </w:p>
        </w:tc>
        <w:tc>
          <w:tcPr>
            <w:tcW w:w="901" w:type="pct"/>
            <w:tcBorders>
              <w:top w:val="single" w:sz="4" w:space="0" w:color="auto"/>
              <w:left w:val="single" w:sz="4" w:space="0" w:color="auto"/>
              <w:bottom w:val="single" w:sz="4" w:space="0" w:color="auto"/>
              <w:right w:val="single" w:sz="4" w:space="0" w:color="auto"/>
            </w:tcBorders>
            <w:hideMark/>
          </w:tcPr>
          <w:p w14:paraId="4F6E4EF7"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49 dBm</w:t>
            </w:r>
          </w:p>
        </w:tc>
        <w:tc>
          <w:tcPr>
            <w:tcW w:w="901" w:type="pct"/>
            <w:tcBorders>
              <w:top w:val="single" w:sz="4" w:space="0" w:color="auto"/>
              <w:left w:val="single" w:sz="4" w:space="0" w:color="auto"/>
              <w:bottom w:val="single" w:sz="4" w:space="0" w:color="auto"/>
              <w:right w:val="single" w:sz="4" w:space="0" w:color="auto"/>
            </w:tcBorders>
            <w:hideMark/>
          </w:tcPr>
          <w:p w14:paraId="55D84C25"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33 dBm</w:t>
            </w:r>
          </w:p>
        </w:tc>
        <w:tc>
          <w:tcPr>
            <w:tcW w:w="901" w:type="pct"/>
            <w:tcBorders>
              <w:top w:val="single" w:sz="4" w:space="0" w:color="auto"/>
              <w:left w:val="single" w:sz="4" w:space="0" w:color="auto"/>
              <w:bottom w:val="single" w:sz="4" w:space="0" w:color="auto"/>
              <w:right w:val="single" w:sz="4" w:space="0" w:color="auto"/>
            </w:tcBorders>
            <w:hideMark/>
          </w:tcPr>
          <w:p w14:paraId="65EE0F4A" w14:textId="77777777" w:rsidR="009904FA" w:rsidRPr="009904FA" w:rsidRDefault="009904FA" w:rsidP="009904FA">
            <w:pPr>
              <w:spacing w:after="0"/>
              <w:jc w:val="center"/>
              <w:rPr>
                <w:rFonts w:eastAsiaTheme="minorEastAsia"/>
                <w:highlight w:val="yellow"/>
                <w:lang w:eastAsia="zh-TW"/>
              </w:rPr>
            </w:pPr>
            <w:r w:rsidRPr="009904FA">
              <w:rPr>
                <w:rFonts w:eastAsiaTheme="minorEastAsia"/>
                <w:highlight w:val="yellow"/>
                <w:lang w:eastAsia="zh-TW"/>
              </w:rPr>
              <w:t>TBD</w:t>
            </w:r>
          </w:p>
        </w:tc>
      </w:tr>
      <w:tr w:rsidR="009904FA" w:rsidRPr="009904FA" w14:paraId="2CA0E0E1" w14:textId="77777777" w:rsidTr="009904FA">
        <w:trPr>
          <w:trHeight w:val="36"/>
        </w:trPr>
        <w:tc>
          <w:tcPr>
            <w:tcW w:w="1397" w:type="pct"/>
            <w:tcBorders>
              <w:top w:val="single" w:sz="4" w:space="0" w:color="auto"/>
              <w:left w:val="single" w:sz="4" w:space="0" w:color="auto"/>
              <w:bottom w:val="single" w:sz="4" w:space="0" w:color="auto"/>
              <w:right w:val="single" w:sz="4" w:space="0" w:color="auto"/>
            </w:tcBorders>
            <w:hideMark/>
          </w:tcPr>
          <w:p w14:paraId="7ECD0FF5"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Total number of UL Rx RUs</w:t>
            </w:r>
          </w:p>
        </w:tc>
        <w:tc>
          <w:tcPr>
            <w:tcW w:w="901" w:type="pct"/>
            <w:tcBorders>
              <w:top w:val="single" w:sz="4" w:space="0" w:color="auto"/>
              <w:left w:val="single" w:sz="4" w:space="0" w:color="auto"/>
              <w:bottom w:val="single" w:sz="4" w:space="0" w:color="auto"/>
              <w:right w:val="single" w:sz="4" w:space="0" w:color="auto"/>
            </w:tcBorders>
            <w:hideMark/>
          </w:tcPr>
          <w:p w14:paraId="1BEA17ED"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64</w:t>
            </w:r>
          </w:p>
        </w:tc>
        <w:tc>
          <w:tcPr>
            <w:tcW w:w="901" w:type="pct"/>
            <w:tcBorders>
              <w:top w:val="single" w:sz="4" w:space="0" w:color="auto"/>
              <w:left w:val="single" w:sz="4" w:space="0" w:color="auto"/>
              <w:bottom w:val="single" w:sz="4" w:space="0" w:color="auto"/>
              <w:right w:val="single" w:sz="4" w:space="0" w:color="auto"/>
            </w:tcBorders>
            <w:hideMark/>
          </w:tcPr>
          <w:p w14:paraId="7EA4A48D"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32</w:t>
            </w:r>
          </w:p>
        </w:tc>
        <w:tc>
          <w:tcPr>
            <w:tcW w:w="901" w:type="pct"/>
            <w:tcBorders>
              <w:top w:val="single" w:sz="4" w:space="0" w:color="auto"/>
              <w:left w:val="single" w:sz="4" w:space="0" w:color="auto"/>
              <w:bottom w:val="single" w:sz="4" w:space="0" w:color="auto"/>
              <w:right w:val="single" w:sz="4" w:space="0" w:color="auto"/>
            </w:tcBorders>
            <w:hideMark/>
          </w:tcPr>
          <w:p w14:paraId="0D49C40A"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2</w:t>
            </w:r>
          </w:p>
        </w:tc>
        <w:tc>
          <w:tcPr>
            <w:tcW w:w="901" w:type="pct"/>
            <w:tcBorders>
              <w:top w:val="single" w:sz="4" w:space="0" w:color="auto"/>
              <w:left w:val="single" w:sz="4" w:space="0" w:color="auto"/>
              <w:bottom w:val="single" w:sz="4" w:space="0" w:color="auto"/>
              <w:right w:val="single" w:sz="4" w:space="0" w:color="auto"/>
            </w:tcBorders>
            <w:hideMark/>
          </w:tcPr>
          <w:p w14:paraId="61F26F33" w14:textId="77777777" w:rsidR="009904FA" w:rsidRPr="009904FA" w:rsidRDefault="009904FA" w:rsidP="009904FA">
            <w:pPr>
              <w:spacing w:after="0"/>
              <w:jc w:val="center"/>
              <w:rPr>
                <w:rFonts w:eastAsiaTheme="minorEastAsia"/>
                <w:highlight w:val="yellow"/>
                <w:lang w:eastAsia="zh-TW"/>
              </w:rPr>
            </w:pPr>
            <w:r w:rsidRPr="009904FA">
              <w:rPr>
                <w:rFonts w:eastAsiaTheme="minorEastAsia"/>
                <w:highlight w:val="yellow"/>
                <w:lang w:eastAsia="zh-TW"/>
              </w:rPr>
              <w:t>256</w:t>
            </w:r>
          </w:p>
        </w:tc>
      </w:tr>
    </w:tbl>
    <w:p w14:paraId="23BAC33E" w14:textId="3F54BD15" w:rsidR="009904FA" w:rsidRPr="009904FA" w:rsidRDefault="009904FA" w:rsidP="002830C7">
      <w:pPr>
        <w:rPr>
          <w:rFonts w:eastAsiaTheme="minorEastAsia"/>
          <w:b/>
          <w:bCs/>
          <w:lang w:eastAsia="zh-TW"/>
        </w:rPr>
      </w:pPr>
      <w:r>
        <w:rPr>
          <w:rFonts w:eastAsiaTheme="minorEastAsia"/>
          <w:lang w:eastAsia="zh-TW"/>
        </w:rPr>
        <w:br/>
      </w:r>
      <w:r w:rsidRPr="009904FA">
        <w:rPr>
          <w:rFonts w:eastAsiaTheme="minorEastAsia"/>
          <w:b/>
          <w:bCs/>
          <w:lang w:eastAsia="zh-TW"/>
        </w:rPr>
        <w:fldChar w:fldCharType="begin"/>
      </w:r>
      <w:r w:rsidRPr="009904FA">
        <w:rPr>
          <w:rFonts w:eastAsiaTheme="minorEastAsia"/>
          <w:b/>
          <w:bCs/>
          <w:lang w:eastAsia="zh-TW"/>
        </w:rPr>
        <w:instrText xml:space="preserve"> REF _Ref210447181 \h </w:instrText>
      </w:r>
      <w:r w:rsidRPr="009904FA">
        <w:rPr>
          <w:rFonts w:eastAsiaTheme="minorEastAsia"/>
          <w:b/>
          <w:bCs/>
          <w:lang w:eastAsia="zh-TW"/>
        </w:rPr>
      </w:r>
      <w:r>
        <w:rPr>
          <w:rFonts w:eastAsiaTheme="minorEastAsia"/>
          <w:b/>
          <w:bCs/>
          <w:lang w:eastAsia="zh-TW"/>
        </w:rPr>
        <w:instrText xml:space="preserve"> \* MERGEFORMAT </w:instrText>
      </w:r>
      <w:r w:rsidRPr="009904FA">
        <w:rPr>
          <w:rFonts w:eastAsiaTheme="minorEastAsia"/>
          <w:b/>
          <w:bCs/>
          <w:lang w:eastAsia="zh-TW"/>
        </w:rPr>
        <w:fldChar w:fldCharType="separate"/>
      </w:r>
      <w:r w:rsidRPr="009904FA">
        <w:rPr>
          <w:b/>
          <w:bCs/>
        </w:rPr>
        <w:t xml:space="preserve">Proposal </w:t>
      </w:r>
      <w:r w:rsidRPr="009904FA">
        <w:rPr>
          <w:b/>
          <w:bCs/>
          <w:noProof/>
        </w:rPr>
        <w:t>8</w:t>
      </w:r>
      <w:r w:rsidRPr="009904FA">
        <w:rPr>
          <w:b/>
          <w:bCs/>
        </w:rPr>
        <w:t>: Reuse the scaling rule of BS power consumption model in TR 38.864 to estimate power values for Set 4 FR3 once reference configuration is decided.</w:t>
      </w:r>
      <w:r w:rsidRPr="009904FA">
        <w:rPr>
          <w:rFonts w:eastAsiaTheme="minorEastAsia"/>
          <w:b/>
          <w:bCs/>
          <w:lang w:eastAsia="zh-TW"/>
        </w:rPr>
        <w:fldChar w:fldCharType="end"/>
      </w:r>
      <w:r>
        <w:rPr>
          <w:rFonts w:eastAsiaTheme="minorEastAsia"/>
          <w:b/>
          <w:bCs/>
          <w:lang w:eastAsia="zh-TW"/>
        </w:rPr>
        <w:br/>
      </w:r>
      <w:r>
        <w:rPr>
          <w:rFonts w:eastAsiaTheme="minorEastAsia"/>
          <w:b/>
          <w:bCs/>
          <w:lang w:eastAsia="zh-TW"/>
        </w:rPr>
        <w:br/>
      </w:r>
      <w:r w:rsidRPr="009904FA">
        <w:rPr>
          <w:rFonts w:eastAsiaTheme="minorEastAsia"/>
          <w:b/>
          <w:bCs/>
          <w:lang w:eastAsia="zh-TW"/>
        </w:rPr>
        <w:fldChar w:fldCharType="begin"/>
      </w:r>
      <w:r w:rsidRPr="009904FA">
        <w:rPr>
          <w:rFonts w:eastAsiaTheme="minorEastAsia"/>
          <w:b/>
          <w:bCs/>
          <w:lang w:eastAsia="zh-TW"/>
        </w:rPr>
        <w:instrText xml:space="preserve"> REF _Ref210447202 \h </w:instrText>
      </w:r>
      <w:r w:rsidRPr="009904FA">
        <w:rPr>
          <w:rFonts w:eastAsiaTheme="minorEastAsia"/>
          <w:b/>
          <w:bCs/>
          <w:lang w:eastAsia="zh-TW"/>
        </w:rPr>
      </w:r>
      <w:r>
        <w:rPr>
          <w:rFonts w:eastAsiaTheme="minorEastAsia"/>
          <w:b/>
          <w:bCs/>
          <w:lang w:eastAsia="zh-TW"/>
        </w:rPr>
        <w:instrText xml:space="preserve"> \* MERGEFORMAT </w:instrText>
      </w:r>
      <w:r w:rsidRPr="009904FA">
        <w:rPr>
          <w:rFonts w:eastAsiaTheme="minorEastAsia"/>
          <w:b/>
          <w:bCs/>
          <w:lang w:eastAsia="zh-TW"/>
        </w:rPr>
        <w:fldChar w:fldCharType="separate"/>
      </w:r>
      <w:r w:rsidRPr="009904FA">
        <w:rPr>
          <w:b/>
          <w:bCs/>
        </w:rPr>
        <w:t xml:space="preserve">Proposal </w:t>
      </w:r>
      <w:r w:rsidRPr="009904FA">
        <w:rPr>
          <w:b/>
          <w:bCs/>
          <w:noProof/>
        </w:rPr>
        <w:t>9</w:t>
      </w:r>
      <w:r w:rsidRPr="009904FA">
        <w:rPr>
          <w:b/>
          <w:bCs/>
        </w:rPr>
        <w:t>: Discuss and decide reference configurations for FR3 devices:</w:t>
      </w:r>
      <w:r w:rsidRPr="009904FA">
        <w:rPr>
          <w:rFonts w:eastAsiaTheme="minorEastAsia"/>
          <w:b/>
          <w:bCs/>
          <w:lang w:eastAsia="zh-TW"/>
        </w:rPr>
        <w:fldChar w:fldCharType="end"/>
      </w:r>
    </w:p>
    <w:tbl>
      <w:tblPr>
        <w:tblW w:w="9703" w:type="dxa"/>
        <w:tblLook w:val="04A0" w:firstRow="1" w:lastRow="0" w:firstColumn="1" w:lastColumn="0" w:noHBand="0" w:noVBand="1"/>
      </w:tblPr>
      <w:tblGrid>
        <w:gridCol w:w="3234"/>
        <w:gridCol w:w="3234"/>
        <w:gridCol w:w="3235"/>
      </w:tblGrid>
      <w:tr w:rsidR="009904FA" w:rsidRPr="009904FA" w14:paraId="2533334C" w14:textId="77777777" w:rsidTr="009904FA">
        <w:trPr>
          <w:trHeight w:val="261"/>
        </w:trPr>
        <w:tc>
          <w:tcPr>
            <w:tcW w:w="3234" w:type="dxa"/>
            <w:tcBorders>
              <w:top w:val="single" w:sz="4" w:space="0" w:color="auto"/>
              <w:left w:val="single" w:sz="4" w:space="0" w:color="auto"/>
              <w:bottom w:val="single" w:sz="4" w:space="0" w:color="auto"/>
              <w:right w:val="single" w:sz="4" w:space="0" w:color="auto"/>
            </w:tcBorders>
            <w:hideMark/>
          </w:tcPr>
          <w:p w14:paraId="425CE567" w14:textId="77777777" w:rsidR="009904FA" w:rsidRPr="009904FA" w:rsidRDefault="009904FA" w:rsidP="009904FA">
            <w:pPr>
              <w:spacing w:after="0"/>
              <w:jc w:val="center"/>
              <w:rPr>
                <w:rFonts w:eastAsiaTheme="minorEastAsia"/>
                <w:b/>
                <w:bCs/>
                <w:lang w:val="en-GB" w:eastAsia="zh-TW"/>
              </w:rPr>
            </w:pPr>
            <w:r w:rsidRPr="009904FA">
              <w:rPr>
                <w:rFonts w:eastAsiaTheme="minorEastAsia"/>
                <w:b/>
                <w:bCs/>
                <w:lang w:val="en-GB" w:eastAsia="zh-TW"/>
              </w:rPr>
              <w:t>Device types for FR3</w:t>
            </w:r>
          </w:p>
        </w:tc>
        <w:tc>
          <w:tcPr>
            <w:tcW w:w="3234" w:type="dxa"/>
            <w:tcBorders>
              <w:top w:val="single" w:sz="4" w:space="0" w:color="auto"/>
              <w:left w:val="single" w:sz="4" w:space="0" w:color="auto"/>
              <w:bottom w:val="single" w:sz="4" w:space="0" w:color="auto"/>
              <w:right w:val="single" w:sz="4" w:space="0" w:color="auto"/>
            </w:tcBorders>
            <w:hideMark/>
          </w:tcPr>
          <w:p w14:paraId="00D96967" w14:textId="77777777" w:rsidR="009904FA" w:rsidRPr="009904FA" w:rsidRDefault="009904FA" w:rsidP="009904FA">
            <w:pPr>
              <w:spacing w:after="0"/>
              <w:jc w:val="center"/>
              <w:rPr>
                <w:rFonts w:eastAsiaTheme="minorEastAsia"/>
                <w:b/>
                <w:bCs/>
                <w:lang w:val="en-GB" w:eastAsia="zh-TW"/>
              </w:rPr>
            </w:pPr>
            <w:r w:rsidRPr="009904FA">
              <w:rPr>
                <w:rFonts w:eastAsiaTheme="minorEastAsia"/>
                <w:b/>
                <w:bCs/>
                <w:lang w:val="en-GB" w:eastAsia="zh-TW"/>
              </w:rPr>
              <w:t>Mobile computing</w:t>
            </w:r>
          </w:p>
        </w:tc>
        <w:tc>
          <w:tcPr>
            <w:tcW w:w="3235" w:type="dxa"/>
            <w:tcBorders>
              <w:top w:val="single" w:sz="4" w:space="0" w:color="auto"/>
              <w:left w:val="single" w:sz="4" w:space="0" w:color="auto"/>
              <w:bottom w:val="single" w:sz="4" w:space="0" w:color="auto"/>
              <w:right w:val="single" w:sz="4" w:space="0" w:color="auto"/>
            </w:tcBorders>
            <w:hideMark/>
          </w:tcPr>
          <w:p w14:paraId="2FAD44BF" w14:textId="77777777" w:rsidR="009904FA" w:rsidRPr="009904FA" w:rsidRDefault="009904FA" w:rsidP="009904FA">
            <w:pPr>
              <w:spacing w:after="0"/>
              <w:jc w:val="center"/>
              <w:rPr>
                <w:rFonts w:eastAsiaTheme="minorEastAsia"/>
                <w:b/>
                <w:bCs/>
                <w:lang w:val="en-GB" w:eastAsia="zh-TW"/>
              </w:rPr>
            </w:pPr>
            <w:r w:rsidRPr="009904FA">
              <w:rPr>
                <w:rFonts w:eastAsiaTheme="minorEastAsia"/>
                <w:b/>
                <w:bCs/>
                <w:lang w:val="en-GB" w:eastAsia="zh-TW"/>
              </w:rPr>
              <w:t>FWA</w:t>
            </w:r>
          </w:p>
        </w:tc>
      </w:tr>
      <w:tr w:rsidR="009904FA" w:rsidRPr="009904FA" w14:paraId="34AE4C56" w14:textId="77777777" w:rsidTr="009904FA">
        <w:trPr>
          <w:trHeight w:val="261"/>
        </w:trPr>
        <w:tc>
          <w:tcPr>
            <w:tcW w:w="3234" w:type="dxa"/>
            <w:tcBorders>
              <w:top w:val="single" w:sz="4" w:space="0" w:color="auto"/>
              <w:left w:val="single" w:sz="4" w:space="0" w:color="auto"/>
              <w:bottom w:val="single" w:sz="4" w:space="0" w:color="auto"/>
              <w:right w:val="single" w:sz="4" w:space="0" w:color="auto"/>
            </w:tcBorders>
            <w:hideMark/>
          </w:tcPr>
          <w:p w14:paraId="3843BCC5" w14:textId="77777777" w:rsidR="009904FA" w:rsidRPr="009904FA" w:rsidRDefault="009904FA" w:rsidP="009904FA">
            <w:pPr>
              <w:spacing w:after="0"/>
              <w:jc w:val="center"/>
              <w:rPr>
                <w:rFonts w:eastAsiaTheme="minorEastAsia"/>
                <w:lang w:val="en-GB" w:eastAsia="zh-TW"/>
              </w:rPr>
            </w:pPr>
            <w:r w:rsidRPr="009904FA">
              <w:rPr>
                <w:rFonts w:eastAsiaTheme="minorEastAsia"/>
                <w:lang w:val="en-GB" w:eastAsia="zh-TW"/>
              </w:rPr>
              <w:t>Subcarrier space</w:t>
            </w:r>
          </w:p>
        </w:tc>
        <w:tc>
          <w:tcPr>
            <w:tcW w:w="6469" w:type="dxa"/>
            <w:gridSpan w:val="2"/>
            <w:tcBorders>
              <w:top w:val="single" w:sz="4" w:space="0" w:color="auto"/>
              <w:left w:val="single" w:sz="4" w:space="0" w:color="auto"/>
              <w:bottom w:val="single" w:sz="4" w:space="0" w:color="auto"/>
              <w:right w:val="single" w:sz="4" w:space="0" w:color="auto"/>
            </w:tcBorders>
            <w:hideMark/>
          </w:tcPr>
          <w:p w14:paraId="19AD9EB5" w14:textId="77777777" w:rsidR="009904FA" w:rsidRPr="009904FA" w:rsidRDefault="009904FA" w:rsidP="009904FA">
            <w:pPr>
              <w:spacing w:after="0"/>
              <w:jc w:val="center"/>
              <w:rPr>
                <w:rFonts w:eastAsiaTheme="minorEastAsia"/>
                <w:highlight w:val="yellow"/>
                <w:lang w:val="en-GB" w:eastAsia="zh-TW"/>
              </w:rPr>
            </w:pPr>
            <w:r w:rsidRPr="009904FA">
              <w:rPr>
                <w:rFonts w:eastAsiaTheme="minorEastAsia"/>
                <w:highlight w:val="yellow"/>
                <w:lang w:val="en-GB" w:eastAsia="zh-TW"/>
              </w:rPr>
              <w:t>30 kHz</w:t>
            </w:r>
          </w:p>
        </w:tc>
      </w:tr>
      <w:tr w:rsidR="009904FA" w:rsidRPr="009904FA" w14:paraId="32EF5576" w14:textId="77777777" w:rsidTr="009904FA">
        <w:trPr>
          <w:trHeight w:val="261"/>
        </w:trPr>
        <w:tc>
          <w:tcPr>
            <w:tcW w:w="3234" w:type="dxa"/>
            <w:tcBorders>
              <w:top w:val="single" w:sz="4" w:space="0" w:color="auto"/>
              <w:left w:val="single" w:sz="4" w:space="0" w:color="auto"/>
              <w:bottom w:val="single" w:sz="4" w:space="0" w:color="auto"/>
              <w:right w:val="single" w:sz="4" w:space="0" w:color="auto"/>
            </w:tcBorders>
            <w:hideMark/>
          </w:tcPr>
          <w:p w14:paraId="1DB35D21" w14:textId="77777777" w:rsidR="009904FA" w:rsidRPr="009904FA" w:rsidRDefault="009904FA" w:rsidP="009904FA">
            <w:pPr>
              <w:spacing w:after="0"/>
              <w:jc w:val="center"/>
              <w:rPr>
                <w:rFonts w:eastAsiaTheme="minorEastAsia"/>
                <w:lang w:val="en-GB" w:eastAsia="zh-TW"/>
              </w:rPr>
            </w:pPr>
            <w:r w:rsidRPr="009904FA">
              <w:rPr>
                <w:rFonts w:eastAsiaTheme="minorEastAsia"/>
                <w:lang w:val="en-GB" w:eastAsia="zh-TW"/>
              </w:rPr>
              <w:t>Maximum bandwidth</w:t>
            </w:r>
          </w:p>
        </w:tc>
        <w:tc>
          <w:tcPr>
            <w:tcW w:w="6469" w:type="dxa"/>
            <w:gridSpan w:val="2"/>
            <w:tcBorders>
              <w:top w:val="single" w:sz="4" w:space="0" w:color="auto"/>
              <w:left w:val="single" w:sz="4" w:space="0" w:color="auto"/>
              <w:bottom w:val="single" w:sz="4" w:space="0" w:color="auto"/>
              <w:right w:val="single" w:sz="4" w:space="0" w:color="auto"/>
            </w:tcBorders>
            <w:hideMark/>
          </w:tcPr>
          <w:p w14:paraId="05088552" w14:textId="77777777" w:rsidR="009904FA" w:rsidRPr="009904FA" w:rsidRDefault="009904FA" w:rsidP="009904FA">
            <w:pPr>
              <w:spacing w:after="0"/>
              <w:jc w:val="center"/>
              <w:rPr>
                <w:rFonts w:eastAsiaTheme="minorEastAsia"/>
                <w:highlight w:val="yellow"/>
                <w:lang w:val="en-GB" w:eastAsia="zh-TW"/>
              </w:rPr>
            </w:pPr>
            <w:r w:rsidRPr="009904FA">
              <w:rPr>
                <w:rFonts w:eastAsiaTheme="minorEastAsia"/>
                <w:highlight w:val="yellow"/>
                <w:lang w:val="en-GB" w:eastAsia="zh-TW"/>
              </w:rPr>
              <w:t>200 MHz</w:t>
            </w:r>
          </w:p>
        </w:tc>
      </w:tr>
      <w:tr w:rsidR="009904FA" w:rsidRPr="009904FA" w14:paraId="450153A3" w14:textId="77777777" w:rsidTr="009904FA">
        <w:trPr>
          <w:trHeight w:val="261"/>
        </w:trPr>
        <w:tc>
          <w:tcPr>
            <w:tcW w:w="3234" w:type="dxa"/>
            <w:tcBorders>
              <w:top w:val="single" w:sz="4" w:space="0" w:color="auto"/>
              <w:left w:val="single" w:sz="4" w:space="0" w:color="auto"/>
              <w:bottom w:val="single" w:sz="4" w:space="0" w:color="auto"/>
              <w:right w:val="single" w:sz="4" w:space="0" w:color="auto"/>
            </w:tcBorders>
            <w:hideMark/>
          </w:tcPr>
          <w:p w14:paraId="22AE4BF6" w14:textId="77777777" w:rsidR="009904FA" w:rsidRPr="009904FA" w:rsidRDefault="009904FA" w:rsidP="009904FA">
            <w:pPr>
              <w:spacing w:after="0"/>
              <w:jc w:val="center"/>
              <w:rPr>
                <w:rFonts w:eastAsiaTheme="minorEastAsia"/>
                <w:lang w:eastAsia="zh-TW"/>
              </w:rPr>
            </w:pPr>
            <w:r w:rsidRPr="009904FA">
              <w:rPr>
                <w:rFonts w:eastAsiaTheme="minorEastAsia"/>
                <w:lang w:eastAsia="zh-TW"/>
              </w:rPr>
              <w:t>Modulation</w:t>
            </w:r>
          </w:p>
        </w:tc>
        <w:tc>
          <w:tcPr>
            <w:tcW w:w="3234" w:type="dxa"/>
            <w:tcBorders>
              <w:top w:val="single" w:sz="4" w:space="0" w:color="auto"/>
              <w:left w:val="single" w:sz="4" w:space="0" w:color="auto"/>
              <w:bottom w:val="single" w:sz="4" w:space="0" w:color="auto"/>
              <w:right w:val="single" w:sz="4" w:space="0" w:color="auto"/>
            </w:tcBorders>
            <w:hideMark/>
          </w:tcPr>
          <w:p w14:paraId="13A4E9C5" w14:textId="77777777" w:rsidR="009904FA" w:rsidRPr="009904FA" w:rsidRDefault="009904FA" w:rsidP="009904FA">
            <w:pPr>
              <w:spacing w:after="0"/>
              <w:jc w:val="center"/>
              <w:rPr>
                <w:rFonts w:eastAsiaTheme="minorEastAsia"/>
                <w:highlight w:val="yellow"/>
                <w:lang w:val="en-GB" w:eastAsia="zh-TW"/>
              </w:rPr>
            </w:pPr>
            <w:r w:rsidRPr="009904FA">
              <w:rPr>
                <w:rFonts w:eastAsiaTheme="minorEastAsia"/>
                <w:highlight w:val="yellow"/>
                <w:lang w:val="en-GB" w:eastAsia="zh-TW"/>
              </w:rPr>
              <w:t>256 QAM</w:t>
            </w:r>
          </w:p>
        </w:tc>
        <w:tc>
          <w:tcPr>
            <w:tcW w:w="3235" w:type="dxa"/>
            <w:tcBorders>
              <w:top w:val="single" w:sz="4" w:space="0" w:color="auto"/>
              <w:left w:val="single" w:sz="4" w:space="0" w:color="auto"/>
              <w:bottom w:val="single" w:sz="4" w:space="0" w:color="auto"/>
              <w:right w:val="single" w:sz="4" w:space="0" w:color="auto"/>
            </w:tcBorders>
            <w:hideMark/>
          </w:tcPr>
          <w:p w14:paraId="38A8F665" w14:textId="77777777" w:rsidR="009904FA" w:rsidRPr="009904FA" w:rsidRDefault="009904FA" w:rsidP="009904FA">
            <w:pPr>
              <w:spacing w:after="0"/>
              <w:jc w:val="center"/>
              <w:rPr>
                <w:rFonts w:eastAsiaTheme="minorEastAsia"/>
                <w:highlight w:val="yellow"/>
                <w:lang w:val="en-GB" w:eastAsia="zh-TW"/>
              </w:rPr>
            </w:pPr>
            <w:r w:rsidRPr="009904FA">
              <w:rPr>
                <w:rFonts w:eastAsiaTheme="minorEastAsia"/>
                <w:highlight w:val="yellow"/>
                <w:lang w:val="en-GB" w:eastAsia="zh-TW"/>
              </w:rPr>
              <w:t>1024 QAM</w:t>
            </w:r>
          </w:p>
        </w:tc>
      </w:tr>
      <w:tr w:rsidR="009904FA" w:rsidRPr="009904FA" w14:paraId="750E89C7" w14:textId="77777777" w:rsidTr="009904FA">
        <w:trPr>
          <w:trHeight w:val="261"/>
        </w:trPr>
        <w:tc>
          <w:tcPr>
            <w:tcW w:w="3234" w:type="dxa"/>
            <w:tcBorders>
              <w:top w:val="single" w:sz="4" w:space="0" w:color="auto"/>
              <w:left w:val="single" w:sz="4" w:space="0" w:color="auto"/>
              <w:bottom w:val="single" w:sz="4" w:space="0" w:color="auto"/>
              <w:right w:val="single" w:sz="4" w:space="0" w:color="auto"/>
            </w:tcBorders>
            <w:hideMark/>
          </w:tcPr>
          <w:p w14:paraId="5EF270F9" w14:textId="77777777" w:rsidR="009904FA" w:rsidRPr="009904FA" w:rsidRDefault="009904FA" w:rsidP="009904FA">
            <w:pPr>
              <w:spacing w:after="0"/>
              <w:jc w:val="center"/>
              <w:rPr>
                <w:rFonts w:eastAsiaTheme="minorEastAsia"/>
                <w:lang w:val="en-GB" w:eastAsia="zh-TW"/>
              </w:rPr>
            </w:pPr>
            <w:r w:rsidRPr="009904FA">
              <w:rPr>
                <w:rFonts w:eastAsiaTheme="minorEastAsia"/>
                <w:lang w:eastAsia="zh-TW"/>
              </w:rPr>
              <w:t>MIMO configuration</w:t>
            </w:r>
          </w:p>
        </w:tc>
        <w:tc>
          <w:tcPr>
            <w:tcW w:w="3234" w:type="dxa"/>
            <w:tcBorders>
              <w:top w:val="single" w:sz="4" w:space="0" w:color="auto"/>
              <w:left w:val="single" w:sz="4" w:space="0" w:color="auto"/>
              <w:bottom w:val="single" w:sz="4" w:space="0" w:color="auto"/>
              <w:right w:val="single" w:sz="4" w:space="0" w:color="auto"/>
            </w:tcBorders>
            <w:hideMark/>
          </w:tcPr>
          <w:p w14:paraId="15E4FBB8" w14:textId="1E63D9F8" w:rsidR="009904FA" w:rsidRPr="009904FA" w:rsidRDefault="009904FA" w:rsidP="009904FA">
            <w:pPr>
              <w:spacing w:after="0"/>
              <w:jc w:val="center"/>
              <w:rPr>
                <w:rFonts w:eastAsiaTheme="minorEastAsia"/>
                <w:highlight w:val="yellow"/>
                <w:lang w:val="en-GB" w:eastAsia="zh-TW"/>
              </w:rPr>
            </w:pPr>
            <w:r w:rsidRPr="009904FA">
              <w:rPr>
                <w:rFonts w:eastAsiaTheme="minorEastAsia"/>
                <w:highlight w:val="yellow"/>
                <w:lang w:val="en-GB" w:eastAsia="zh-TW"/>
              </w:rPr>
              <w:t xml:space="preserve">4R </w:t>
            </w:r>
            <m:oMath>
              <m:r>
                <w:rPr>
                  <w:rFonts w:ascii="Cambria Math" w:eastAsiaTheme="minorEastAsia" w:hAnsi="Cambria Math"/>
                  <w:highlight w:val="yellow"/>
                  <w:lang w:val="en-GB" w:eastAsia="zh-TW"/>
                </w:rPr>
                <m:t>×</m:t>
              </m:r>
            </m:oMath>
            <w:r w:rsidRPr="009904FA">
              <w:rPr>
                <w:rFonts w:eastAsiaTheme="minorEastAsia"/>
                <w:highlight w:val="yellow"/>
                <w:lang w:val="en-GB" w:eastAsia="zh-TW"/>
              </w:rPr>
              <w:t xml:space="preserve"> 4-layer</w:t>
            </w:r>
          </w:p>
        </w:tc>
        <w:tc>
          <w:tcPr>
            <w:tcW w:w="3235" w:type="dxa"/>
            <w:tcBorders>
              <w:top w:val="single" w:sz="4" w:space="0" w:color="auto"/>
              <w:left w:val="single" w:sz="4" w:space="0" w:color="auto"/>
              <w:bottom w:val="single" w:sz="4" w:space="0" w:color="auto"/>
              <w:right w:val="single" w:sz="4" w:space="0" w:color="auto"/>
            </w:tcBorders>
            <w:hideMark/>
          </w:tcPr>
          <w:p w14:paraId="0C996D9B" w14:textId="5E85B2C0" w:rsidR="009904FA" w:rsidRPr="009904FA" w:rsidRDefault="009904FA" w:rsidP="009904FA">
            <w:pPr>
              <w:spacing w:after="0"/>
              <w:jc w:val="center"/>
              <w:rPr>
                <w:rFonts w:eastAsiaTheme="minorEastAsia"/>
                <w:highlight w:val="yellow"/>
                <w:lang w:val="en-GB" w:eastAsia="zh-TW"/>
              </w:rPr>
            </w:pPr>
            <w:r w:rsidRPr="009904FA">
              <w:rPr>
                <w:rFonts w:eastAsiaTheme="minorEastAsia"/>
                <w:highlight w:val="yellow"/>
                <w:lang w:val="en-GB" w:eastAsia="zh-TW"/>
              </w:rPr>
              <w:t xml:space="preserve">8R </w:t>
            </w:r>
            <m:oMath>
              <m:r>
                <w:rPr>
                  <w:rFonts w:ascii="Cambria Math" w:eastAsiaTheme="minorEastAsia" w:hAnsi="Cambria Math"/>
                  <w:highlight w:val="yellow"/>
                  <w:lang w:val="en-GB" w:eastAsia="zh-TW"/>
                </w:rPr>
                <m:t>×</m:t>
              </m:r>
            </m:oMath>
            <w:r w:rsidRPr="009904FA">
              <w:rPr>
                <w:rFonts w:eastAsiaTheme="minorEastAsia"/>
                <w:highlight w:val="yellow"/>
                <w:lang w:val="en-GB" w:eastAsia="zh-TW"/>
              </w:rPr>
              <w:t xml:space="preserve"> 8-layer</w:t>
            </w:r>
          </w:p>
        </w:tc>
      </w:tr>
      <w:tr w:rsidR="009904FA" w:rsidRPr="009904FA" w14:paraId="04B9B257" w14:textId="77777777" w:rsidTr="009904FA">
        <w:trPr>
          <w:trHeight w:val="261"/>
        </w:trPr>
        <w:tc>
          <w:tcPr>
            <w:tcW w:w="3234" w:type="dxa"/>
            <w:tcBorders>
              <w:top w:val="single" w:sz="4" w:space="0" w:color="auto"/>
              <w:left w:val="single" w:sz="4" w:space="0" w:color="auto"/>
              <w:bottom w:val="single" w:sz="4" w:space="0" w:color="auto"/>
              <w:right w:val="single" w:sz="4" w:space="0" w:color="auto"/>
            </w:tcBorders>
            <w:hideMark/>
          </w:tcPr>
          <w:p w14:paraId="49C89985" w14:textId="77777777" w:rsidR="009904FA" w:rsidRPr="009904FA" w:rsidRDefault="009904FA" w:rsidP="009904FA">
            <w:pPr>
              <w:spacing w:after="0"/>
              <w:jc w:val="center"/>
              <w:rPr>
                <w:rFonts w:eastAsiaTheme="minorEastAsia"/>
                <w:lang w:val="en-GB" w:eastAsia="zh-TW"/>
              </w:rPr>
            </w:pPr>
            <w:r w:rsidRPr="009904FA">
              <w:rPr>
                <w:rFonts w:eastAsiaTheme="minorEastAsia"/>
                <w:lang w:eastAsia="zh-TW"/>
              </w:rPr>
              <w:t>Tx antenna configuration</w:t>
            </w:r>
          </w:p>
        </w:tc>
        <w:tc>
          <w:tcPr>
            <w:tcW w:w="3234" w:type="dxa"/>
            <w:tcBorders>
              <w:top w:val="single" w:sz="4" w:space="0" w:color="auto"/>
              <w:left w:val="single" w:sz="4" w:space="0" w:color="auto"/>
              <w:bottom w:val="single" w:sz="4" w:space="0" w:color="auto"/>
              <w:right w:val="single" w:sz="4" w:space="0" w:color="auto"/>
            </w:tcBorders>
            <w:hideMark/>
          </w:tcPr>
          <w:p w14:paraId="2FB65178" w14:textId="77777777" w:rsidR="009904FA" w:rsidRPr="009904FA" w:rsidRDefault="009904FA" w:rsidP="009904FA">
            <w:pPr>
              <w:spacing w:after="0"/>
              <w:jc w:val="center"/>
              <w:rPr>
                <w:rFonts w:eastAsiaTheme="minorEastAsia"/>
                <w:highlight w:val="yellow"/>
                <w:lang w:val="en-GB" w:eastAsia="zh-TW"/>
              </w:rPr>
            </w:pPr>
            <w:r w:rsidRPr="009904FA">
              <w:rPr>
                <w:rFonts w:eastAsiaTheme="minorEastAsia"/>
                <w:highlight w:val="yellow"/>
                <w:lang w:val="en-GB" w:eastAsia="zh-TW"/>
              </w:rPr>
              <w:t>2TX</w:t>
            </w:r>
          </w:p>
        </w:tc>
        <w:tc>
          <w:tcPr>
            <w:tcW w:w="3235" w:type="dxa"/>
            <w:tcBorders>
              <w:top w:val="single" w:sz="4" w:space="0" w:color="auto"/>
              <w:left w:val="single" w:sz="4" w:space="0" w:color="auto"/>
              <w:bottom w:val="single" w:sz="4" w:space="0" w:color="auto"/>
              <w:right w:val="single" w:sz="4" w:space="0" w:color="auto"/>
            </w:tcBorders>
            <w:hideMark/>
          </w:tcPr>
          <w:p w14:paraId="00602D62" w14:textId="77777777" w:rsidR="009904FA" w:rsidRPr="009904FA" w:rsidRDefault="009904FA" w:rsidP="009904FA">
            <w:pPr>
              <w:spacing w:after="0"/>
              <w:jc w:val="center"/>
              <w:rPr>
                <w:rFonts w:eastAsiaTheme="minorEastAsia"/>
                <w:highlight w:val="yellow"/>
                <w:lang w:val="en-GB" w:eastAsia="zh-TW"/>
              </w:rPr>
            </w:pPr>
            <w:r w:rsidRPr="009904FA">
              <w:rPr>
                <w:rFonts w:eastAsiaTheme="minorEastAsia"/>
                <w:highlight w:val="yellow"/>
                <w:lang w:val="en-GB" w:eastAsia="zh-TW"/>
              </w:rPr>
              <w:t>4TX</w:t>
            </w:r>
          </w:p>
        </w:tc>
      </w:tr>
      <w:tr w:rsidR="009904FA" w:rsidRPr="009904FA" w14:paraId="65990227" w14:textId="77777777" w:rsidTr="009904FA">
        <w:trPr>
          <w:trHeight w:val="267"/>
        </w:trPr>
        <w:tc>
          <w:tcPr>
            <w:tcW w:w="3234" w:type="dxa"/>
            <w:tcBorders>
              <w:top w:val="single" w:sz="4" w:space="0" w:color="auto"/>
              <w:left w:val="single" w:sz="4" w:space="0" w:color="auto"/>
              <w:bottom w:val="single" w:sz="4" w:space="0" w:color="auto"/>
              <w:right w:val="single" w:sz="4" w:space="0" w:color="auto"/>
            </w:tcBorders>
            <w:hideMark/>
          </w:tcPr>
          <w:p w14:paraId="62FB6DC0" w14:textId="7EF3B771" w:rsidR="009904FA" w:rsidRPr="009904FA" w:rsidRDefault="009904FA" w:rsidP="009904FA">
            <w:pPr>
              <w:spacing w:after="0"/>
              <w:jc w:val="center"/>
              <w:rPr>
                <w:rFonts w:eastAsiaTheme="minorEastAsia"/>
                <w:lang w:val="en-GB" w:eastAsia="zh-TW"/>
              </w:rPr>
            </w:pPr>
            <w:r w:rsidRPr="009904FA">
              <w:rPr>
                <w:rFonts w:eastAsiaTheme="minorEastAsia"/>
                <w:lang w:val="en-GB" w:eastAsia="zh-TW"/>
              </w:rPr>
              <w:t>Tx power level</w:t>
            </w:r>
          </w:p>
        </w:tc>
        <w:tc>
          <w:tcPr>
            <w:tcW w:w="3234" w:type="dxa"/>
            <w:tcBorders>
              <w:top w:val="single" w:sz="4" w:space="0" w:color="auto"/>
              <w:left w:val="single" w:sz="4" w:space="0" w:color="auto"/>
              <w:bottom w:val="single" w:sz="4" w:space="0" w:color="auto"/>
              <w:right w:val="single" w:sz="4" w:space="0" w:color="auto"/>
            </w:tcBorders>
            <w:hideMark/>
          </w:tcPr>
          <w:p w14:paraId="62AE4529" w14:textId="77777777" w:rsidR="009904FA" w:rsidRPr="009904FA" w:rsidRDefault="009904FA" w:rsidP="009904FA">
            <w:pPr>
              <w:spacing w:after="0"/>
              <w:jc w:val="center"/>
              <w:rPr>
                <w:rFonts w:eastAsiaTheme="minorEastAsia"/>
                <w:highlight w:val="yellow"/>
                <w:lang w:val="en-GB" w:eastAsia="zh-TW"/>
              </w:rPr>
            </w:pPr>
            <w:r w:rsidRPr="009904FA">
              <w:rPr>
                <w:rFonts w:eastAsiaTheme="minorEastAsia"/>
                <w:highlight w:val="yellow"/>
                <w:lang w:val="en-GB" w:eastAsia="zh-TW"/>
              </w:rPr>
              <w:t>26 dBm</w:t>
            </w:r>
          </w:p>
        </w:tc>
        <w:tc>
          <w:tcPr>
            <w:tcW w:w="3235" w:type="dxa"/>
            <w:tcBorders>
              <w:top w:val="single" w:sz="4" w:space="0" w:color="auto"/>
              <w:left w:val="single" w:sz="4" w:space="0" w:color="auto"/>
              <w:bottom w:val="single" w:sz="4" w:space="0" w:color="auto"/>
              <w:right w:val="single" w:sz="4" w:space="0" w:color="auto"/>
            </w:tcBorders>
            <w:hideMark/>
          </w:tcPr>
          <w:p w14:paraId="52A02ADB" w14:textId="77777777" w:rsidR="009904FA" w:rsidRPr="009904FA" w:rsidRDefault="009904FA" w:rsidP="009904FA">
            <w:pPr>
              <w:spacing w:after="0"/>
              <w:jc w:val="center"/>
              <w:rPr>
                <w:rFonts w:eastAsiaTheme="minorEastAsia"/>
                <w:highlight w:val="yellow"/>
                <w:lang w:val="en-GB" w:eastAsia="zh-TW"/>
              </w:rPr>
            </w:pPr>
            <w:r w:rsidRPr="009904FA">
              <w:rPr>
                <w:rFonts w:eastAsiaTheme="minorEastAsia"/>
                <w:highlight w:val="yellow"/>
                <w:lang w:val="en-GB" w:eastAsia="zh-TW"/>
              </w:rPr>
              <w:t>29 dBm</w:t>
            </w:r>
          </w:p>
        </w:tc>
      </w:tr>
    </w:tbl>
    <w:p w14:paraId="1C19126C" w14:textId="50B8E857" w:rsidR="009904FA" w:rsidRPr="009904FA" w:rsidRDefault="009904FA" w:rsidP="009904FA">
      <w:pPr>
        <w:rPr>
          <w:rFonts w:eastAsiaTheme="minorEastAsia"/>
          <w:b/>
          <w:bCs/>
          <w:lang w:val="en-GB" w:eastAsia="zh-TW"/>
        </w:rPr>
      </w:pPr>
      <w:r>
        <w:rPr>
          <w:rFonts w:eastAsiaTheme="minorEastAsia"/>
          <w:lang w:val="en-GB" w:eastAsia="zh-TW"/>
        </w:rPr>
        <w:br/>
      </w:r>
      <w:r w:rsidRPr="009904FA">
        <w:rPr>
          <w:rFonts w:eastAsiaTheme="minorEastAsia"/>
          <w:b/>
          <w:bCs/>
          <w:lang w:val="en-GB" w:eastAsia="zh-TW"/>
        </w:rPr>
        <w:fldChar w:fldCharType="begin"/>
      </w:r>
      <w:r w:rsidRPr="009904FA">
        <w:rPr>
          <w:rFonts w:eastAsiaTheme="minorEastAsia"/>
          <w:b/>
          <w:bCs/>
          <w:lang w:val="en-GB" w:eastAsia="zh-TW"/>
        </w:rPr>
        <w:instrText xml:space="preserve"> REF _Ref210447388 \h </w:instrText>
      </w:r>
      <w:r w:rsidRPr="009904FA">
        <w:rPr>
          <w:rFonts w:eastAsiaTheme="minorEastAsia"/>
          <w:b/>
          <w:bCs/>
          <w:lang w:val="en-GB" w:eastAsia="zh-TW"/>
        </w:rPr>
      </w:r>
      <w:r w:rsidRPr="009904FA">
        <w:rPr>
          <w:rFonts w:eastAsiaTheme="minorEastAsia"/>
          <w:b/>
          <w:bCs/>
          <w:lang w:val="en-GB" w:eastAsia="zh-TW"/>
        </w:rPr>
        <w:instrText xml:space="preserve"> \* MERGEFORMAT </w:instrText>
      </w:r>
      <w:r w:rsidRPr="009904FA">
        <w:rPr>
          <w:rFonts w:eastAsiaTheme="minorEastAsia"/>
          <w:b/>
          <w:bCs/>
          <w:lang w:val="en-GB" w:eastAsia="zh-TW"/>
        </w:rPr>
        <w:fldChar w:fldCharType="separate"/>
      </w:r>
      <w:r w:rsidRPr="009904FA">
        <w:rPr>
          <w:b/>
          <w:bCs/>
        </w:rPr>
        <w:t xml:space="preserve">Proposal </w:t>
      </w:r>
      <w:r w:rsidRPr="009904FA">
        <w:rPr>
          <w:b/>
          <w:bCs/>
          <w:noProof/>
        </w:rPr>
        <w:t>10</w:t>
      </w:r>
      <w:r w:rsidRPr="009904FA">
        <w:rPr>
          <w:b/>
          <w:bCs/>
        </w:rPr>
        <w:t>: Reuse and extend the power scaling rule in TR 38.840 [3] to estimate power values for FR3 device types once reference configurations are decided.</w:t>
      </w:r>
      <w:r w:rsidRPr="009904FA">
        <w:rPr>
          <w:rFonts w:eastAsiaTheme="minorEastAsia"/>
          <w:b/>
          <w:bCs/>
          <w:lang w:val="en-GB" w:eastAsia="zh-TW"/>
        </w:rPr>
        <w:fldChar w:fldCharType="end"/>
      </w:r>
    </w:p>
    <w:p w14:paraId="23410833" w14:textId="1617231D" w:rsidR="009904FA" w:rsidRPr="009904FA" w:rsidRDefault="009904FA" w:rsidP="002830C7">
      <w:pPr>
        <w:rPr>
          <w:rFonts w:eastAsiaTheme="minorEastAsia"/>
          <w:b/>
          <w:bCs/>
          <w:lang w:eastAsia="zh-TW"/>
        </w:rPr>
      </w:pPr>
      <w:r>
        <w:rPr>
          <w:rFonts w:eastAsiaTheme="minorEastAsia"/>
          <w:b/>
          <w:bCs/>
          <w:lang w:eastAsia="zh-TW"/>
        </w:rPr>
        <w:br/>
      </w:r>
      <w:r w:rsidRPr="009904FA">
        <w:rPr>
          <w:rFonts w:eastAsiaTheme="minorEastAsia"/>
          <w:b/>
          <w:bCs/>
          <w:lang w:eastAsia="zh-TW"/>
        </w:rPr>
        <w:fldChar w:fldCharType="begin"/>
      </w:r>
      <w:r w:rsidRPr="009904FA">
        <w:rPr>
          <w:rFonts w:eastAsiaTheme="minorEastAsia"/>
          <w:b/>
          <w:bCs/>
          <w:lang w:eastAsia="zh-TW"/>
        </w:rPr>
        <w:instrText xml:space="preserve"> REF _Ref210447470 \h </w:instrText>
      </w:r>
      <w:r w:rsidRPr="009904FA">
        <w:rPr>
          <w:rFonts w:eastAsiaTheme="minorEastAsia"/>
          <w:b/>
          <w:bCs/>
          <w:lang w:eastAsia="zh-TW"/>
        </w:rPr>
      </w:r>
      <w:r w:rsidRPr="009904FA">
        <w:rPr>
          <w:rFonts w:eastAsiaTheme="minorEastAsia"/>
          <w:b/>
          <w:bCs/>
          <w:lang w:eastAsia="zh-TW"/>
        </w:rPr>
        <w:instrText xml:space="preserve"> \* MERGEFORMAT </w:instrText>
      </w:r>
      <w:r w:rsidRPr="009904FA">
        <w:rPr>
          <w:rFonts w:eastAsiaTheme="minorEastAsia"/>
          <w:b/>
          <w:bCs/>
          <w:lang w:eastAsia="zh-TW"/>
        </w:rPr>
        <w:fldChar w:fldCharType="separate"/>
      </w:r>
      <w:r w:rsidRPr="009904FA">
        <w:rPr>
          <w:b/>
          <w:bCs/>
        </w:rPr>
        <w:t xml:space="preserve">Proposal </w:t>
      </w:r>
      <w:r w:rsidRPr="009904FA">
        <w:rPr>
          <w:b/>
          <w:bCs/>
          <w:noProof/>
        </w:rPr>
        <w:t>11</w:t>
      </w:r>
      <w:r w:rsidRPr="009904FA">
        <w:rPr>
          <w:b/>
          <w:bCs/>
        </w:rPr>
        <w:t xml:space="preserve">: </w:t>
      </w:r>
      <w:r w:rsidRPr="009904FA">
        <w:rPr>
          <w:b/>
          <w:bCs/>
        </w:rPr>
        <w:t> Define reference configurations for each sleep state based on its assumed post-wake-up processing requirements</w:t>
      </w:r>
      <w:r w:rsidRPr="009904FA">
        <w:rPr>
          <w:b/>
          <w:bCs/>
        </w:rPr>
        <w:t>:</w:t>
      </w:r>
      <w:r w:rsidRPr="009904FA">
        <w:rPr>
          <w:rFonts w:eastAsiaTheme="minorEastAsia"/>
          <w:b/>
          <w:bCs/>
          <w:lang w:eastAsia="zh-TW"/>
        </w:rPr>
        <w:fldChar w:fldCharType="end"/>
      </w:r>
    </w:p>
    <w:tbl>
      <w:tblPr>
        <w:tblW w:w="9621" w:type="dxa"/>
        <w:jc w:val="center"/>
        <w:tblCellMar>
          <w:left w:w="0" w:type="dxa"/>
          <w:right w:w="0" w:type="dxa"/>
        </w:tblCellMar>
        <w:tblLook w:val="0420" w:firstRow="1" w:lastRow="0" w:firstColumn="0" w:lastColumn="0" w:noHBand="0" w:noVBand="1"/>
      </w:tblPr>
      <w:tblGrid>
        <w:gridCol w:w="1207"/>
        <w:gridCol w:w="3319"/>
        <w:gridCol w:w="1418"/>
        <w:gridCol w:w="2339"/>
        <w:gridCol w:w="1338"/>
      </w:tblGrid>
      <w:tr w:rsidR="009904FA" w:rsidRPr="009904FA" w14:paraId="51F65CE4" w14:textId="77777777" w:rsidTr="009904FA">
        <w:trPr>
          <w:trHeight w:val="20"/>
          <w:jc w:val="center"/>
        </w:trPr>
        <w:tc>
          <w:tcPr>
            <w:tcW w:w="1207"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3159AC7" w14:textId="77777777" w:rsidR="009904FA" w:rsidRPr="009904FA" w:rsidRDefault="009904FA" w:rsidP="009904FA">
            <w:pPr>
              <w:spacing w:after="0"/>
              <w:jc w:val="center"/>
            </w:pPr>
            <w:r w:rsidRPr="009904FA">
              <w:lastRenderedPageBreak/>
              <w:t>Power State</w:t>
            </w:r>
          </w:p>
        </w:tc>
        <w:tc>
          <w:tcPr>
            <w:tcW w:w="3319"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EDF6E8E" w14:textId="77777777" w:rsidR="009904FA" w:rsidRPr="009904FA" w:rsidRDefault="009904FA" w:rsidP="009904FA">
            <w:pPr>
              <w:spacing w:after="0"/>
              <w:jc w:val="center"/>
              <w:rPr>
                <w:b/>
                <w:bCs/>
              </w:rPr>
            </w:pPr>
            <w:r w:rsidRPr="009904FA">
              <w:rPr>
                <w:b/>
                <w:bCs/>
              </w:rPr>
              <w:t>Assumed processing requirement after wake-up</w:t>
            </w:r>
          </w:p>
        </w:tc>
        <w:tc>
          <w:tcPr>
            <w:tcW w:w="1418"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CA10226" w14:textId="77777777" w:rsidR="009904FA" w:rsidRPr="009904FA" w:rsidRDefault="009904FA" w:rsidP="009904FA">
            <w:pPr>
              <w:spacing w:after="0"/>
              <w:jc w:val="center"/>
            </w:pPr>
            <w:r w:rsidRPr="009904FA">
              <w:t>Relative Power</w:t>
            </w:r>
          </w:p>
        </w:tc>
        <w:tc>
          <w:tcPr>
            <w:tcW w:w="2339" w:type="dxa"/>
            <w:tcBorders>
              <w:top w:val="single" w:sz="8" w:space="0" w:color="000000"/>
              <w:left w:val="single" w:sz="8" w:space="0" w:color="000000"/>
              <w:bottom w:val="single" w:sz="8" w:space="0" w:color="000000"/>
              <w:right w:val="single" w:sz="8" w:space="0" w:color="000000"/>
            </w:tcBorders>
            <w:vAlign w:val="center"/>
            <w:hideMark/>
          </w:tcPr>
          <w:p w14:paraId="67DC26FF" w14:textId="77777777" w:rsidR="009904FA" w:rsidRPr="009904FA" w:rsidRDefault="009904FA" w:rsidP="009904FA">
            <w:pPr>
              <w:spacing w:after="0"/>
              <w:jc w:val="center"/>
            </w:pPr>
            <w:r w:rsidRPr="009904FA">
              <w:t>Additional transition energy:</w:t>
            </w:r>
          </w:p>
          <w:p w14:paraId="03D0F183" w14:textId="77777777" w:rsidR="009904FA" w:rsidRPr="009904FA" w:rsidRDefault="009904FA" w:rsidP="009904FA">
            <w:pPr>
              <w:spacing w:after="0"/>
              <w:jc w:val="center"/>
            </w:pPr>
            <w:r w:rsidRPr="009904FA">
              <w:t xml:space="preserve">(Relative power </w:t>
            </w:r>
            <w:proofErr w:type="gramStart"/>
            <w:r w:rsidRPr="009904FA">
              <w:t xml:space="preserve">x  </w:t>
            </w:r>
            <w:proofErr w:type="spellStart"/>
            <w:r w:rsidRPr="009904FA">
              <w:t>ms</w:t>
            </w:r>
            <w:proofErr w:type="spellEnd"/>
            <w:proofErr w:type="gramEnd"/>
            <w:r w:rsidRPr="009904FA">
              <w:t>)</w:t>
            </w:r>
          </w:p>
        </w:tc>
        <w:tc>
          <w:tcPr>
            <w:tcW w:w="1338" w:type="dxa"/>
            <w:tcBorders>
              <w:top w:val="single" w:sz="8" w:space="0" w:color="000000"/>
              <w:left w:val="single" w:sz="8" w:space="0" w:color="000000"/>
              <w:bottom w:val="single" w:sz="8" w:space="0" w:color="000000"/>
              <w:right w:val="single" w:sz="8" w:space="0" w:color="000000"/>
            </w:tcBorders>
            <w:vAlign w:val="center"/>
            <w:hideMark/>
          </w:tcPr>
          <w:p w14:paraId="01CDDF26" w14:textId="77777777" w:rsidR="009904FA" w:rsidRPr="009904FA" w:rsidRDefault="009904FA" w:rsidP="009904FA">
            <w:pPr>
              <w:spacing w:after="0"/>
              <w:jc w:val="center"/>
            </w:pPr>
            <w:r w:rsidRPr="009904FA">
              <w:t>Total transition time</w:t>
            </w:r>
          </w:p>
        </w:tc>
      </w:tr>
      <w:tr w:rsidR="009904FA" w:rsidRPr="009904FA" w14:paraId="4D95E615" w14:textId="77777777" w:rsidTr="009904FA">
        <w:trPr>
          <w:trHeight w:val="20"/>
          <w:jc w:val="center"/>
        </w:trPr>
        <w:tc>
          <w:tcPr>
            <w:tcW w:w="1207"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356777C" w14:textId="77777777" w:rsidR="009904FA" w:rsidRPr="009904FA" w:rsidRDefault="009904FA" w:rsidP="009904FA">
            <w:pPr>
              <w:spacing w:after="0"/>
              <w:jc w:val="center"/>
            </w:pPr>
            <w:r w:rsidRPr="009904FA">
              <w:t>Deep Sleep</w:t>
            </w:r>
          </w:p>
        </w:tc>
        <w:tc>
          <w:tcPr>
            <w:tcW w:w="3319"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732CD07" w14:textId="77777777" w:rsidR="009904FA" w:rsidRPr="009904FA" w:rsidRDefault="009904FA" w:rsidP="009904FA">
            <w:pPr>
              <w:spacing w:after="0"/>
              <w:jc w:val="center"/>
              <w:rPr>
                <w:b/>
                <w:bCs/>
                <w:highlight w:val="yellow"/>
              </w:rPr>
            </w:pPr>
            <w:r w:rsidRPr="009904FA">
              <w:rPr>
                <w:b/>
                <w:bCs/>
                <w:highlight w:val="yellow"/>
              </w:rPr>
              <w:t xml:space="preserve">20 MHz BW, 2 RX antennas, </w:t>
            </w:r>
            <w:r w:rsidRPr="009904FA">
              <w:rPr>
                <w:b/>
                <w:bCs/>
                <w:highlight w:val="yellow"/>
              </w:rPr>
              <w:br/>
              <w:t>DL processing only (subject to N1 of capability 1)</w:t>
            </w:r>
          </w:p>
        </w:tc>
        <w:tc>
          <w:tcPr>
            <w:tcW w:w="1418"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2F05E7B" w14:textId="77777777" w:rsidR="009904FA" w:rsidRPr="009904FA" w:rsidRDefault="009904FA" w:rsidP="009904FA">
            <w:pPr>
              <w:spacing w:after="0"/>
              <w:jc w:val="center"/>
            </w:pPr>
            <w:r w:rsidRPr="009904FA">
              <w:t>1</w:t>
            </w:r>
          </w:p>
        </w:tc>
        <w:tc>
          <w:tcPr>
            <w:tcW w:w="2339" w:type="dxa"/>
            <w:tcBorders>
              <w:top w:val="single" w:sz="8" w:space="0" w:color="000000"/>
              <w:left w:val="single" w:sz="8" w:space="0" w:color="000000"/>
              <w:bottom w:val="single" w:sz="8" w:space="0" w:color="000000"/>
              <w:right w:val="single" w:sz="8" w:space="0" w:color="000000"/>
            </w:tcBorders>
            <w:hideMark/>
          </w:tcPr>
          <w:p w14:paraId="6A6585D3" w14:textId="77777777" w:rsidR="009904FA" w:rsidRPr="009904FA" w:rsidRDefault="009904FA" w:rsidP="009904FA">
            <w:pPr>
              <w:spacing w:after="0"/>
              <w:jc w:val="center"/>
            </w:pPr>
            <w:r w:rsidRPr="009904FA">
              <w:t>450</w:t>
            </w:r>
          </w:p>
        </w:tc>
        <w:tc>
          <w:tcPr>
            <w:tcW w:w="1338" w:type="dxa"/>
            <w:tcBorders>
              <w:top w:val="single" w:sz="8" w:space="0" w:color="000000"/>
              <w:left w:val="single" w:sz="8" w:space="0" w:color="000000"/>
              <w:bottom w:val="single" w:sz="8" w:space="0" w:color="000000"/>
              <w:right w:val="single" w:sz="8" w:space="0" w:color="000000"/>
            </w:tcBorders>
            <w:hideMark/>
          </w:tcPr>
          <w:p w14:paraId="53CBD421" w14:textId="77777777" w:rsidR="009904FA" w:rsidRPr="009904FA" w:rsidRDefault="009904FA" w:rsidP="009904FA">
            <w:pPr>
              <w:spacing w:after="0"/>
              <w:jc w:val="center"/>
            </w:pPr>
            <w:r w:rsidRPr="009904FA">
              <w:t xml:space="preserve">20 </w:t>
            </w:r>
            <w:proofErr w:type="spellStart"/>
            <w:r w:rsidRPr="009904FA">
              <w:t>ms</w:t>
            </w:r>
            <w:proofErr w:type="spellEnd"/>
          </w:p>
        </w:tc>
      </w:tr>
      <w:tr w:rsidR="009904FA" w:rsidRPr="009904FA" w14:paraId="1AD0CB96" w14:textId="77777777" w:rsidTr="009904FA">
        <w:trPr>
          <w:trHeight w:val="20"/>
          <w:jc w:val="center"/>
        </w:trPr>
        <w:tc>
          <w:tcPr>
            <w:tcW w:w="1207"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AA88348" w14:textId="77777777" w:rsidR="009904FA" w:rsidRPr="009904FA" w:rsidRDefault="009904FA" w:rsidP="009904FA">
            <w:pPr>
              <w:spacing w:after="0"/>
              <w:jc w:val="center"/>
            </w:pPr>
            <w:r w:rsidRPr="009904FA">
              <w:t>Light Sleep</w:t>
            </w:r>
          </w:p>
        </w:tc>
        <w:tc>
          <w:tcPr>
            <w:tcW w:w="3319"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DC117DA" w14:textId="77777777" w:rsidR="009904FA" w:rsidRPr="009904FA" w:rsidRDefault="009904FA" w:rsidP="009904FA">
            <w:pPr>
              <w:spacing w:after="0"/>
              <w:jc w:val="center"/>
              <w:rPr>
                <w:b/>
                <w:bCs/>
                <w:highlight w:val="yellow"/>
              </w:rPr>
            </w:pPr>
            <w:r w:rsidRPr="009904FA">
              <w:rPr>
                <w:b/>
                <w:bCs/>
                <w:highlight w:val="yellow"/>
              </w:rPr>
              <w:t xml:space="preserve">100 MHz BW, 4 RX antenna, </w:t>
            </w:r>
            <w:r w:rsidRPr="009904FA">
              <w:rPr>
                <w:b/>
                <w:bCs/>
                <w:highlight w:val="yellow"/>
              </w:rPr>
              <w:br/>
              <w:t>DL and UL processing (subject to N1 and N2 of capability 1)</w:t>
            </w:r>
          </w:p>
        </w:tc>
        <w:tc>
          <w:tcPr>
            <w:tcW w:w="1418"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3BCF6F6" w14:textId="77777777" w:rsidR="009904FA" w:rsidRPr="009904FA" w:rsidRDefault="009904FA" w:rsidP="009904FA">
            <w:pPr>
              <w:spacing w:after="0"/>
              <w:jc w:val="center"/>
            </w:pPr>
            <w:r w:rsidRPr="009904FA">
              <w:t>20</w:t>
            </w:r>
          </w:p>
        </w:tc>
        <w:tc>
          <w:tcPr>
            <w:tcW w:w="2339" w:type="dxa"/>
            <w:tcBorders>
              <w:top w:val="single" w:sz="8" w:space="0" w:color="000000"/>
              <w:left w:val="single" w:sz="8" w:space="0" w:color="000000"/>
              <w:bottom w:val="single" w:sz="8" w:space="0" w:color="000000"/>
              <w:right w:val="single" w:sz="8" w:space="0" w:color="000000"/>
            </w:tcBorders>
            <w:hideMark/>
          </w:tcPr>
          <w:p w14:paraId="335B2372" w14:textId="77777777" w:rsidR="009904FA" w:rsidRPr="009904FA" w:rsidRDefault="009904FA" w:rsidP="009904FA">
            <w:pPr>
              <w:spacing w:after="0"/>
              <w:jc w:val="center"/>
            </w:pPr>
            <w:r w:rsidRPr="009904FA">
              <w:t>100</w:t>
            </w:r>
          </w:p>
        </w:tc>
        <w:tc>
          <w:tcPr>
            <w:tcW w:w="1338" w:type="dxa"/>
            <w:tcBorders>
              <w:top w:val="single" w:sz="8" w:space="0" w:color="000000"/>
              <w:left w:val="single" w:sz="8" w:space="0" w:color="000000"/>
              <w:bottom w:val="single" w:sz="8" w:space="0" w:color="000000"/>
              <w:right w:val="single" w:sz="8" w:space="0" w:color="000000"/>
            </w:tcBorders>
            <w:hideMark/>
          </w:tcPr>
          <w:p w14:paraId="4A6B8B6E" w14:textId="77777777" w:rsidR="009904FA" w:rsidRPr="009904FA" w:rsidRDefault="009904FA" w:rsidP="009904FA">
            <w:pPr>
              <w:spacing w:after="0"/>
              <w:jc w:val="center"/>
            </w:pPr>
            <w:r w:rsidRPr="009904FA">
              <w:t xml:space="preserve">6 </w:t>
            </w:r>
            <w:proofErr w:type="spellStart"/>
            <w:r w:rsidRPr="009904FA">
              <w:t>ms</w:t>
            </w:r>
            <w:proofErr w:type="spellEnd"/>
          </w:p>
        </w:tc>
      </w:tr>
      <w:tr w:rsidR="009904FA" w:rsidRPr="009904FA" w14:paraId="3EA70D44" w14:textId="77777777" w:rsidTr="009904FA">
        <w:trPr>
          <w:trHeight w:val="278"/>
          <w:jc w:val="center"/>
        </w:trPr>
        <w:tc>
          <w:tcPr>
            <w:tcW w:w="1207"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71EFE0D" w14:textId="77777777" w:rsidR="009904FA" w:rsidRPr="009904FA" w:rsidRDefault="009904FA" w:rsidP="009904FA">
            <w:pPr>
              <w:spacing w:after="0"/>
              <w:jc w:val="center"/>
            </w:pPr>
            <w:r w:rsidRPr="009904FA">
              <w:t>Micro sleep</w:t>
            </w:r>
          </w:p>
        </w:tc>
        <w:tc>
          <w:tcPr>
            <w:tcW w:w="3319"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B051A47" w14:textId="77777777" w:rsidR="009904FA" w:rsidRPr="009904FA" w:rsidRDefault="009904FA" w:rsidP="009904FA">
            <w:pPr>
              <w:spacing w:after="0"/>
              <w:jc w:val="center"/>
              <w:rPr>
                <w:b/>
                <w:bCs/>
                <w:highlight w:val="yellow"/>
              </w:rPr>
            </w:pPr>
            <w:r w:rsidRPr="009904FA">
              <w:rPr>
                <w:b/>
                <w:bCs/>
                <w:highlight w:val="yellow"/>
              </w:rPr>
              <w:t>100 MHz BW, 4 RX antenna,</w:t>
            </w:r>
            <w:r w:rsidRPr="009904FA">
              <w:rPr>
                <w:b/>
                <w:bCs/>
                <w:highlight w:val="yellow"/>
              </w:rPr>
              <w:br/>
              <w:t>DL and UL processing (subject to N1 and N2 of capability 1)</w:t>
            </w:r>
          </w:p>
        </w:tc>
        <w:tc>
          <w:tcPr>
            <w:tcW w:w="1418"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6DCE02A9" w14:textId="77777777" w:rsidR="009904FA" w:rsidRPr="009904FA" w:rsidRDefault="009904FA" w:rsidP="009904FA">
            <w:pPr>
              <w:spacing w:after="0"/>
              <w:jc w:val="center"/>
            </w:pPr>
            <w:r w:rsidRPr="009904FA">
              <w:t>45</w:t>
            </w:r>
          </w:p>
        </w:tc>
        <w:tc>
          <w:tcPr>
            <w:tcW w:w="2339" w:type="dxa"/>
            <w:tcBorders>
              <w:top w:val="single" w:sz="8" w:space="0" w:color="000000"/>
              <w:left w:val="single" w:sz="8" w:space="0" w:color="000000"/>
              <w:bottom w:val="single" w:sz="8" w:space="0" w:color="000000"/>
              <w:right w:val="single" w:sz="8" w:space="0" w:color="000000"/>
            </w:tcBorders>
            <w:hideMark/>
          </w:tcPr>
          <w:p w14:paraId="13490AAD" w14:textId="77777777" w:rsidR="009904FA" w:rsidRPr="009904FA" w:rsidRDefault="009904FA" w:rsidP="009904FA">
            <w:pPr>
              <w:spacing w:after="0"/>
              <w:jc w:val="center"/>
            </w:pPr>
            <w:r w:rsidRPr="009904FA">
              <w:t>0</w:t>
            </w:r>
          </w:p>
        </w:tc>
        <w:tc>
          <w:tcPr>
            <w:tcW w:w="1338" w:type="dxa"/>
            <w:tcBorders>
              <w:top w:val="single" w:sz="8" w:space="0" w:color="000000"/>
              <w:left w:val="single" w:sz="8" w:space="0" w:color="000000"/>
              <w:bottom w:val="single" w:sz="8" w:space="0" w:color="000000"/>
              <w:right w:val="single" w:sz="8" w:space="0" w:color="000000"/>
            </w:tcBorders>
            <w:hideMark/>
          </w:tcPr>
          <w:p w14:paraId="742B5D4B" w14:textId="77777777" w:rsidR="009904FA" w:rsidRPr="009904FA" w:rsidRDefault="009904FA" w:rsidP="009904FA">
            <w:pPr>
              <w:spacing w:after="0"/>
              <w:jc w:val="center"/>
            </w:pPr>
            <w:r w:rsidRPr="009904FA">
              <w:t xml:space="preserve">0 </w:t>
            </w:r>
            <w:proofErr w:type="spellStart"/>
            <w:r w:rsidRPr="009904FA">
              <w:t>ms</w:t>
            </w:r>
            <w:proofErr w:type="spellEnd"/>
            <w:r w:rsidRPr="009904FA">
              <w:t>*</w:t>
            </w:r>
          </w:p>
        </w:tc>
      </w:tr>
      <w:tr w:rsidR="009904FA" w:rsidRPr="009904FA" w14:paraId="1895E7F6" w14:textId="77777777" w:rsidTr="009904FA">
        <w:trPr>
          <w:trHeight w:val="20"/>
          <w:jc w:val="center"/>
        </w:trPr>
        <w:tc>
          <w:tcPr>
            <w:tcW w:w="9621" w:type="dxa"/>
            <w:gridSpan w:val="5"/>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9B4CFD5" w14:textId="77777777" w:rsidR="009904FA" w:rsidRPr="009904FA" w:rsidRDefault="009904FA" w:rsidP="009904FA">
            <w:pPr>
              <w:spacing w:after="0"/>
            </w:pPr>
            <w:r w:rsidRPr="009904FA">
              <w:t>* Immediate transition is assumed for power saving study purpose from or to a non-sleep state</w:t>
            </w:r>
          </w:p>
        </w:tc>
      </w:tr>
    </w:tbl>
    <w:p w14:paraId="0CE3A30F" w14:textId="0F6BF6D5" w:rsidR="00CF743E" w:rsidRPr="009904FA" w:rsidRDefault="009904FA" w:rsidP="009904FA">
      <w:pPr>
        <w:jc w:val="center"/>
        <w:rPr>
          <w:b/>
          <w:bCs/>
          <w:lang w:val="en-GB"/>
        </w:rPr>
      </w:pPr>
      <w:r w:rsidRPr="009904FA">
        <w:rPr>
          <w:b/>
          <w:bCs/>
          <w:lang w:val="en-GB"/>
        </w:rPr>
        <w:br/>
      </w:r>
      <w:r w:rsidRPr="001D00BB">
        <w:rPr>
          <w:noProof/>
          <w:lang w:eastAsia="zh-CN"/>
        </w:rPr>
        <w:drawing>
          <wp:inline distT="0" distB="0" distL="0" distR="0" wp14:anchorId="3BE8FFDA" wp14:editId="74AC2A0E">
            <wp:extent cx="3828745" cy="844505"/>
            <wp:effectExtent l="19050" t="0" r="305" b="0"/>
            <wp:docPr id="113991180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25693" cy="843832"/>
                    </a:xfrm>
                    <a:prstGeom prst="rect">
                      <a:avLst/>
                    </a:prstGeom>
                    <a:noFill/>
                    <a:ln>
                      <a:noFill/>
                    </a:ln>
                  </pic:spPr>
                </pic:pic>
              </a:graphicData>
            </a:graphic>
          </wp:inline>
        </w:drawing>
      </w:r>
    </w:p>
    <w:p w14:paraId="287868EB" w14:textId="2CA3F3D0" w:rsidR="009904FA" w:rsidRPr="00F404B5" w:rsidRDefault="009904FA" w:rsidP="00867C59">
      <w:pPr>
        <w:rPr>
          <w:b/>
          <w:bCs/>
        </w:rPr>
      </w:pPr>
      <w:r w:rsidRPr="00F404B5">
        <w:rPr>
          <w:b/>
          <w:bCs/>
        </w:rPr>
        <w:fldChar w:fldCharType="begin"/>
      </w:r>
      <w:r w:rsidRPr="00F404B5">
        <w:rPr>
          <w:b/>
          <w:bCs/>
        </w:rPr>
        <w:instrText xml:space="preserve"> REF _Ref210447567 \h </w:instrText>
      </w:r>
      <w:r w:rsidRPr="00F404B5">
        <w:rPr>
          <w:b/>
          <w:bCs/>
        </w:rPr>
      </w:r>
      <w:r w:rsidR="00F404B5" w:rsidRPr="00F404B5">
        <w:rPr>
          <w:b/>
          <w:bCs/>
        </w:rPr>
        <w:instrText xml:space="preserve"> \* MERGEFORMAT </w:instrText>
      </w:r>
      <w:r w:rsidRPr="00F404B5">
        <w:rPr>
          <w:b/>
          <w:bCs/>
        </w:rPr>
        <w:fldChar w:fldCharType="separate"/>
      </w:r>
      <w:r w:rsidRPr="00F404B5">
        <w:rPr>
          <w:b/>
          <w:bCs/>
        </w:rPr>
        <w:t xml:space="preserve">Proposal </w:t>
      </w:r>
      <w:r w:rsidRPr="00F404B5">
        <w:rPr>
          <w:b/>
          <w:bCs/>
          <w:noProof/>
        </w:rPr>
        <w:t>12</w:t>
      </w:r>
      <w:r w:rsidRPr="00F404B5">
        <w:rPr>
          <w:b/>
          <w:bCs/>
        </w:rPr>
        <w:t xml:space="preserve">: </w:t>
      </w:r>
      <w:r w:rsidRPr="00F404B5">
        <w:rPr>
          <w:b/>
          <w:bCs/>
        </w:rPr>
        <w:t>Define the following scaling rules for sleep power values when settings differ from the reference processing requirements.</w:t>
      </w:r>
      <w:r w:rsidRPr="00F404B5">
        <w:rPr>
          <w:b/>
          <w:bCs/>
        </w:rPr>
        <w:fldChar w:fldCharType="end"/>
      </w:r>
    </w:p>
    <w:tbl>
      <w:tblPr>
        <w:tblW w:w="9980" w:type="dxa"/>
        <w:tblCellMar>
          <w:left w:w="0" w:type="dxa"/>
          <w:right w:w="0" w:type="dxa"/>
        </w:tblCellMar>
        <w:tblLook w:val="0420" w:firstRow="1" w:lastRow="0" w:firstColumn="0" w:lastColumn="0" w:noHBand="0" w:noVBand="1"/>
      </w:tblPr>
      <w:tblGrid>
        <w:gridCol w:w="3265"/>
        <w:gridCol w:w="6715"/>
      </w:tblGrid>
      <w:tr w:rsidR="00F404B5" w:rsidRPr="00F404B5" w14:paraId="7772EF12" w14:textId="77777777" w:rsidTr="00F404B5">
        <w:trPr>
          <w:trHeight w:val="203"/>
        </w:trPr>
        <w:tc>
          <w:tcPr>
            <w:tcW w:w="326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E668149" w14:textId="77777777" w:rsidR="00F404B5" w:rsidRPr="00F404B5" w:rsidRDefault="00F404B5" w:rsidP="00F404B5">
            <w:pPr>
              <w:spacing w:after="0"/>
              <w:jc w:val="center"/>
              <w:rPr>
                <w:b/>
                <w:bCs/>
                <w:lang w:val="en-GB"/>
              </w:rPr>
            </w:pPr>
            <w:r w:rsidRPr="00F404B5">
              <w:rPr>
                <w:b/>
                <w:bCs/>
                <w:lang w:val="en-GB"/>
              </w:rPr>
              <w:t>Scaling for sleep power value</w:t>
            </w:r>
          </w:p>
        </w:tc>
        <w:tc>
          <w:tcPr>
            <w:tcW w:w="671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D7AB4B2" w14:textId="77777777" w:rsidR="00F404B5" w:rsidRPr="00F404B5" w:rsidRDefault="00F404B5" w:rsidP="00F404B5">
            <w:pPr>
              <w:spacing w:after="0"/>
              <w:jc w:val="center"/>
              <w:rPr>
                <w:b/>
                <w:bCs/>
                <w:lang w:val="en-GB"/>
              </w:rPr>
            </w:pPr>
            <w:r w:rsidRPr="00F404B5">
              <w:rPr>
                <w:b/>
                <w:bCs/>
                <w:lang w:val="en-GB"/>
              </w:rPr>
              <w:t>Proposal</w:t>
            </w:r>
          </w:p>
        </w:tc>
      </w:tr>
      <w:tr w:rsidR="00F404B5" w:rsidRPr="00F404B5" w14:paraId="1025945D" w14:textId="77777777" w:rsidTr="00F404B5">
        <w:trPr>
          <w:trHeight w:val="20"/>
        </w:trPr>
        <w:tc>
          <w:tcPr>
            <w:tcW w:w="326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F4A80A6" w14:textId="77777777" w:rsidR="00F404B5" w:rsidRPr="00F404B5" w:rsidRDefault="00F404B5" w:rsidP="00F404B5">
            <w:pPr>
              <w:spacing w:after="0"/>
              <w:jc w:val="center"/>
              <w:rPr>
                <w:lang w:val="en-GB"/>
              </w:rPr>
            </w:pPr>
            <w:r w:rsidRPr="00F404B5">
              <w:rPr>
                <w:lang w:val="en-GB"/>
              </w:rPr>
              <w:t>Bandwidth scaling</w:t>
            </w:r>
          </w:p>
        </w:tc>
        <w:tc>
          <w:tcPr>
            <w:tcW w:w="671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8362491" w14:textId="77777777" w:rsidR="00F404B5" w:rsidRPr="00F404B5" w:rsidRDefault="00F404B5" w:rsidP="00F404B5">
            <w:pPr>
              <w:spacing w:after="0"/>
              <w:rPr>
                <w:lang w:val="en-GB"/>
              </w:rPr>
            </w:pPr>
            <w:r w:rsidRPr="00F404B5">
              <w:rPr>
                <w:lang w:val="en-GB"/>
              </w:rPr>
              <w:t xml:space="preserve">Scaling factor is 0.4 + 0.6 * (P - 20) / 80 where P% represents the percentage of target BW </w:t>
            </w:r>
            <w:proofErr w:type="spellStart"/>
            <w:r w:rsidRPr="00F404B5">
              <w:rPr>
                <w:lang w:val="en-GB"/>
              </w:rPr>
              <w:t>w.r.t.</w:t>
            </w:r>
            <w:proofErr w:type="spellEnd"/>
            <w:r w:rsidRPr="00F404B5">
              <w:rPr>
                <w:lang w:val="en-GB"/>
              </w:rPr>
              <w:t xml:space="preserve"> the reference BW</w:t>
            </w:r>
          </w:p>
        </w:tc>
      </w:tr>
      <w:tr w:rsidR="00F404B5" w:rsidRPr="00F404B5" w14:paraId="315DB034" w14:textId="77777777" w:rsidTr="00F404B5">
        <w:trPr>
          <w:trHeight w:val="20"/>
        </w:trPr>
        <w:tc>
          <w:tcPr>
            <w:tcW w:w="326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CB9646B" w14:textId="77777777" w:rsidR="00F404B5" w:rsidRPr="00F404B5" w:rsidRDefault="00F404B5" w:rsidP="00F404B5">
            <w:pPr>
              <w:spacing w:after="0"/>
              <w:jc w:val="center"/>
              <w:rPr>
                <w:lang w:val="en-GB"/>
              </w:rPr>
            </w:pPr>
            <w:r w:rsidRPr="00F404B5">
              <w:rPr>
                <w:lang w:val="en-GB"/>
              </w:rPr>
              <w:t>Antenna scaling</w:t>
            </w:r>
          </w:p>
        </w:tc>
        <w:tc>
          <w:tcPr>
            <w:tcW w:w="671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F4E0BED" w14:textId="77777777" w:rsidR="00F404B5" w:rsidRPr="00F404B5" w:rsidRDefault="00F404B5" w:rsidP="00F404B5">
            <w:pPr>
              <w:spacing w:after="0"/>
              <w:rPr>
                <w:lang w:val="en-GB"/>
              </w:rPr>
            </w:pPr>
            <w:r w:rsidRPr="00F404B5">
              <w:rPr>
                <w:lang w:val="en-GB"/>
              </w:rPr>
              <w:t>0.7x (0.5x) if number receive antennas is changed to half (quarter)</w:t>
            </w:r>
          </w:p>
          <w:p w14:paraId="302C5FA3" w14:textId="77777777" w:rsidR="00F404B5" w:rsidRPr="00F404B5" w:rsidRDefault="00F404B5" w:rsidP="00F404B5">
            <w:pPr>
              <w:spacing w:after="0"/>
              <w:rPr>
                <w:lang w:val="en-GB"/>
              </w:rPr>
            </w:pPr>
            <w:r w:rsidRPr="00F404B5">
              <w:rPr>
                <w:lang w:val="en-GB"/>
              </w:rPr>
              <w:t>1.4x (2x) if number receive antennas is changed to two (four) times</w:t>
            </w:r>
          </w:p>
        </w:tc>
      </w:tr>
      <w:tr w:rsidR="00F404B5" w:rsidRPr="00F404B5" w14:paraId="4346213E" w14:textId="77777777" w:rsidTr="00F404B5">
        <w:trPr>
          <w:trHeight w:val="20"/>
        </w:trPr>
        <w:tc>
          <w:tcPr>
            <w:tcW w:w="326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23D995F" w14:textId="77777777" w:rsidR="00F404B5" w:rsidRPr="00F404B5" w:rsidRDefault="00F404B5" w:rsidP="00F404B5">
            <w:pPr>
              <w:spacing w:after="0"/>
              <w:jc w:val="center"/>
              <w:rPr>
                <w:lang w:val="en-GB"/>
              </w:rPr>
            </w:pPr>
            <w:r w:rsidRPr="00F404B5">
              <w:rPr>
                <w:lang w:val="en-GB"/>
              </w:rPr>
              <w:t>Processing time scaling</w:t>
            </w:r>
          </w:p>
        </w:tc>
        <w:tc>
          <w:tcPr>
            <w:tcW w:w="6715"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031D396" w14:textId="77777777" w:rsidR="00F404B5" w:rsidRPr="00F404B5" w:rsidRDefault="00F404B5" w:rsidP="00F404B5">
            <w:pPr>
              <w:spacing w:after="0"/>
              <w:rPr>
                <w:lang w:val="en-GB"/>
              </w:rPr>
            </w:pPr>
            <w:r w:rsidRPr="00F404B5">
              <w:rPr>
                <w:lang w:val="en-GB"/>
              </w:rPr>
              <w:t>2x if DL processing only is changed to DL and UL processing</w:t>
            </w:r>
          </w:p>
          <w:p w14:paraId="528F07EB" w14:textId="77777777" w:rsidR="00F404B5" w:rsidRPr="00F404B5" w:rsidRDefault="00F404B5" w:rsidP="00F404B5">
            <w:pPr>
              <w:spacing w:after="0"/>
              <w:rPr>
                <w:lang w:val="en-GB"/>
              </w:rPr>
            </w:pPr>
            <w:r w:rsidRPr="00F404B5">
              <w:rPr>
                <w:lang w:val="en-GB"/>
              </w:rPr>
              <w:t>0.5x if DL and UL processing is changed to DL processing only</w:t>
            </w:r>
          </w:p>
          <w:p w14:paraId="542FA7D3" w14:textId="77777777" w:rsidR="00F404B5" w:rsidRPr="00F404B5" w:rsidRDefault="00F404B5" w:rsidP="00F404B5">
            <w:pPr>
              <w:spacing w:after="0"/>
              <w:rPr>
                <w:lang w:val="en-GB"/>
              </w:rPr>
            </w:pPr>
            <w:r w:rsidRPr="00F404B5">
              <w:rPr>
                <w:lang w:val="en-GB"/>
              </w:rPr>
              <w:t xml:space="preserve">FFS: Scaling factor with extended processing time requirement </w:t>
            </w:r>
          </w:p>
        </w:tc>
      </w:tr>
    </w:tbl>
    <w:p w14:paraId="646D1DFD" w14:textId="7BCECD36" w:rsidR="009904FA" w:rsidRPr="00F404B5" w:rsidRDefault="009904FA" w:rsidP="00867C59">
      <w:pPr>
        <w:rPr>
          <w:b/>
          <w:bCs/>
        </w:rPr>
      </w:pPr>
      <w:r>
        <w:rPr>
          <w:b/>
          <w:bCs/>
        </w:rPr>
        <w:br/>
      </w:r>
      <w:r w:rsidRPr="00F404B5">
        <w:rPr>
          <w:b/>
          <w:bCs/>
        </w:rPr>
        <w:fldChar w:fldCharType="begin"/>
      </w:r>
      <w:r w:rsidRPr="00F404B5">
        <w:rPr>
          <w:b/>
          <w:bCs/>
        </w:rPr>
        <w:instrText xml:space="preserve"> REF _Ref210447546 \h </w:instrText>
      </w:r>
      <w:r w:rsidRPr="00F404B5">
        <w:rPr>
          <w:b/>
          <w:bCs/>
        </w:rPr>
      </w:r>
      <w:r w:rsidR="00F404B5" w:rsidRPr="00F404B5">
        <w:rPr>
          <w:b/>
          <w:bCs/>
        </w:rPr>
        <w:instrText xml:space="preserve"> \* MERGEFORMAT </w:instrText>
      </w:r>
      <w:r w:rsidRPr="00F404B5">
        <w:rPr>
          <w:b/>
          <w:bCs/>
        </w:rPr>
        <w:fldChar w:fldCharType="separate"/>
      </w:r>
      <w:r w:rsidRPr="00F404B5">
        <w:rPr>
          <w:b/>
          <w:bCs/>
        </w:rPr>
        <w:t xml:space="preserve">Observation </w:t>
      </w:r>
      <w:r w:rsidRPr="00F404B5">
        <w:rPr>
          <w:b/>
          <w:bCs/>
          <w:noProof/>
        </w:rPr>
        <w:t>1</w:t>
      </w:r>
      <w:r w:rsidRPr="00F404B5">
        <w:rPr>
          <w:b/>
          <w:bCs/>
        </w:rPr>
        <w:t>: Wake-Up-Receiver (WUR) represents a low-power implementation with functionality restricted to sequence matching operations.</w:t>
      </w:r>
      <w:r w:rsidRPr="00F404B5">
        <w:rPr>
          <w:b/>
          <w:bCs/>
        </w:rPr>
        <w:fldChar w:fldCharType="end"/>
      </w:r>
    </w:p>
    <w:p w14:paraId="11B52702" w14:textId="0B46B2F7" w:rsidR="009904FA" w:rsidRPr="00F404B5" w:rsidRDefault="00F404B5" w:rsidP="00867C59">
      <w:pPr>
        <w:rPr>
          <w:b/>
          <w:bCs/>
        </w:rPr>
      </w:pPr>
      <w:r w:rsidRPr="00F404B5">
        <w:rPr>
          <w:b/>
          <w:bCs/>
        </w:rPr>
        <w:fldChar w:fldCharType="begin"/>
      </w:r>
      <w:r w:rsidRPr="00F404B5">
        <w:rPr>
          <w:b/>
          <w:bCs/>
        </w:rPr>
        <w:instrText xml:space="preserve"> REF _Ref210447669 \h </w:instrText>
      </w:r>
      <w:r w:rsidRPr="00F404B5">
        <w:rPr>
          <w:b/>
          <w:bCs/>
        </w:rPr>
      </w:r>
      <w:r w:rsidRPr="00F404B5">
        <w:rPr>
          <w:b/>
          <w:bCs/>
        </w:rPr>
        <w:instrText xml:space="preserve"> \* MERGEFORMAT </w:instrText>
      </w:r>
      <w:r w:rsidRPr="00F404B5">
        <w:rPr>
          <w:b/>
          <w:bCs/>
        </w:rPr>
        <w:fldChar w:fldCharType="separate"/>
      </w:r>
      <w:r w:rsidRPr="00F404B5">
        <w:rPr>
          <w:b/>
          <w:bCs/>
        </w:rPr>
        <w:t xml:space="preserve">Observation </w:t>
      </w:r>
      <w:r w:rsidRPr="00F404B5">
        <w:rPr>
          <w:b/>
          <w:bCs/>
          <w:noProof/>
        </w:rPr>
        <w:t>2</w:t>
      </w:r>
      <w:r w:rsidRPr="00F404B5">
        <w:rPr>
          <w:b/>
          <w:bCs/>
        </w:rPr>
        <w:t>: Low-Power Transmitter/Receiver (LP-TX/RX) for BS can implement low-power operation with functionality restricted to simple signals.</w:t>
      </w:r>
      <w:r w:rsidRPr="00F404B5">
        <w:rPr>
          <w:b/>
          <w:bCs/>
        </w:rPr>
        <w:fldChar w:fldCharType="end"/>
      </w:r>
    </w:p>
    <w:p w14:paraId="1EB6CED1" w14:textId="12D0F962" w:rsidR="009904FA" w:rsidRPr="00F404B5" w:rsidRDefault="00F404B5" w:rsidP="00867C59">
      <w:pPr>
        <w:rPr>
          <w:b/>
          <w:bCs/>
        </w:rPr>
      </w:pPr>
      <w:r>
        <w:rPr>
          <w:b/>
          <w:bCs/>
        </w:rPr>
        <w:br/>
      </w:r>
      <w:r w:rsidRPr="00F404B5">
        <w:rPr>
          <w:b/>
          <w:bCs/>
        </w:rPr>
        <w:fldChar w:fldCharType="begin"/>
      </w:r>
      <w:r w:rsidRPr="00F404B5">
        <w:rPr>
          <w:b/>
          <w:bCs/>
        </w:rPr>
        <w:instrText xml:space="preserve"> REF _Ref210447694 \h </w:instrText>
      </w:r>
      <w:r w:rsidRPr="00F404B5">
        <w:rPr>
          <w:b/>
          <w:bCs/>
        </w:rPr>
      </w:r>
      <w:r w:rsidRPr="00F404B5">
        <w:rPr>
          <w:b/>
          <w:bCs/>
        </w:rPr>
        <w:instrText xml:space="preserve"> \* MERGEFORMAT </w:instrText>
      </w:r>
      <w:r w:rsidRPr="00F404B5">
        <w:rPr>
          <w:b/>
          <w:bCs/>
        </w:rPr>
        <w:fldChar w:fldCharType="separate"/>
      </w:r>
      <w:r w:rsidRPr="00F404B5">
        <w:rPr>
          <w:b/>
          <w:bCs/>
        </w:rPr>
        <w:t xml:space="preserve">Proposal </w:t>
      </w:r>
      <w:r w:rsidRPr="00F404B5">
        <w:rPr>
          <w:b/>
          <w:bCs/>
          <w:noProof/>
        </w:rPr>
        <w:t>13</w:t>
      </w:r>
      <w:r w:rsidRPr="00F404B5">
        <w:rPr>
          <w:b/>
          <w:bCs/>
        </w:rPr>
        <w:t>: Study active and sleep power for BS LP-TX/RX, considering simplification enabled by transmitting/receiving only simple signals.</w:t>
      </w:r>
      <w:r w:rsidRPr="00F404B5">
        <w:rPr>
          <w:b/>
          <w:bCs/>
        </w:rPr>
        <w:fldChar w:fldCharType="end"/>
      </w:r>
    </w:p>
    <w:p w14:paraId="20B4BD17" w14:textId="666F9A4E" w:rsidR="00F404B5" w:rsidRPr="00F404B5" w:rsidRDefault="00F404B5" w:rsidP="00867C59">
      <w:pPr>
        <w:rPr>
          <w:b/>
          <w:bCs/>
        </w:rPr>
      </w:pPr>
      <w:r>
        <w:rPr>
          <w:b/>
          <w:bCs/>
        </w:rPr>
        <w:br/>
      </w:r>
      <w:r w:rsidRPr="00F404B5">
        <w:rPr>
          <w:b/>
          <w:bCs/>
        </w:rPr>
        <w:fldChar w:fldCharType="begin"/>
      </w:r>
      <w:r w:rsidRPr="00F404B5">
        <w:rPr>
          <w:b/>
          <w:bCs/>
        </w:rPr>
        <w:instrText xml:space="preserve"> REF _Ref210447714 \h </w:instrText>
      </w:r>
      <w:r w:rsidRPr="00F404B5">
        <w:rPr>
          <w:b/>
          <w:bCs/>
        </w:rPr>
      </w:r>
      <w:r w:rsidRPr="00F404B5">
        <w:rPr>
          <w:b/>
          <w:bCs/>
        </w:rPr>
        <w:instrText xml:space="preserve"> \* MERGEFORMAT </w:instrText>
      </w:r>
      <w:r w:rsidRPr="00F404B5">
        <w:rPr>
          <w:b/>
          <w:bCs/>
        </w:rPr>
        <w:fldChar w:fldCharType="separate"/>
      </w:r>
      <w:r w:rsidRPr="00F404B5">
        <w:rPr>
          <w:b/>
          <w:bCs/>
        </w:rPr>
        <w:t xml:space="preserve">Proposal </w:t>
      </w:r>
      <w:r w:rsidRPr="00F404B5">
        <w:rPr>
          <w:b/>
          <w:bCs/>
          <w:noProof/>
        </w:rPr>
        <w:t>14</w:t>
      </w:r>
      <w:r w:rsidRPr="00F404B5">
        <w:rPr>
          <w:rFonts w:eastAsiaTheme="minorEastAsia"/>
          <w:b/>
          <w:bCs/>
          <w:lang w:eastAsia="zh-TW"/>
        </w:rPr>
        <w:t>: Consider OFDM-based WUS/WUR to ensure coverage/performance in 6G Day 1.</w:t>
      </w:r>
      <w:r w:rsidRPr="00F404B5">
        <w:rPr>
          <w:b/>
          <w:bCs/>
        </w:rPr>
        <w:fldChar w:fldCharType="end"/>
      </w:r>
    </w:p>
    <w:p w14:paraId="779A604C" w14:textId="7BFDC777" w:rsidR="00F404B5" w:rsidRPr="00F404B5" w:rsidRDefault="00F404B5" w:rsidP="00867C59">
      <w:pPr>
        <w:rPr>
          <w:b/>
          <w:bCs/>
        </w:rPr>
      </w:pPr>
      <w:r>
        <w:rPr>
          <w:b/>
          <w:bCs/>
        </w:rPr>
        <w:br/>
      </w:r>
      <w:r w:rsidRPr="00F404B5">
        <w:rPr>
          <w:b/>
          <w:bCs/>
        </w:rPr>
        <w:fldChar w:fldCharType="begin"/>
      </w:r>
      <w:r w:rsidRPr="00F404B5">
        <w:rPr>
          <w:b/>
          <w:bCs/>
        </w:rPr>
        <w:instrText xml:space="preserve"> REF _Ref210447739 \h </w:instrText>
      </w:r>
      <w:r w:rsidRPr="00F404B5">
        <w:rPr>
          <w:b/>
          <w:bCs/>
        </w:rPr>
      </w:r>
      <w:r w:rsidRPr="00F404B5">
        <w:rPr>
          <w:b/>
          <w:bCs/>
        </w:rPr>
        <w:instrText xml:space="preserve"> \* MERGEFORMAT </w:instrText>
      </w:r>
      <w:r w:rsidRPr="00F404B5">
        <w:rPr>
          <w:b/>
          <w:bCs/>
        </w:rPr>
        <w:fldChar w:fldCharType="separate"/>
      </w:r>
      <w:r w:rsidRPr="00F404B5">
        <w:rPr>
          <w:b/>
          <w:bCs/>
        </w:rPr>
        <w:t xml:space="preserve">Proposal </w:t>
      </w:r>
      <w:r w:rsidRPr="00F404B5">
        <w:rPr>
          <w:b/>
          <w:bCs/>
          <w:noProof/>
        </w:rPr>
        <w:t>15</w:t>
      </w:r>
      <w:r w:rsidRPr="00F404B5">
        <w:rPr>
          <w:rFonts w:eastAsiaTheme="minorEastAsia"/>
          <w:b/>
          <w:bCs/>
          <w:lang w:eastAsia="zh-TW"/>
        </w:rPr>
        <w:t xml:space="preserve">: </w:t>
      </w:r>
      <w:r w:rsidRPr="00F404B5">
        <w:rPr>
          <w:rFonts w:eastAsiaTheme="minorEastAsia" w:hint="eastAsia"/>
          <w:b/>
          <w:bCs/>
          <w:lang w:eastAsia="zh-TW"/>
        </w:rPr>
        <w:t>D</w:t>
      </w:r>
      <w:r w:rsidRPr="00F404B5">
        <w:rPr>
          <w:rFonts w:eastAsiaTheme="minorEastAsia"/>
          <w:b/>
          <w:bCs/>
          <w:lang w:eastAsia="zh-TW"/>
        </w:rPr>
        <w:t xml:space="preserve">efine OFDM-based WUR for 6G </w:t>
      </w:r>
      <w:r w:rsidRPr="00F404B5">
        <w:rPr>
          <w:rFonts w:eastAsiaTheme="minorEastAsia" w:hint="eastAsia"/>
          <w:b/>
          <w:bCs/>
          <w:lang w:eastAsia="zh-TW"/>
        </w:rPr>
        <w:t>as</w:t>
      </w:r>
      <w:r w:rsidRPr="00F404B5">
        <w:rPr>
          <w:rFonts w:eastAsiaTheme="minorEastAsia"/>
          <w:b/>
          <w:bCs/>
          <w:lang w:eastAsia="zh-TW"/>
        </w:rPr>
        <w:t xml:space="preserve"> a simplified OFDM receiver with 1RX, initial CFO [20] ppm and residual CFO [5] ppm, and limited processing capability (</w:t>
      </w:r>
      <w:r w:rsidRPr="00F404B5">
        <w:rPr>
          <w:rFonts w:eastAsiaTheme="minorEastAsia" w:hint="eastAsia"/>
          <w:b/>
          <w:bCs/>
          <w:lang w:eastAsia="zh-TW"/>
        </w:rPr>
        <w:t>&lt;10</w:t>
      </w:r>
      <w:r w:rsidRPr="00F404B5">
        <w:rPr>
          <w:rFonts w:eastAsiaTheme="minorEastAsia"/>
          <w:b/>
          <w:bCs/>
          <w:lang w:eastAsia="zh-TW"/>
        </w:rPr>
        <w:t>MHz, sequence matching only, etc.).</w:t>
      </w:r>
      <w:r w:rsidRPr="00F404B5">
        <w:rPr>
          <w:b/>
          <w:bCs/>
        </w:rPr>
        <w:fldChar w:fldCharType="end"/>
      </w:r>
    </w:p>
    <w:p w14:paraId="0F6E1B51" w14:textId="51DA07A1" w:rsidR="00F404B5" w:rsidRPr="00F404B5" w:rsidRDefault="00F404B5" w:rsidP="00867C59">
      <w:pPr>
        <w:rPr>
          <w:b/>
          <w:bCs/>
        </w:rPr>
      </w:pPr>
      <w:r>
        <w:rPr>
          <w:b/>
          <w:bCs/>
        </w:rPr>
        <w:br/>
      </w:r>
      <w:r w:rsidRPr="00F404B5">
        <w:rPr>
          <w:b/>
          <w:bCs/>
        </w:rPr>
        <w:fldChar w:fldCharType="begin"/>
      </w:r>
      <w:r w:rsidRPr="00F404B5">
        <w:rPr>
          <w:b/>
          <w:bCs/>
        </w:rPr>
        <w:instrText xml:space="preserve"> REF _Ref210447752 \h </w:instrText>
      </w:r>
      <w:r w:rsidRPr="00F404B5">
        <w:rPr>
          <w:b/>
          <w:bCs/>
        </w:rPr>
      </w:r>
      <w:r w:rsidRPr="00F404B5">
        <w:rPr>
          <w:b/>
          <w:bCs/>
        </w:rPr>
        <w:instrText xml:space="preserve"> \* MERGEFORMAT </w:instrText>
      </w:r>
      <w:r w:rsidRPr="00F404B5">
        <w:rPr>
          <w:b/>
          <w:bCs/>
        </w:rPr>
        <w:fldChar w:fldCharType="separate"/>
      </w:r>
      <w:r w:rsidRPr="00F404B5">
        <w:rPr>
          <w:b/>
          <w:bCs/>
        </w:rPr>
        <w:t xml:space="preserve">Proposal </w:t>
      </w:r>
      <w:r w:rsidRPr="00F404B5">
        <w:rPr>
          <w:b/>
          <w:bCs/>
          <w:noProof/>
        </w:rPr>
        <w:t>16</w:t>
      </w:r>
      <w:r w:rsidRPr="00F404B5">
        <w:rPr>
          <w:rFonts w:eastAsiaTheme="minorEastAsia" w:hint="eastAsia"/>
          <w:b/>
          <w:bCs/>
          <w:lang w:eastAsia="zh-TW"/>
        </w:rPr>
        <w:t>: Define the following power state and power values for OFDM-based WUR for 6G:</w:t>
      </w:r>
      <w:r w:rsidRPr="00F404B5">
        <w:rPr>
          <w:b/>
          <w:bCs/>
        </w:rPr>
        <w:fldChar w:fldCharType="end"/>
      </w:r>
    </w:p>
    <w:tbl>
      <w:tblPr>
        <w:tblStyle w:val="afc"/>
        <w:tblW w:w="0" w:type="auto"/>
        <w:jc w:val="center"/>
        <w:tblLook w:val="04A0" w:firstRow="1" w:lastRow="0" w:firstColumn="1" w:lastColumn="0" w:noHBand="0" w:noVBand="1"/>
      </w:tblPr>
      <w:tblGrid>
        <w:gridCol w:w="1696"/>
        <w:gridCol w:w="1560"/>
        <w:gridCol w:w="5180"/>
      </w:tblGrid>
      <w:tr w:rsidR="00F404B5" w:rsidRPr="00F404B5" w14:paraId="6051FCD6" w14:textId="77777777" w:rsidTr="00F404B5">
        <w:trPr>
          <w:trHeight w:val="424"/>
          <w:jc w:val="center"/>
        </w:trPr>
        <w:tc>
          <w:tcPr>
            <w:tcW w:w="1696" w:type="dxa"/>
            <w:tcBorders>
              <w:top w:val="single" w:sz="4" w:space="0" w:color="auto"/>
              <w:left w:val="single" w:sz="4" w:space="0" w:color="auto"/>
              <w:bottom w:val="single" w:sz="4" w:space="0" w:color="auto"/>
              <w:right w:val="single" w:sz="4" w:space="0" w:color="auto"/>
            </w:tcBorders>
            <w:hideMark/>
          </w:tcPr>
          <w:p w14:paraId="72A70043" w14:textId="77777777" w:rsidR="00F404B5" w:rsidRPr="00F404B5" w:rsidRDefault="00F404B5" w:rsidP="00F404B5">
            <w:pPr>
              <w:spacing w:after="0"/>
              <w:jc w:val="center"/>
              <w:rPr>
                <w:rFonts w:ascii="Times New Roman" w:hAnsi="Times New Roman"/>
                <w:b/>
                <w:bCs/>
              </w:rPr>
            </w:pPr>
            <w:r w:rsidRPr="00F404B5">
              <w:rPr>
                <w:rFonts w:ascii="Times New Roman" w:hAnsi="Times New Roman"/>
                <w:b/>
                <w:bCs/>
              </w:rPr>
              <w:t>Power state</w:t>
            </w:r>
          </w:p>
        </w:tc>
        <w:tc>
          <w:tcPr>
            <w:tcW w:w="1560" w:type="dxa"/>
            <w:tcBorders>
              <w:top w:val="single" w:sz="4" w:space="0" w:color="auto"/>
              <w:left w:val="single" w:sz="4" w:space="0" w:color="auto"/>
              <w:bottom w:val="single" w:sz="4" w:space="0" w:color="auto"/>
              <w:right w:val="single" w:sz="4" w:space="0" w:color="auto"/>
            </w:tcBorders>
            <w:hideMark/>
          </w:tcPr>
          <w:p w14:paraId="0BC1F604" w14:textId="77777777" w:rsidR="00F404B5" w:rsidRPr="00F404B5" w:rsidRDefault="00F404B5" w:rsidP="00F404B5">
            <w:pPr>
              <w:spacing w:after="0"/>
              <w:jc w:val="center"/>
              <w:rPr>
                <w:rFonts w:ascii="Times New Roman" w:hAnsi="Times New Roman"/>
                <w:b/>
                <w:bCs/>
              </w:rPr>
            </w:pPr>
            <w:r w:rsidRPr="00F404B5">
              <w:rPr>
                <w:rFonts w:ascii="Times New Roman" w:hAnsi="Times New Roman"/>
                <w:b/>
                <w:bCs/>
              </w:rPr>
              <w:t>Power value</w:t>
            </w:r>
          </w:p>
        </w:tc>
        <w:tc>
          <w:tcPr>
            <w:tcW w:w="5180" w:type="dxa"/>
            <w:tcBorders>
              <w:top w:val="single" w:sz="4" w:space="0" w:color="auto"/>
              <w:left w:val="single" w:sz="4" w:space="0" w:color="auto"/>
              <w:bottom w:val="single" w:sz="4" w:space="0" w:color="auto"/>
              <w:right w:val="single" w:sz="4" w:space="0" w:color="auto"/>
            </w:tcBorders>
            <w:hideMark/>
          </w:tcPr>
          <w:p w14:paraId="2B07ABAE" w14:textId="77777777" w:rsidR="00F404B5" w:rsidRPr="00F404B5" w:rsidRDefault="00F404B5" w:rsidP="00F404B5">
            <w:pPr>
              <w:spacing w:after="0"/>
              <w:jc w:val="center"/>
              <w:rPr>
                <w:rFonts w:ascii="Times New Roman" w:hAnsi="Times New Roman"/>
                <w:b/>
                <w:bCs/>
              </w:rPr>
            </w:pPr>
            <w:r w:rsidRPr="00F404B5">
              <w:rPr>
                <w:rFonts w:ascii="Times New Roman" w:hAnsi="Times New Roman"/>
                <w:b/>
                <w:bCs/>
              </w:rPr>
              <w:t>Note</w:t>
            </w:r>
          </w:p>
        </w:tc>
      </w:tr>
      <w:tr w:rsidR="00F404B5" w:rsidRPr="00F404B5" w14:paraId="44BE9868" w14:textId="77777777" w:rsidTr="00F404B5">
        <w:trPr>
          <w:trHeight w:val="424"/>
          <w:jc w:val="center"/>
        </w:trPr>
        <w:tc>
          <w:tcPr>
            <w:tcW w:w="1696" w:type="dxa"/>
            <w:tcBorders>
              <w:top w:val="single" w:sz="4" w:space="0" w:color="auto"/>
              <w:left w:val="single" w:sz="4" w:space="0" w:color="auto"/>
              <w:bottom w:val="single" w:sz="4" w:space="0" w:color="auto"/>
              <w:right w:val="single" w:sz="4" w:space="0" w:color="auto"/>
            </w:tcBorders>
            <w:hideMark/>
          </w:tcPr>
          <w:p w14:paraId="445D9AA6" w14:textId="77777777" w:rsidR="00F404B5" w:rsidRPr="00F404B5" w:rsidRDefault="00F404B5" w:rsidP="00F404B5">
            <w:pPr>
              <w:spacing w:after="0"/>
              <w:jc w:val="center"/>
              <w:rPr>
                <w:rFonts w:ascii="Times New Roman" w:hAnsi="Times New Roman"/>
              </w:rPr>
            </w:pPr>
            <w:r w:rsidRPr="00F404B5">
              <w:rPr>
                <w:rFonts w:ascii="Times New Roman" w:hAnsi="Times New Roman"/>
              </w:rPr>
              <w:t>Active</w:t>
            </w:r>
          </w:p>
        </w:tc>
        <w:tc>
          <w:tcPr>
            <w:tcW w:w="1560" w:type="dxa"/>
            <w:tcBorders>
              <w:top w:val="single" w:sz="4" w:space="0" w:color="auto"/>
              <w:left w:val="single" w:sz="4" w:space="0" w:color="auto"/>
              <w:bottom w:val="single" w:sz="4" w:space="0" w:color="auto"/>
              <w:right w:val="single" w:sz="4" w:space="0" w:color="auto"/>
            </w:tcBorders>
            <w:hideMark/>
          </w:tcPr>
          <w:p w14:paraId="5602A446" w14:textId="77777777" w:rsidR="00F404B5" w:rsidRPr="00F404B5" w:rsidRDefault="00F404B5" w:rsidP="00F404B5">
            <w:pPr>
              <w:spacing w:after="0"/>
              <w:jc w:val="center"/>
              <w:rPr>
                <w:rFonts w:ascii="Times New Roman" w:hAnsi="Times New Roman"/>
                <w:highlight w:val="yellow"/>
              </w:rPr>
            </w:pPr>
            <w:r w:rsidRPr="00F404B5">
              <w:rPr>
                <w:rFonts w:ascii="Times New Roman" w:hAnsi="Times New Roman"/>
                <w:highlight w:val="yellow"/>
              </w:rPr>
              <w:t>10</w:t>
            </w:r>
          </w:p>
        </w:tc>
        <w:tc>
          <w:tcPr>
            <w:tcW w:w="5180" w:type="dxa"/>
            <w:tcBorders>
              <w:top w:val="single" w:sz="4" w:space="0" w:color="auto"/>
              <w:left w:val="single" w:sz="4" w:space="0" w:color="auto"/>
              <w:bottom w:val="single" w:sz="4" w:space="0" w:color="auto"/>
              <w:right w:val="single" w:sz="4" w:space="0" w:color="auto"/>
            </w:tcBorders>
          </w:tcPr>
          <w:p w14:paraId="3E6506B1" w14:textId="77777777" w:rsidR="00F404B5" w:rsidRPr="00F404B5" w:rsidRDefault="00F404B5" w:rsidP="00F404B5">
            <w:pPr>
              <w:spacing w:after="0"/>
              <w:jc w:val="center"/>
              <w:rPr>
                <w:rFonts w:ascii="Times New Roman" w:hAnsi="Times New Roman"/>
                <w:highlight w:val="yellow"/>
              </w:rPr>
            </w:pPr>
          </w:p>
        </w:tc>
      </w:tr>
      <w:tr w:rsidR="00F404B5" w:rsidRPr="00F404B5" w14:paraId="7159CA83" w14:textId="77777777" w:rsidTr="00F404B5">
        <w:trPr>
          <w:trHeight w:val="424"/>
          <w:jc w:val="center"/>
        </w:trPr>
        <w:tc>
          <w:tcPr>
            <w:tcW w:w="1696" w:type="dxa"/>
            <w:tcBorders>
              <w:top w:val="single" w:sz="4" w:space="0" w:color="auto"/>
              <w:left w:val="single" w:sz="4" w:space="0" w:color="auto"/>
              <w:bottom w:val="single" w:sz="4" w:space="0" w:color="auto"/>
              <w:right w:val="single" w:sz="4" w:space="0" w:color="auto"/>
            </w:tcBorders>
            <w:hideMark/>
          </w:tcPr>
          <w:p w14:paraId="5EE99B08" w14:textId="77777777" w:rsidR="00F404B5" w:rsidRPr="00F404B5" w:rsidRDefault="00F404B5" w:rsidP="00F404B5">
            <w:pPr>
              <w:spacing w:after="0"/>
              <w:jc w:val="center"/>
              <w:rPr>
                <w:rFonts w:ascii="Times New Roman" w:hAnsi="Times New Roman"/>
              </w:rPr>
            </w:pPr>
            <w:r w:rsidRPr="00F404B5">
              <w:rPr>
                <w:rFonts w:ascii="Times New Roman" w:hAnsi="Times New Roman"/>
              </w:rPr>
              <w:t>Sleep</w:t>
            </w:r>
          </w:p>
        </w:tc>
        <w:tc>
          <w:tcPr>
            <w:tcW w:w="1560" w:type="dxa"/>
            <w:tcBorders>
              <w:top w:val="single" w:sz="4" w:space="0" w:color="auto"/>
              <w:left w:val="single" w:sz="4" w:space="0" w:color="auto"/>
              <w:bottom w:val="single" w:sz="4" w:space="0" w:color="auto"/>
              <w:right w:val="single" w:sz="4" w:space="0" w:color="auto"/>
            </w:tcBorders>
            <w:hideMark/>
          </w:tcPr>
          <w:p w14:paraId="42ED6629" w14:textId="77777777" w:rsidR="00F404B5" w:rsidRPr="00F404B5" w:rsidRDefault="00F404B5" w:rsidP="00F404B5">
            <w:pPr>
              <w:spacing w:after="0"/>
              <w:jc w:val="center"/>
              <w:rPr>
                <w:rFonts w:ascii="Times New Roman" w:hAnsi="Times New Roman"/>
                <w:highlight w:val="yellow"/>
              </w:rPr>
            </w:pPr>
            <w:r w:rsidRPr="00F404B5">
              <w:rPr>
                <w:rFonts w:ascii="Times New Roman" w:hAnsi="Times New Roman"/>
                <w:highlight w:val="yellow"/>
              </w:rPr>
              <w:t>0.2</w:t>
            </w:r>
          </w:p>
        </w:tc>
        <w:tc>
          <w:tcPr>
            <w:tcW w:w="5180" w:type="dxa"/>
            <w:tcBorders>
              <w:top w:val="single" w:sz="4" w:space="0" w:color="auto"/>
              <w:left w:val="single" w:sz="4" w:space="0" w:color="auto"/>
              <w:bottom w:val="single" w:sz="4" w:space="0" w:color="auto"/>
              <w:right w:val="single" w:sz="4" w:space="0" w:color="auto"/>
            </w:tcBorders>
            <w:hideMark/>
          </w:tcPr>
          <w:p w14:paraId="28750E16" w14:textId="77777777" w:rsidR="00F404B5" w:rsidRPr="00F404B5" w:rsidRDefault="00F404B5" w:rsidP="00F404B5">
            <w:pPr>
              <w:spacing w:after="0"/>
              <w:jc w:val="center"/>
              <w:rPr>
                <w:rFonts w:ascii="Times New Roman" w:hAnsi="Times New Roman"/>
                <w:highlight w:val="yellow"/>
              </w:rPr>
            </w:pPr>
            <w:r w:rsidRPr="00F404B5">
              <w:rPr>
                <w:rFonts w:ascii="Times New Roman" w:hAnsi="Times New Roman"/>
                <w:highlight w:val="yellow"/>
              </w:rPr>
              <w:t xml:space="preserve">Additional transition energy: 30 (Relative power </w:t>
            </w:r>
            <w:proofErr w:type="gramStart"/>
            <w:r w:rsidRPr="00F404B5">
              <w:rPr>
                <w:rFonts w:ascii="Times New Roman" w:hAnsi="Times New Roman"/>
                <w:highlight w:val="yellow"/>
              </w:rPr>
              <w:t xml:space="preserve">x  </w:t>
            </w:r>
            <w:proofErr w:type="spellStart"/>
            <w:r w:rsidRPr="00F404B5">
              <w:rPr>
                <w:rFonts w:ascii="Times New Roman" w:hAnsi="Times New Roman"/>
                <w:highlight w:val="yellow"/>
              </w:rPr>
              <w:t>ms</w:t>
            </w:r>
            <w:proofErr w:type="spellEnd"/>
            <w:proofErr w:type="gramEnd"/>
            <w:r w:rsidRPr="00F404B5">
              <w:rPr>
                <w:rFonts w:ascii="Times New Roman" w:hAnsi="Times New Roman"/>
                <w:highlight w:val="yellow"/>
              </w:rPr>
              <w:t>)</w:t>
            </w:r>
          </w:p>
          <w:p w14:paraId="2DAA17A4" w14:textId="77777777" w:rsidR="00F404B5" w:rsidRPr="00F404B5" w:rsidRDefault="00F404B5" w:rsidP="00F404B5">
            <w:pPr>
              <w:spacing w:after="0"/>
              <w:jc w:val="center"/>
              <w:rPr>
                <w:rFonts w:ascii="Times New Roman" w:hAnsi="Times New Roman"/>
                <w:highlight w:val="yellow"/>
              </w:rPr>
            </w:pPr>
            <w:r w:rsidRPr="00F404B5">
              <w:rPr>
                <w:rFonts w:ascii="Times New Roman" w:hAnsi="Times New Roman"/>
                <w:highlight w:val="yellow"/>
              </w:rPr>
              <w:t xml:space="preserve">Total transition time: 6 </w:t>
            </w:r>
            <w:proofErr w:type="spellStart"/>
            <w:r w:rsidRPr="00F404B5">
              <w:rPr>
                <w:rFonts w:ascii="Times New Roman" w:hAnsi="Times New Roman"/>
                <w:highlight w:val="yellow"/>
              </w:rPr>
              <w:t>ms</w:t>
            </w:r>
            <w:proofErr w:type="spellEnd"/>
          </w:p>
        </w:tc>
      </w:tr>
    </w:tbl>
    <w:p w14:paraId="2D8F7549" w14:textId="77777777" w:rsidR="00F404B5" w:rsidRDefault="00F404B5" w:rsidP="00867C59">
      <w:pPr>
        <w:rPr>
          <w:b/>
          <w:bCs/>
        </w:rPr>
      </w:pPr>
    </w:p>
    <w:p w14:paraId="5CB937DA" w14:textId="77777777" w:rsidR="00F404B5" w:rsidRPr="00F404B5" w:rsidRDefault="00F404B5" w:rsidP="00F404B5">
      <w:pPr>
        <w:rPr>
          <w:b/>
          <w:bCs/>
          <w:sz w:val="22"/>
          <w:szCs w:val="22"/>
          <w:u w:val="single"/>
        </w:rPr>
      </w:pPr>
      <w:r w:rsidRPr="00F404B5">
        <w:rPr>
          <w:b/>
          <w:bCs/>
          <w:sz w:val="22"/>
          <w:szCs w:val="22"/>
          <w:u w:val="single"/>
        </w:rPr>
        <w:lastRenderedPageBreak/>
        <w:t>Cell Specific Designs</w:t>
      </w:r>
    </w:p>
    <w:p w14:paraId="515A93B4" w14:textId="0BCB715C" w:rsidR="00F404B5" w:rsidRPr="00F404B5" w:rsidRDefault="00F404B5" w:rsidP="00867C59">
      <w:pPr>
        <w:rPr>
          <w:b/>
          <w:bCs/>
        </w:rPr>
      </w:pPr>
      <w:r w:rsidRPr="00F404B5">
        <w:rPr>
          <w:b/>
          <w:bCs/>
        </w:rPr>
        <w:fldChar w:fldCharType="begin"/>
      </w:r>
      <w:r w:rsidRPr="00F404B5">
        <w:rPr>
          <w:b/>
          <w:bCs/>
        </w:rPr>
        <w:instrText xml:space="preserve"> REF _Ref210447918 \h </w:instrText>
      </w:r>
      <w:r w:rsidRPr="00F404B5">
        <w:rPr>
          <w:b/>
          <w:bCs/>
        </w:rPr>
      </w:r>
      <w:r w:rsidRPr="00F404B5">
        <w:rPr>
          <w:b/>
          <w:bCs/>
        </w:rPr>
        <w:instrText xml:space="preserve"> \* MERGEFORMAT </w:instrText>
      </w:r>
      <w:r w:rsidRPr="00F404B5">
        <w:rPr>
          <w:b/>
          <w:bCs/>
        </w:rPr>
        <w:fldChar w:fldCharType="separate"/>
      </w:r>
      <w:r w:rsidRPr="00F404B5">
        <w:rPr>
          <w:b/>
          <w:bCs/>
        </w:rPr>
        <w:t xml:space="preserve">Observation </w:t>
      </w:r>
      <w:r w:rsidRPr="00F404B5">
        <w:rPr>
          <w:b/>
          <w:bCs/>
          <w:noProof/>
        </w:rPr>
        <w:t>3</w:t>
      </w:r>
      <w:r w:rsidRPr="00F404B5">
        <w:rPr>
          <w:b/>
          <w:bCs/>
        </w:rPr>
        <w:t>: For BS Cat.2, the increase in NES gain with longer SSB/SIB1 periods is much less remarkable than that for BS Cat. 1.</w:t>
      </w:r>
      <w:r w:rsidRPr="00F404B5">
        <w:rPr>
          <w:b/>
          <w:bCs/>
        </w:rPr>
        <w:fldChar w:fldCharType="end"/>
      </w:r>
    </w:p>
    <w:p w14:paraId="7001D0AB" w14:textId="16C881F5" w:rsidR="00F404B5" w:rsidRPr="00F404B5" w:rsidRDefault="00F404B5" w:rsidP="00867C59">
      <w:pPr>
        <w:rPr>
          <w:b/>
          <w:bCs/>
        </w:rPr>
      </w:pPr>
      <w:r w:rsidRPr="00F404B5">
        <w:rPr>
          <w:b/>
          <w:bCs/>
        </w:rPr>
        <w:br/>
      </w:r>
      <w:r w:rsidRPr="00F404B5">
        <w:rPr>
          <w:b/>
          <w:bCs/>
        </w:rPr>
        <w:fldChar w:fldCharType="begin"/>
      </w:r>
      <w:r w:rsidRPr="00F404B5">
        <w:rPr>
          <w:b/>
          <w:bCs/>
        </w:rPr>
        <w:instrText xml:space="preserve"> REF _Ref210447927 \h </w:instrText>
      </w:r>
      <w:r w:rsidRPr="00F404B5">
        <w:rPr>
          <w:b/>
          <w:bCs/>
        </w:rPr>
      </w:r>
      <w:r w:rsidRPr="00F404B5">
        <w:rPr>
          <w:b/>
          <w:bCs/>
        </w:rPr>
        <w:instrText xml:space="preserve"> \* MERGEFORMAT </w:instrText>
      </w:r>
      <w:r w:rsidRPr="00F404B5">
        <w:rPr>
          <w:b/>
          <w:bCs/>
        </w:rPr>
        <w:fldChar w:fldCharType="separate"/>
      </w:r>
      <w:r w:rsidRPr="00F404B5">
        <w:rPr>
          <w:b/>
          <w:bCs/>
        </w:rPr>
        <w:t xml:space="preserve">Observation </w:t>
      </w:r>
      <w:r w:rsidRPr="00F404B5">
        <w:rPr>
          <w:b/>
          <w:bCs/>
          <w:noProof/>
        </w:rPr>
        <w:t>4</w:t>
      </w:r>
      <w:r w:rsidRPr="00F404B5">
        <w:rPr>
          <w:b/>
          <w:bCs/>
        </w:rPr>
        <w:t>: For both BS Cat.1 and Cat.2, the increase in NES gain with longer SSB/SIB periods diminishes as cell loading rises.</w:t>
      </w:r>
      <w:r w:rsidRPr="00F404B5">
        <w:rPr>
          <w:b/>
          <w:bCs/>
        </w:rPr>
        <w:fldChar w:fldCharType="end"/>
      </w:r>
    </w:p>
    <w:p w14:paraId="4147A0B5" w14:textId="252E5BF0" w:rsidR="00F404B5" w:rsidRPr="00F404B5" w:rsidRDefault="00F404B5" w:rsidP="00867C59">
      <w:pPr>
        <w:rPr>
          <w:b/>
          <w:bCs/>
        </w:rPr>
      </w:pPr>
      <w:r w:rsidRPr="00F404B5">
        <w:rPr>
          <w:b/>
          <w:bCs/>
        </w:rPr>
        <w:br/>
      </w:r>
      <w:r w:rsidRPr="00F404B5">
        <w:rPr>
          <w:b/>
          <w:bCs/>
        </w:rPr>
        <w:fldChar w:fldCharType="begin"/>
      </w:r>
      <w:r w:rsidRPr="00F404B5">
        <w:rPr>
          <w:b/>
          <w:bCs/>
        </w:rPr>
        <w:instrText xml:space="preserve"> REF _Ref210447944 \h </w:instrText>
      </w:r>
      <w:r w:rsidRPr="00F404B5">
        <w:rPr>
          <w:b/>
          <w:bCs/>
        </w:rPr>
      </w:r>
      <w:r w:rsidRPr="00F404B5">
        <w:rPr>
          <w:b/>
          <w:bCs/>
        </w:rPr>
        <w:instrText xml:space="preserve"> \* MERGEFORMAT </w:instrText>
      </w:r>
      <w:r w:rsidRPr="00F404B5">
        <w:rPr>
          <w:b/>
          <w:bCs/>
        </w:rPr>
        <w:fldChar w:fldCharType="separate"/>
      </w:r>
      <w:r w:rsidRPr="00F404B5">
        <w:rPr>
          <w:b/>
          <w:bCs/>
        </w:rPr>
        <w:t xml:space="preserve">Observation </w:t>
      </w:r>
      <w:r w:rsidRPr="00F404B5">
        <w:rPr>
          <w:b/>
          <w:bCs/>
          <w:noProof/>
        </w:rPr>
        <w:t>5</w:t>
      </w:r>
      <w:r w:rsidRPr="00F404B5">
        <w:rPr>
          <w:b/>
          <w:bCs/>
        </w:rPr>
        <w:t>: By transmitting SSBs only without SIB1, NW can achieve quite significant NES gain even without increasing the SSB default period.</w:t>
      </w:r>
      <w:r w:rsidRPr="00F404B5">
        <w:rPr>
          <w:b/>
          <w:bCs/>
        </w:rPr>
        <w:fldChar w:fldCharType="end"/>
      </w:r>
    </w:p>
    <w:p w14:paraId="69469609" w14:textId="7E89C80C" w:rsidR="00F404B5" w:rsidRPr="00F404B5" w:rsidRDefault="00F404B5" w:rsidP="00867C59">
      <w:pPr>
        <w:rPr>
          <w:b/>
          <w:bCs/>
        </w:rPr>
      </w:pPr>
      <w:r w:rsidRPr="00F404B5">
        <w:rPr>
          <w:b/>
          <w:bCs/>
        </w:rPr>
        <w:br/>
      </w:r>
      <w:r w:rsidRPr="00F404B5">
        <w:rPr>
          <w:b/>
          <w:bCs/>
        </w:rPr>
        <w:fldChar w:fldCharType="begin"/>
      </w:r>
      <w:r w:rsidRPr="00F404B5">
        <w:rPr>
          <w:b/>
          <w:bCs/>
        </w:rPr>
        <w:instrText xml:space="preserve"> REF _Ref210447955 \h </w:instrText>
      </w:r>
      <w:r w:rsidRPr="00F404B5">
        <w:rPr>
          <w:b/>
          <w:bCs/>
        </w:rPr>
      </w:r>
      <w:r w:rsidRPr="00F404B5">
        <w:rPr>
          <w:b/>
          <w:bCs/>
        </w:rPr>
        <w:instrText xml:space="preserve"> \* MERGEFORMAT </w:instrText>
      </w:r>
      <w:r w:rsidRPr="00F404B5">
        <w:rPr>
          <w:b/>
          <w:bCs/>
        </w:rPr>
        <w:fldChar w:fldCharType="separate"/>
      </w:r>
      <w:r w:rsidRPr="00F404B5">
        <w:rPr>
          <w:b/>
          <w:bCs/>
        </w:rPr>
        <w:t xml:space="preserve">Proposal </w:t>
      </w:r>
      <w:r w:rsidRPr="00F404B5">
        <w:rPr>
          <w:b/>
          <w:bCs/>
          <w:noProof/>
        </w:rPr>
        <w:t>17</w:t>
      </w:r>
      <w:r w:rsidRPr="00F404B5">
        <w:rPr>
          <w:b/>
          <w:bCs/>
        </w:rPr>
        <w:t>: RAN1 to evaluate NES gain of OD-SIB1 and OD-SSB requests via UL-WUS.</w:t>
      </w:r>
      <w:r w:rsidRPr="00F404B5">
        <w:rPr>
          <w:b/>
          <w:bCs/>
        </w:rPr>
        <w:fldChar w:fldCharType="end"/>
      </w:r>
    </w:p>
    <w:p w14:paraId="3E509EAA" w14:textId="474C7BAC" w:rsidR="00F404B5" w:rsidRPr="00F404B5" w:rsidRDefault="00F404B5" w:rsidP="00867C59">
      <w:pPr>
        <w:rPr>
          <w:b/>
          <w:bCs/>
        </w:rPr>
      </w:pPr>
      <w:r>
        <w:rPr>
          <w:b/>
          <w:bCs/>
        </w:rPr>
        <w:br/>
      </w:r>
      <w:r w:rsidRPr="00F404B5">
        <w:rPr>
          <w:b/>
          <w:bCs/>
        </w:rPr>
        <w:fldChar w:fldCharType="begin"/>
      </w:r>
      <w:r w:rsidRPr="00F404B5">
        <w:rPr>
          <w:b/>
          <w:bCs/>
        </w:rPr>
        <w:instrText xml:space="preserve"> REF _Ref210448030 \h </w:instrText>
      </w:r>
      <w:r w:rsidRPr="00F404B5">
        <w:rPr>
          <w:b/>
          <w:bCs/>
        </w:rPr>
      </w:r>
      <w:r w:rsidRPr="00F404B5">
        <w:rPr>
          <w:b/>
          <w:bCs/>
        </w:rPr>
        <w:instrText xml:space="preserve"> \* MERGEFORMAT </w:instrText>
      </w:r>
      <w:r w:rsidRPr="00F404B5">
        <w:rPr>
          <w:b/>
          <w:bCs/>
        </w:rPr>
        <w:fldChar w:fldCharType="separate"/>
      </w:r>
      <w:r w:rsidRPr="00F404B5">
        <w:rPr>
          <w:b/>
          <w:bCs/>
        </w:rPr>
        <w:t xml:space="preserve">Proposal </w:t>
      </w:r>
      <w:r w:rsidRPr="00F404B5">
        <w:rPr>
          <w:b/>
          <w:bCs/>
          <w:noProof/>
        </w:rPr>
        <w:t>18</w:t>
      </w:r>
      <w:r w:rsidRPr="00F404B5">
        <w:rPr>
          <w:b/>
          <w:bCs/>
        </w:rPr>
        <w:t>: RAN1 to strive for a unified and realistic BS model for 6GR EE study.</w:t>
      </w:r>
      <w:r w:rsidRPr="00F404B5">
        <w:rPr>
          <w:b/>
          <w:bCs/>
        </w:rPr>
        <w:fldChar w:fldCharType="end"/>
      </w:r>
    </w:p>
    <w:p w14:paraId="3C1CC999" w14:textId="5C313E3D" w:rsidR="00F404B5" w:rsidRPr="00F404B5" w:rsidRDefault="00F404B5" w:rsidP="00867C59">
      <w:pPr>
        <w:rPr>
          <w:b/>
          <w:bCs/>
        </w:rPr>
      </w:pPr>
      <w:r w:rsidRPr="00F404B5">
        <w:rPr>
          <w:b/>
          <w:bCs/>
        </w:rPr>
        <w:br/>
      </w:r>
      <w:r w:rsidRPr="00F404B5">
        <w:rPr>
          <w:b/>
          <w:bCs/>
        </w:rPr>
        <w:fldChar w:fldCharType="begin"/>
      </w:r>
      <w:r w:rsidRPr="00F404B5">
        <w:rPr>
          <w:b/>
          <w:bCs/>
        </w:rPr>
        <w:instrText xml:space="preserve"> REF _Ref210448038 \h </w:instrText>
      </w:r>
      <w:r w:rsidRPr="00F404B5">
        <w:rPr>
          <w:b/>
          <w:bCs/>
        </w:rPr>
      </w:r>
      <w:r w:rsidRPr="00F404B5">
        <w:rPr>
          <w:b/>
          <w:bCs/>
        </w:rPr>
        <w:instrText xml:space="preserve"> \* MERGEFORMAT </w:instrText>
      </w:r>
      <w:r w:rsidRPr="00F404B5">
        <w:rPr>
          <w:b/>
          <w:bCs/>
        </w:rPr>
        <w:fldChar w:fldCharType="separate"/>
      </w:r>
      <w:r w:rsidRPr="00F404B5">
        <w:rPr>
          <w:b/>
          <w:bCs/>
        </w:rPr>
        <w:t xml:space="preserve">Proposal </w:t>
      </w:r>
      <w:r w:rsidRPr="00F404B5">
        <w:rPr>
          <w:b/>
          <w:bCs/>
          <w:noProof/>
        </w:rPr>
        <w:t>19</w:t>
      </w:r>
      <w:r w:rsidRPr="00F404B5">
        <w:rPr>
          <w:b/>
          <w:bCs/>
        </w:rPr>
        <w:t>: If a unified BS model is not agreeable, the SSB default period which has strong impact on UE is determined based on BS Cat. 2 (or its modification). For BS Cat. 1, NES gains can be exploited from other domains such as frequency, spatial, and/or power domains.</w:t>
      </w:r>
      <w:r w:rsidRPr="00F404B5">
        <w:rPr>
          <w:b/>
          <w:bCs/>
        </w:rPr>
        <w:fldChar w:fldCharType="end"/>
      </w:r>
    </w:p>
    <w:p w14:paraId="2FAB0829" w14:textId="73FCE0E4" w:rsidR="00F404B5" w:rsidRDefault="00F404B5" w:rsidP="00867C59">
      <w:pPr>
        <w:rPr>
          <w:b/>
          <w:bCs/>
        </w:rPr>
      </w:pPr>
      <w:r>
        <w:rPr>
          <w:b/>
          <w:bCs/>
        </w:rPr>
        <w:br/>
      </w:r>
      <w:r>
        <w:rPr>
          <w:b/>
          <w:bCs/>
        </w:rPr>
        <w:fldChar w:fldCharType="begin"/>
      </w:r>
      <w:r>
        <w:rPr>
          <w:b/>
          <w:bCs/>
        </w:rPr>
        <w:instrText xml:space="preserve"> REF _Ref210448070 \h </w:instrText>
      </w:r>
      <w:r>
        <w:rPr>
          <w:b/>
          <w:bCs/>
        </w:rPr>
      </w:r>
      <w:r>
        <w:rPr>
          <w:b/>
          <w:bCs/>
        </w:rPr>
        <w:fldChar w:fldCharType="separate"/>
      </w:r>
      <w:r w:rsidRPr="00741994">
        <w:rPr>
          <w:b/>
        </w:rPr>
        <w:t xml:space="preserve">Observation </w:t>
      </w:r>
      <w:r>
        <w:rPr>
          <w:b/>
          <w:noProof/>
        </w:rPr>
        <w:t>6</w:t>
      </w:r>
      <w:r w:rsidRPr="00741994">
        <w:rPr>
          <w:b/>
        </w:rPr>
        <w:t>: Extending SSB periodicity may not effectively reduce SSB power consumption, as BS Category 2 requires 640ms or longer periods to enter lower-power sleep states than micro sleep.</w:t>
      </w:r>
      <w:r>
        <w:rPr>
          <w:b/>
          <w:bCs/>
        </w:rPr>
        <w:fldChar w:fldCharType="end"/>
      </w:r>
    </w:p>
    <w:tbl>
      <w:tblPr>
        <w:tblW w:w="5320"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66"/>
        <w:gridCol w:w="1877"/>
        <w:gridCol w:w="1877"/>
      </w:tblGrid>
      <w:tr w:rsidR="00F404B5" w:rsidRPr="00F404B5" w14:paraId="622311E7" w14:textId="77777777" w:rsidTr="00F404B5">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62925344" w14:textId="77777777" w:rsidR="00F404B5" w:rsidRPr="00F404B5" w:rsidRDefault="00F404B5" w:rsidP="00F404B5">
            <w:pPr>
              <w:spacing w:after="0"/>
              <w:rPr>
                <w:b/>
                <w:bCs/>
              </w:rPr>
            </w:pPr>
            <w:r w:rsidRPr="00F404B5">
              <w:rPr>
                <w:b/>
                <w:bCs/>
              </w:rPr>
              <w:t>Power state</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22915283" w14:textId="77777777" w:rsidR="00F404B5" w:rsidRPr="00F404B5" w:rsidRDefault="00F404B5" w:rsidP="00F404B5">
            <w:pPr>
              <w:spacing w:after="0"/>
              <w:rPr>
                <w:b/>
                <w:bCs/>
              </w:rPr>
            </w:pPr>
            <w:r w:rsidRPr="00F404B5">
              <w:rPr>
                <w:b/>
                <w:bCs/>
              </w:rPr>
              <w:t>BS Category 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3C173A44" w14:textId="77777777" w:rsidR="00F404B5" w:rsidRPr="00F404B5" w:rsidRDefault="00F404B5" w:rsidP="00F404B5">
            <w:pPr>
              <w:spacing w:after="0"/>
              <w:rPr>
                <w:b/>
                <w:bCs/>
              </w:rPr>
            </w:pPr>
            <w:r w:rsidRPr="00F404B5">
              <w:rPr>
                <w:b/>
                <w:bCs/>
              </w:rPr>
              <w:t>BS Category 2</w:t>
            </w:r>
          </w:p>
        </w:tc>
      </w:tr>
      <w:tr w:rsidR="00F404B5" w:rsidRPr="00F404B5" w14:paraId="1125F2A8" w14:textId="77777777" w:rsidTr="00F404B5">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7672A487" w14:textId="77777777" w:rsidR="00F404B5" w:rsidRPr="00F404B5" w:rsidRDefault="00F404B5" w:rsidP="00F404B5">
            <w:pPr>
              <w:spacing w:after="0"/>
            </w:pPr>
            <w:r w:rsidRPr="00F404B5">
              <w:t>Deep sleep</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271ED88A" w14:textId="77777777" w:rsidR="00F404B5" w:rsidRPr="00F404B5" w:rsidRDefault="00F404B5" w:rsidP="00F404B5">
            <w:pPr>
              <w:spacing w:after="0"/>
            </w:pPr>
            <w:r w:rsidRPr="00F404B5">
              <w:t xml:space="preserve">50 </w:t>
            </w:r>
            <w:proofErr w:type="spellStart"/>
            <w:r w:rsidRPr="00F404B5">
              <w:t>ms</w:t>
            </w:r>
            <w:proofErr w:type="spellEnd"/>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6565E598" w14:textId="77777777" w:rsidR="00F404B5" w:rsidRPr="00F404B5" w:rsidRDefault="00F404B5" w:rsidP="00F404B5">
            <w:pPr>
              <w:spacing w:after="0"/>
            </w:pPr>
            <w:r w:rsidRPr="00F404B5">
              <w:t>10 s</w:t>
            </w:r>
          </w:p>
        </w:tc>
      </w:tr>
      <w:tr w:rsidR="00F404B5" w:rsidRPr="00F404B5" w14:paraId="4C66CB75" w14:textId="77777777" w:rsidTr="00F404B5">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77DAC2DC" w14:textId="77777777" w:rsidR="00F404B5" w:rsidRPr="00F404B5" w:rsidRDefault="00F404B5" w:rsidP="00F404B5">
            <w:pPr>
              <w:spacing w:after="0"/>
            </w:pPr>
            <w:r w:rsidRPr="00F404B5">
              <w:t>Light sleep</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1E727C18" w14:textId="77777777" w:rsidR="00F404B5" w:rsidRPr="00F404B5" w:rsidRDefault="00F404B5" w:rsidP="00F404B5">
            <w:pPr>
              <w:spacing w:after="0"/>
            </w:pPr>
            <w:r w:rsidRPr="00F404B5">
              <w:t xml:space="preserve">6 </w:t>
            </w:r>
            <w:proofErr w:type="spellStart"/>
            <w:r w:rsidRPr="00F404B5">
              <w:t>ms</w:t>
            </w:r>
            <w:proofErr w:type="spellEnd"/>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290F5619" w14:textId="77777777" w:rsidR="00F404B5" w:rsidRPr="00F404B5" w:rsidRDefault="00F404B5" w:rsidP="00F404B5">
            <w:pPr>
              <w:spacing w:after="0"/>
            </w:pPr>
            <w:r w:rsidRPr="00F404B5">
              <w:t xml:space="preserve">640 </w:t>
            </w:r>
            <w:proofErr w:type="spellStart"/>
            <w:r w:rsidRPr="00F404B5">
              <w:t>ms</w:t>
            </w:r>
            <w:proofErr w:type="spellEnd"/>
          </w:p>
        </w:tc>
      </w:tr>
    </w:tbl>
    <w:p w14:paraId="69205811" w14:textId="0B4662EC" w:rsidR="00F404B5" w:rsidRDefault="00F404B5" w:rsidP="00867C59">
      <w:pPr>
        <w:rPr>
          <w:b/>
          <w:bCs/>
        </w:rPr>
      </w:pPr>
      <w:r>
        <w:rPr>
          <w:b/>
          <w:bCs/>
        </w:rPr>
        <w:br/>
      </w:r>
      <w:r>
        <w:rPr>
          <w:b/>
          <w:bCs/>
        </w:rPr>
        <w:fldChar w:fldCharType="begin"/>
      </w:r>
      <w:r>
        <w:rPr>
          <w:b/>
          <w:bCs/>
        </w:rPr>
        <w:instrText xml:space="preserve"> REF _Ref210448104 \h </w:instrText>
      </w:r>
      <w:r>
        <w:rPr>
          <w:b/>
          <w:bCs/>
        </w:rPr>
      </w:r>
      <w:r>
        <w:rPr>
          <w:b/>
          <w:bCs/>
        </w:rPr>
        <w:fldChar w:fldCharType="separate"/>
      </w:r>
      <w:r w:rsidRPr="00741994">
        <w:rPr>
          <w:b/>
        </w:rPr>
        <w:t xml:space="preserve">Observation </w:t>
      </w:r>
      <w:r>
        <w:rPr>
          <w:b/>
          <w:noProof/>
        </w:rPr>
        <w:t>7</w:t>
      </w:r>
      <w:r w:rsidRPr="00741994">
        <w:rPr>
          <w:b/>
        </w:rPr>
        <w:t>: Applying LP-TX concept to transmit SSB with half the active antenna count can realize &gt;50% BS power saving gain (see Appendix A).</w:t>
      </w:r>
      <w:r>
        <w:rPr>
          <w:b/>
          <w:bCs/>
        </w:rPr>
        <w:fldChar w:fldCharType="end"/>
      </w:r>
    </w:p>
    <w:p w14:paraId="4FB5C821" w14:textId="30973EFF" w:rsidR="00F404B5" w:rsidRDefault="00F404B5" w:rsidP="00867C59">
      <w:pPr>
        <w:rPr>
          <w:b/>
          <w:bCs/>
        </w:rPr>
      </w:pPr>
      <w:r>
        <w:rPr>
          <w:b/>
          <w:bCs/>
        </w:rPr>
        <w:br/>
      </w:r>
      <w:r>
        <w:rPr>
          <w:b/>
          <w:bCs/>
        </w:rPr>
        <w:fldChar w:fldCharType="begin"/>
      </w:r>
      <w:r>
        <w:rPr>
          <w:b/>
          <w:bCs/>
        </w:rPr>
        <w:instrText xml:space="preserve"> REF _Ref210448114 \h </w:instrText>
      </w:r>
      <w:r>
        <w:rPr>
          <w:b/>
          <w:bCs/>
        </w:rPr>
      </w:r>
      <w:r>
        <w:rPr>
          <w:b/>
          <w:bCs/>
        </w:rPr>
        <w:fldChar w:fldCharType="separate"/>
      </w:r>
      <w:r w:rsidRPr="00741994">
        <w:rPr>
          <w:b/>
        </w:rPr>
        <w:t xml:space="preserve">Observation </w:t>
      </w:r>
      <w:r>
        <w:rPr>
          <w:b/>
          <w:noProof/>
        </w:rPr>
        <w:t>8</w:t>
      </w:r>
      <w:r w:rsidRPr="00741994">
        <w:rPr>
          <w:b/>
        </w:rPr>
        <w:t>: With 40ms SSB periodicity, LP-TX using half active antenna count, and one-shot SSB burst design, average access latency reaches 20ms—better than NR's 30ms average.</w:t>
      </w:r>
      <w:r>
        <w:rPr>
          <w:b/>
          <w:bCs/>
        </w:rPr>
        <w:fldChar w:fldCharType="end"/>
      </w:r>
    </w:p>
    <w:p w14:paraId="27F55EE8" w14:textId="2430DE8C" w:rsidR="00F404B5" w:rsidRDefault="00F404B5" w:rsidP="00867C59">
      <w:pPr>
        <w:rPr>
          <w:b/>
          <w:bCs/>
        </w:rPr>
      </w:pPr>
      <w:r>
        <w:rPr>
          <w:b/>
          <w:bCs/>
        </w:rPr>
        <w:fldChar w:fldCharType="begin"/>
      </w:r>
      <w:r>
        <w:rPr>
          <w:b/>
          <w:bCs/>
        </w:rPr>
        <w:instrText xml:space="preserve"> REF _Ref210448179 \h </w:instrText>
      </w:r>
      <w:r>
        <w:rPr>
          <w:b/>
          <w:bCs/>
        </w:rPr>
      </w:r>
      <w:r>
        <w:rPr>
          <w:b/>
          <w:bCs/>
        </w:rPr>
        <w:fldChar w:fldCharType="separate"/>
      </w:r>
      <w:r w:rsidRPr="00741994">
        <w:rPr>
          <w:b/>
        </w:rPr>
        <w:t xml:space="preserve">Proposal </w:t>
      </w:r>
      <w:r>
        <w:rPr>
          <w:b/>
          <w:noProof/>
        </w:rPr>
        <w:t>20</w:t>
      </w:r>
      <w:r w:rsidRPr="00741994">
        <w:rPr>
          <w:b/>
        </w:rPr>
        <w:t xml:space="preserve">: Study optimal SSB transmit design with LP-TX, SSB repetition, and 40ms periodicity to achieve BS EE improvement without noticeably increasing UE access latency. </w:t>
      </w:r>
      <w:r w:rsidRPr="00741994">
        <w:rPr>
          <w:b/>
        </w:rPr>
        <w:br/>
      </w:r>
      <w:r>
        <w:rPr>
          <w:b/>
        </w:rPr>
        <w:br/>
      </w:r>
      <w:r w:rsidRPr="00741994">
        <w:rPr>
          <w:noProof/>
        </w:rPr>
        <w:drawing>
          <wp:inline distT="0" distB="0" distL="0" distR="0" wp14:anchorId="11BAA421" wp14:editId="40374A79">
            <wp:extent cx="6122035" cy="1847215"/>
            <wp:effectExtent l="0" t="0" r="0" b="635"/>
            <wp:docPr id="1505645148"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2035" cy="1847215"/>
                    </a:xfrm>
                    <a:prstGeom prst="rect">
                      <a:avLst/>
                    </a:prstGeom>
                    <a:noFill/>
                    <a:ln>
                      <a:noFill/>
                    </a:ln>
                  </pic:spPr>
                </pic:pic>
              </a:graphicData>
            </a:graphic>
          </wp:inline>
        </w:drawing>
      </w:r>
      <w:r>
        <w:rPr>
          <w:b/>
          <w:bCs/>
        </w:rPr>
        <w:fldChar w:fldCharType="end"/>
      </w:r>
    </w:p>
    <w:p w14:paraId="6E61EC93" w14:textId="2FC60776" w:rsidR="00DE4929" w:rsidRPr="00DE4929" w:rsidRDefault="00DE4929" w:rsidP="00867C59">
      <w:pPr>
        <w:rPr>
          <w:b/>
          <w:bCs/>
        </w:rPr>
      </w:pPr>
      <w:r>
        <w:rPr>
          <w:b/>
          <w:bCs/>
        </w:rPr>
        <w:br/>
      </w:r>
      <w:r w:rsidRPr="00DE4929">
        <w:rPr>
          <w:b/>
          <w:bCs/>
        </w:rPr>
        <w:fldChar w:fldCharType="begin"/>
      </w:r>
      <w:r w:rsidRPr="00DE4929">
        <w:rPr>
          <w:b/>
          <w:bCs/>
        </w:rPr>
        <w:instrText xml:space="preserve"> REF _Ref210448206 \h </w:instrText>
      </w:r>
      <w:r w:rsidRPr="00DE4929">
        <w:rPr>
          <w:b/>
          <w:bCs/>
        </w:rPr>
      </w:r>
      <w:r w:rsidRPr="00DE4929">
        <w:rPr>
          <w:b/>
          <w:bCs/>
        </w:rPr>
        <w:instrText xml:space="preserve"> \* MERGEFORMAT </w:instrText>
      </w:r>
      <w:r w:rsidRPr="00DE4929">
        <w:rPr>
          <w:b/>
          <w:bCs/>
        </w:rPr>
        <w:fldChar w:fldCharType="separate"/>
      </w:r>
      <w:r w:rsidRPr="00DE4929">
        <w:rPr>
          <w:b/>
          <w:bCs/>
        </w:rPr>
        <w:t xml:space="preserve">Observation </w:t>
      </w:r>
      <w:r w:rsidRPr="00DE4929">
        <w:rPr>
          <w:b/>
          <w:bCs/>
          <w:noProof/>
        </w:rPr>
        <w:t>9</w:t>
      </w:r>
      <w:r w:rsidRPr="00DE4929">
        <w:rPr>
          <w:b/>
          <w:bCs/>
        </w:rPr>
        <w:t>: Longer SSB periods reduce network energy consumption but significantly increase UE access latency.</w:t>
      </w:r>
      <w:r w:rsidRPr="00DE4929">
        <w:rPr>
          <w:b/>
          <w:bCs/>
        </w:rPr>
        <w:fldChar w:fldCharType="end"/>
      </w:r>
    </w:p>
    <w:p w14:paraId="30D587C9" w14:textId="6FFA3D54" w:rsidR="00DE4929" w:rsidRPr="00DE4929" w:rsidRDefault="00DE4929" w:rsidP="00867C59">
      <w:pPr>
        <w:rPr>
          <w:b/>
          <w:bCs/>
        </w:rPr>
      </w:pPr>
      <w:r>
        <w:rPr>
          <w:b/>
          <w:bCs/>
        </w:rPr>
        <w:br/>
      </w:r>
      <w:r w:rsidRPr="00DE4929">
        <w:rPr>
          <w:b/>
          <w:bCs/>
        </w:rPr>
        <w:fldChar w:fldCharType="begin"/>
      </w:r>
      <w:r w:rsidRPr="00DE4929">
        <w:rPr>
          <w:b/>
          <w:bCs/>
        </w:rPr>
        <w:instrText xml:space="preserve"> REF _Ref210448380 \h </w:instrText>
      </w:r>
      <w:r w:rsidRPr="00DE4929">
        <w:rPr>
          <w:b/>
          <w:bCs/>
        </w:rPr>
      </w:r>
      <w:r w:rsidRPr="00DE4929">
        <w:rPr>
          <w:b/>
          <w:bCs/>
        </w:rPr>
        <w:instrText xml:space="preserve"> \* MERGEFORMAT </w:instrText>
      </w:r>
      <w:r w:rsidRPr="00DE4929">
        <w:rPr>
          <w:b/>
          <w:bCs/>
        </w:rPr>
        <w:fldChar w:fldCharType="separate"/>
      </w:r>
      <w:r w:rsidRPr="00DE4929">
        <w:rPr>
          <w:b/>
          <w:bCs/>
        </w:rPr>
        <w:t xml:space="preserve">Observation </w:t>
      </w:r>
      <w:r w:rsidRPr="00DE4929">
        <w:rPr>
          <w:b/>
          <w:bCs/>
          <w:noProof/>
        </w:rPr>
        <w:t>10</w:t>
      </w:r>
      <w:r w:rsidRPr="00DE4929">
        <w:rPr>
          <w:b/>
          <w:bCs/>
        </w:rPr>
        <w:t>: Base stations can leverage uplink wake-up signals (UL-WUS) and low-power wake-up receivers (WUR) to enhance network energy efficiency and achieve significant power savings.</w:t>
      </w:r>
      <w:r w:rsidRPr="00DE4929">
        <w:rPr>
          <w:b/>
          <w:bCs/>
        </w:rPr>
        <w:fldChar w:fldCharType="end"/>
      </w:r>
    </w:p>
    <w:p w14:paraId="0E1195F0" w14:textId="03A7FADD" w:rsidR="00DE4929" w:rsidRPr="00DE4929" w:rsidRDefault="00DE4929" w:rsidP="00867C59">
      <w:pPr>
        <w:rPr>
          <w:b/>
          <w:bCs/>
        </w:rPr>
      </w:pPr>
      <w:r w:rsidRPr="00DE4929">
        <w:rPr>
          <w:b/>
          <w:bCs/>
        </w:rPr>
        <w:lastRenderedPageBreak/>
        <w:br/>
      </w:r>
      <w:r w:rsidRPr="00DE4929">
        <w:rPr>
          <w:b/>
          <w:bCs/>
        </w:rPr>
        <w:fldChar w:fldCharType="begin"/>
      </w:r>
      <w:r w:rsidRPr="00DE4929">
        <w:rPr>
          <w:b/>
          <w:bCs/>
        </w:rPr>
        <w:instrText xml:space="preserve"> REF _Ref210448397 \h </w:instrText>
      </w:r>
      <w:r w:rsidRPr="00DE4929">
        <w:rPr>
          <w:b/>
          <w:bCs/>
        </w:rPr>
      </w:r>
      <w:r w:rsidRPr="00DE4929">
        <w:rPr>
          <w:b/>
          <w:bCs/>
        </w:rPr>
        <w:instrText xml:space="preserve"> \* MERGEFORMAT </w:instrText>
      </w:r>
      <w:r w:rsidRPr="00DE4929">
        <w:rPr>
          <w:b/>
          <w:bCs/>
        </w:rPr>
        <w:fldChar w:fldCharType="separate"/>
      </w:r>
      <w:r w:rsidRPr="00DE4929">
        <w:rPr>
          <w:b/>
          <w:bCs/>
        </w:rPr>
        <w:t xml:space="preserve">Proposal </w:t>
      </w:r>
      <w:r w:rsidRPr="00DE4929">
        <w:rPr>
          <w:b/>
          <w:bCs/>
          <w:noProof/>
        </w:rPr>
        <w:t>21</w:t>
      </w:r>
      <w:r w:rsidRPr="00DE4929">
        <w:rPr>
          <w:b/>
          <w:bCs/>
        </w:rPr>
        <w:t>: Study how to request OD-SSB &amp; OD-SIB toward an NES cell which is not transmitting always-on periodic SSB.</w:t>
      </w:r>
      <w:r w:rsidRPr="00DE4929">
        <w:rPr>
          <w:b/>
          <w:bCs/>
        </w:rPr>
        <w:fldChar w:fldCharType="end"/>
      </w:r>
    </w:p>
    <w:p w14:paraId="65387D70" w14:textId="0DFE2A40" w:rsidR="00DE4929" w:rsidRPr="00DE4929" w:rsidRDefault="00DE4929" w:rsidP="00867C59">
      <w:pPr>
        <w:rPr>
          <w:b/>
          <w:bCs/>
        </w:rPr>
      </w:pPr>
      <w:r>
        <w:rPr>
          <w:b/>
          <w:bCs/>
        </w:rPr>
        <w:br/>
      </w:r>
      <w:r w:rsidRPr="00DE4929">
        <w:rPr>
          <w:b/>
          <w:bCs/>
        </w:rPr>
        <w:fldChar w:fldCharType="begin"/>
      </w:r>
      <w:r w:rsidRPr="00DE4929">
        <w:rPr>
          <w:b/>
          <w:bCs/>
        </w:rPr>
        <w:instrText xml:space="preserve"> REF _Ref210448459 \h </w:instrText>
      </w:r>
      <w:r w:rsidRPr="00DE4929">
        <w:rPr>
          <w:b/>
          <w:bCs/>
        </w:rPr>
      </w:r>
      <w:r w:rsidRPr="00DE4929">
        <w:rPr>
          <w:b/>
          <w:bCs/>
        </w:rPr>
        <w:instrText xml:space="preserve"> \* MERGEFORMAT </w:instrText>
      </w:r>
      <w:r w:rsidRPr="00DE4929">
        <w:rPr>
          <w:b/>
          <w:bCs/>
        </w:rPr>
        <w:fldChar w:fldCharType="separate"/>
      </w:r>
      <w:r w:rsidRPr="00DE4929">
        <w:rPr>
          <w:b/>
          <w:bCs/>
        </w:rPr>
        <w:t xml:space="preserve">Proposal </w:t>
      </w:r>
      <w:r w:rsidRPr="00DE4929">
        <w:rPr>
          <w:b/>
          <w:bCs/>
          <w:noProof/>
        </w:rPr>
        <w:t>22</w:t>
      </w:r>
      <w:r w:rsidRPr="00DE4929">
        <w:rPr>
          <w:b/>
          <w:bCs/>
        </w:rPr>
        <w:t>: Support “standalone” OD-SIB1 request via UL-WUS without assistance from “Cell-A”.</w:t>
      </w:r>
      <w:r w:rsidRPr="00DE4929">
        <w:rPr>
          <w:b/>
          <w:bCs/>
        </w:rPr>
        <w:fldChar w:fldCharType="end"/>
      </w:r>
    </w:p>
    <w:p w14:paraId="6C912F25" w14:textId="6AA7938B" w:rsidR="00DE4929" w:rsidRPr="00DE4929" w:rsidRDefault="00DE4929" w:rsidP="00867C59">
      <w:pPr>
        <w:rPr>
          <w:b/>
          <w:bCs/>
        </w:rPr>
      </w:pPr>
      <w:r w:rsidRPr="00DE4929">
        <w:rPr>
          <w:b/>
          <w:bCs/>
        </w:rPr>
        <w:br/>
      </w:r>
      <w:r w:rsidRPr="00DE4929">
        <w:rPr>
          <w:b/>
          <w:bCs/>
        </w:rPr>
        <w:fldChar w:fldCharType="begin"/>
      </w:r>
      <w:r w:rsidRPr="00DE4929">
        <w:rPr>
          <w:b/>
          <w:bCs/>
        </w:rPr>
        <w:instrText xml:space="preserve"> REF _Ref210448465 \h </w:instrText>
      </w:r>
      <w:r w:rsidRPr="00DE4929">
        <w:rPr>
          <w:b/>
          <w:bCs/>
        </w:rPr>
      </w:r>
      <w:r w:rsidRPr="00DE4929">
        <w:rPr>
          <w:b/>
          <w:bCs/>
        </w:rPr>
        <w:instrText xml:space="preserve"> \* MERGEFORMAT </w:instrText>
      </w:r>
      <w:r w:rsidRPr="00DE4929">
        <w:rPr>
          <w:b/>
          <w:bCs/>
        </w:rPr>
        <w:fldChar w:fldCharType="separate"/>
      </w:r>
      <w:r w:rsidRPr="00DE4929">
        <w:rPr>
          <w:b/>
          <w:bCs/>
        </w:rPr>
        <w:t xml:space="preserve">Proposal </w:t>
      </w:r>
      <w:r w:rsidRPr="00DE4929">
        <w:rPr>
          <w:b/>
          <w:bCs/>
          <w:noProof/>
        </w:rPr>
        <w:t>23</w:t>
      </w:r>
      <w:r w:rsidRPr="00DE4929">
        <w:rPr>
          <w:b/>
          <w:bCs/>
        </w:rPr>
        <w:t>: Study how to cluster PRACH/UL-WUS resources with SSBs at least for idle/inactive RRC states.</w:t>
      </w:r>
      <w:r w:rsidRPr="00DE4929">
        <w:rPr>
          <w:b/>
          <w:bCs/>
        </w:rPr>
        <w:fldChar w:fldCharType="end"/>
      </w:r>
    </w:p>
    <w:p w14:paraId="2C581E2E" w14:textId="42979DB0" w:rsidR="00DE4929" w:rsidRPr="00DE4929" w:rsidRDefault="00DE4929" w:rsidP="00867C59">
      <w:pPr>
        <w:rPr>
          <w:b/>
          <w:bCs/>
        </w:rPr>
      </w:pPr>
      <w:r w:rsidRPr="00DE4929">
        <w:rPr>
          <w:b/>
          <w:bCs/>
        </w:rPr>
        <w:br/>
      </w:r>
      <w:r w:rsidRPr="00DE4929">
        <w:rPr>
          <w:b/>
          <w:bCs/>
        </w:rPr>
        <w:fldChar w:fldCharType="begin"/>
      </w:r>
      <w:r w:rsidRPr="00DE4929">
        <w:rPr>
          <w:b/>
          <w:bCs/>
        </w:rPr>
        <w:instrText xml:space="preserve"> REF _Ref210448497 \h </w:instrText>
      </w:r>
      <w:r w:rsidRPr="00DE4929">
        <w:rPr>
          <w:b/>
          <w:bCs/>
        </w:rPr>
      </w:r>
      <w:r w:rsidRPr="00DE4929">
        <w:rPr>
          <w:b/>
          <w:bCs/>
        </w:rPr>
        <w:instrText xml:space="preserve"> \* MERGEFORMAT </w:instrText>
      </w:r>
      <w:r w:rsidRPr="00DE4929">
        <w:rPr>
          <w:b/>
          <w:bCs/>
        </w:rPr>
        <w:fldChar w:fldCharType="separate"/>
      </w:r>
      <w:r w:rsidRPr="00DE4929">
        <w:rPr>
          <w:b/>
          <w:bCs/>
        </w:rPr>
        <w:t xml:space="preserve">Observation </w:t>
      </w:r>
      <w:r w:rsidRPr="00DE4929">
        <w:rPr>
          <w:b/>
          <w:bCs/>
          <w:noProof/>
        </w:rPr>
        <w:t>11</w:t>
      </w:r>
      <w:r w:rsidRPr="00DE4929">
        <w:rPr>
          <w:b/>
          <w:bCs/>
        </w:rPr>
        <w:t xml:space="preserve">: Flexible </w:t>
      </w:r>
      <w:r w:rsidRPr="00DE4929">
        <w:rPr>
          <w:rFonts w:eastAsiaTheme="minorEastAsia"/>
          <w:b/>
          <w:bCs/>
          <w:lang w:eastAsia="zh-TW"/>
        </w:rPr>
        <w:t xml:space="preserve">paging occasion allows Cat 1 BS and Cat 2 BS to enter deep sleep (total transition time </w:t>
      </w:r>
      <m:oMath>
        <m:r>
          <m:rPr>
            <m:sty m:val="bi"/>
          </m:rPr>
          <w:rPr>
            <w:rFonts w:ascii="Cambria Math" w:eastAsiaTheme="minorEastAsia" w:hAnsi="Cambria Math"/>
            <w:lang w:eastAsia="zh-TW"/>
          </w:rPr>
          <m:t>≥</m:t>
        </m:r>
      </m:oMath>
      <w:r w:rsidRPr="00DE4929">
        <w:rPr>
          <w:rFonts w:eastAsiaTheme="minorEastAsia"/>
          <w:b/>
          <w:bCs/>
          <w:lang w:eastAsia="zh-TW"/>
        </w:rPr>
        <w:t xml:space="preserve"> 50 ms) and light sleep (total transition time </w:t>
      </w:r>
      <m:oMath>
        <m:r>
          <m:rPr>
            <m:sty m:val="bi"/>
          </m:rPr>
          <w:rPr>
            <w:rFonts w:ascii="Cambria Math" w:eastAsiaTheme="minorEastAsia" w:hAnsi="Cambria Math"/>
            <w:lang w:eastAsia="zh-TW"/>
          </w:rPr>
          <m:t>≥</m:t>
        </m:r>
      </m:oMath>
      <w:r w:rsidRPr="00DE4929">
        <w:rPr>
          <w:rFonts w:eastAsiaTheme="minorEastAsia"/>
          <w:b/>
          <w:bCs/>
          <w:lang w:eastAsia="zh-TW"/>
        </w:rPr>
        <w:t xml:space="preserve"> 640 ms), respectively, which enables significant BS power saving.</w:t>
      </w:r>
      <w:r w:rsidRPr="00DE4929">
        <w:rPr>
          <w:b/>
          <w:bCs/>
        </w:rPr>
        <w:fldChar w:fldCharType="end"/>
      </w:r>
    </w:p>
    <w:tbl>
      <w:tblPr>
        <w:tblW w:w="818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77"/>
        <w:gridCol w:w="1035"/>
        <w:gridCol w:w="1035"/>
        <w:gridCol w:w="1035"/>
        <w:gridCol w:w="1035"/>
        <w:gridCol w:w="1035"/>
        <w:gridCol w:w="1035"/>
      </w:tblGrid>
      <w:tr w:rsidR="00DE4929" w:rsidRPr="00DE4929" w14:paraId="70118B64" w14:textId="77777777" w:rsidTr="00DE4929">
        <w:trPr>
          <w:trHeight w:val="20"/>
          <w:jc w:val="center"/>
        </w:trPr>
        <w:tc>
          <w:tcPr>
            <w:tcW w:w="0" w:type="auto"/>
            <w:vMerge w:val="restart"/>
            <w:tcBorders>
              <w:top w:val="double" w:sz="4" w:space="0" w:color="A5A5A5"/>
              <w:left w:val="double" w:sz="4" w:space="0" w:color="A5A5A5"/>
              <w:bottom w:val="double" w:sz="4" w:space="0" w:color="A5A5A5"/>
              <w:right w:val="double" w:sz="4" w:space="0" w:color="A5A5A5"/>
            </w:tcBorders>
            <w:vAlign w:val="center"/>
            <w:hideMark/>
          </w:tcPr>
          <w:p w14:paraId="45FFF813" w14:textId="77777777" w:rsidR="00DE4929" w:rsidRPr="00DE4929" w:rsidRDefault="00DE4929" w:rsidP="00DE4929">
            <w:pPr>
              <w:spacing w:after="0"/>
              <w:jc w:val="center"/>
              <w:rPr>
                <w:b/>
                <w:bCs/>
              </w:rPr>
            </w:pPr>
            <w:r w:rsidRPr="00DE4929">
              <w:rPr>
                <w:b/>
                <w:bCs/>
              </w:rPr>
              <w:t>Power state</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07DCC19B" w14:textId="77777777" w:rsidR="00DE4929" w:rsidRPr="00DE4929" w:rsidRDefault="00DE4929" w:rsidP="00DE4929">
            <w:pPr>
              <w:spacing w:after="0"/>
              <w:jc w:val="center"/>
              <w:rPr>
                <w:b/>
                <w:bCs/>
              </w:rPr>
            </w:pPr>
            <w:r w:rsidRPr="00DE4929">
              <w:rPr>
                <w:b/>
                <w:bCs/>
              </w:rPr>
              <w:t>BS Category 1</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3AFBFC79" w14:textId="77777777" w:rsidR="00DE4929" w:rsidRPr="00DE4929" w:rsidRDefault="00DE4929" w:rsidP="00DE4929">
            <w:pPr>
              <w:spacing w:after="0"/>
              <w:jc w:val="center"/>
              <w:rPr>
                <w:b/>
                <w:bCs/>
              </w:rPr>
            </w:pPr>
            <w:r w:rsidRPr="00DE4929">
              <w:rPr>
                <w:b/>
                <w:bCs/>
              </w:rPr>
              <w:t>BS Category 2</w:t>
            </w:r>
          </w:p>
        </w:tc>
      </w:tr>
      <w:tr w:rsidR="00DE4929" w:rsidRPr="00DE4929" w14:paraId="6D8C253B" w14:textId="77777777" w:rsidTr="00DE4929">
        <w:trPr>
          <w:trHeight w:val="20"/>
          <w:jc w:val="center"/>
        </w:trPr>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6C1D6892" w14:textId="77777777" w:rsidR="00DE4929" w:rsidRPr="00DE4929" w:rsidRDefault="00DE4929" w:rsidP="00DE4929">
            <w:pPr>
              <w:spacing w:after="0"/>
              <w:jc w:val="center"/>
              <w:rPr>
                <w:b/>
                <w:bCs/>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3F41A2F3" w14:textId="77777777" w:rsidR="00DE4929" w:rsidRPr="00DE4929" w:rsidRDefault="00DE4929" w:rsidP="00DE4929">
            <w:pPr>
              <w:spacing w:after="0"/>
              <w:jc w:val="center"/>
              <w:rPr>
                <w:b/>
                <w:bCs/>
              </w:rPr>
            </w:pPr>
            <w:r w:rsidRPr="00DE4929">
              <w:rPr>
                <w:b/>
                <w:bCs/>
              </w:rPr>
              <w:t>Set 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4150C22" w14:textId="77777777" w:rsidR="00DE4929" w:rsidRPr="00DE4929" w:rsidRDefault="00DE4929" w:rsidP="00DE4929">
            <w:pPr>
              <w:spacing w:after="0"/>
              <w:jc w:val="center"/>
              <w:rPr>
                <w:b/>
                <w:bCs/>
              </w:rPr>
            </w:pPr>
            <w:r w:rsidRPr="00DE4929">
              <w:rPr>
                <w:b/>
                <w:bCs/>
              </w:rPr>
              <w:t>Set 2</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67F559C" w14:textId="77777777" w:rsidR="00DE4929" w:rsidRPr="00DE4929" w:rsidRDefault="00DE4929" w:rsidP="00DE4929">
            <w:pPr>
              <w:spacing w:after="0"/>
              <w:jc w:val="center"/>
              <w:rPr>
                <w:b/>
                <w:bCs/>
              </w:rPr>
            </w:pPr>
            <w:r w:rsidRPr="00DE4929">
              <w:rPr>
                <w:b/>
                <w:bCs/>
              </w:rPr>
              <w:t>Set 3</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1E0412AC" w14:textId="77777777" w:rsidR="00DE4929" w:rsidRPr="00DE4929" w:rsidRDefault="00DE4929" w:rsidP="00DE4929">
            <w:pPr>
              <w:spacing w:after="0"/>
              <w:jc w:val="center"/>
              <w:rPr>
                <w:b/>
                <w:bCs/>
              </w:rPr>
            </w:pPr>
            <w:r w:rsidRPr="00DE4929">
              <w:rPr>
                <w:b/>
                <w:bCs/>
              </w:rPr>
              <w:t>Set 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1D4D1186" w14:textId="77777777" w:rsidR="00DE4929" w:rsidRPr="00DE4929" w:rsidRDefault="00DE4929" w:rsidP="00DE4929">
            <w:pPr>
              <w:spacing w:after="0"/>
              <w:jc w:val="center"/>
              <w:rPr>
                <w:b/>
                <w:bCs/>
              </w:rPr>
            </w:pPr>
            <w:r w:rsidRPr="00DE4929">
              <w:rPr>
                <w:b/>
                <w:bCs/>
              </w:rPr>
              <w:t>Set 2</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30A60EA2" w14:textId="77777777" w:rsidR="00DE4929" w:rsidRPr="00DE4929" w:rsidRDefault="00DE4929" w:rsidP="00DE4929">
            <w:pPr>
              <w:spacing w:after="0"/>
              <w:jc w:val="center"/>
              <w:rPr>
                <w:b/>
                <w:bCs/>
              </w:rPr>
            </w:pPr>
            <w:r w:rsidRPr="00DE4929">
              <w:rPr>
                <w:b/>
                <w:bCs/>
              </w:rPr>
              <w:t>Set 3</w:t>
            </w:r>
          </w:p>
        </w:tc>
      </w:tr>
      <w:tr w:rsidR="00DE4929" w:rsidRPr="00DE4929" w14:paraId="2650911E" w14:textId="77777777" w:rsidTr="00DE4929">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347D341B" w14:textId="77777777" w:rsidR="00DE4929" w:rsidRPr="00DE4929" w:rsidRDefault="00DE4929" w:rsidP="00DE4929">
            <w:pPr>
              <w:spacing w:after="0"/>
              <w:jc w:val="center"/>
            </w:pPr>
            <w:r w:rsidRPr="00DE4929">
              <w:t>Deep sleep</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4244CA66" w14:textId="77777777" w:rsidR="00DE4929" w:rsidRPr="00DE4929" w:rsidRDefault="00DE4929" w:rsidP="00DE4929">
            <w:pPr>
              <w:spacing w:after="0"/>
              <w:jc w:val="center"/>
              <w:rPr>
                <w:b/>
                <w:bCs/>
              </w:rPr>
            </w:pPr>
            <w:r w:rsidRPr="00DE4929">
              <w:rPr>
                <w:b/>
                <w:bCs/>
              </w:rPr>
              <w:t>1</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641575AE" w14:textId="77777777" w:rsidR="00DE4929" w:rsidRPr="00DE4929" w:rsidRDefault="00DE4929" w:rsidP="00DE4929">
            <w:pPr>
              <w:spacing w:after="0"/>
              <w:jc w:val="center"/>
            </w:pPr>
            <w:r w:rsidRPr="00DE4929">
              <w:t>1</w:t>
            </w:r>
          </w:p>
        </w:tc>
      </w:tr>
      <w:tr w:rsidR="00DE4929" w:rsidRPr="00DE4929" w14:paraId="6271FADF" w14:textId="77777777" w:rsidTr="00DE4929">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7BDBFDDE" w14:textId="77777777" w:rsidR="00DE4929" w:rsidRPr="00DE4929" w:rsidRDefault="00DE4929" w:rsidP="00DE4929">
            <w:pPr>
              <w:spacing w:after="0"/>
              <w:jc w:val="center"/>
            </w:pPr>
            <w:r w:rsidRPr="00DE4929">
              <w:t>Light sleep</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41A722E9" w14:textId="77777777" w:rsidR="00DE4929" w:rsidRPr="00DE4929" w:rsidRDefault="00DE4929" w:rsidP="00DE4929">
            <w:pPr>
              <w:spacing w:after="0"/>
              <w:jc w:val="center"/>
              <w:rPr>
                <w:b/>
                <w:bCs/>
              </w:rPr>
            </w:pPr>
            <w:r w:rsidRPr="00DE4929">
              <w:rPr>
                <w:b/>
                <w:bCs/>
              </w:rPr>
              <w:t>25</w:t>
            </w:r>
          </w:p>
        </w:tc>
        <w:tc>
          <w:tcPr>
            <w:tcW w:w="0" w:type="auto"/>
            <w:gridSpan w:val="3"/>
            <w:tcBorders>
              <w:top w:val="double" w:sz="4" w:space="0" w:color="A5A5A5"/>
              <w:left w:val="double" w:sz="4" w:space="0" w:color="A5A5A5"/>
              <w:bottom w:val="double" w:sz="4" w:space="0" w:color="A5A5A5"/>
              <w:right w:val="double" w:sz="4" w:space="0" w:color="A5A5A5"/>
            </w:tcBorders>
            <w:vAlign w:val="center"/>
            <w:hideMark/>
          </w:tcPr>
          <w:p w14:paraId="43F328D3" w14:textId="77777777" w:rsidR="00DE4929" w:rsidRPr="00DE4929" w:rsidRDefault="00DE4929" w:rsidP="00DE4929">
            <w:pPr>
              <w:spacing w:after="0"/>
              <w:jc w:val="center"/>
              <w:rPr>
                <w:b/>
                <w:bCs/>
              </w:rPr>
            </w:pPr>
            <w:r w:rsidRPr="00DE4929">
              <w:rPr>
                <w:b/>
                <w:bCs/>
              </w:rPr>
              <w:t>2.1</w:t>
            </w:r>
          </w:p>
        </w:tc>
      </w:tr>
      <w:tr w:rsidR="00DE4929" w:rsidRPr="00DE4929" w14:paraId="52BE10D4" w14:textId="77777777" w:rsidTr="00DE4929">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49B21D25" w14:textId="77777777" w:rsidR="00DE4929" w:rsidRPr="00DE4929" w:rsidRDefault="00DE4929" w:rsidP="00DE4929">
            <w:pPr>
              <w:spacing w:after="0"/>
              <w:jc w:val="center"/>
            </w:pPr>
            <w:r w:rsidRPr="00DE4929">
              <w:t>Micro sleep</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114F001" w14:textId="77777777" w:rsidR="00DE4929" w:rsidRPr="00DE4929" w:rsidRDefault="00DE4929" w:rsidP="00DE4929">
            <w:pPr>
              <w:spacing w:after="0"/>
              <w:jc w:val="center"/>
            </w:pPr>
            <w:r w:rsidRPr="00DE4929">
              <w:t>55</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2B482EDB" w14:textId="77777777" w:rsidR="00DE4929" w:rsidRPr="00DE4929" w:rsidRDefault="00DE4929" w:rsidP="00DE4929">
            <w:pPr>
              <w:spacing w:after="0"/>
              <w:jc w:val="center"/>
            </w:pPr>
            <w:r w:rsidRPr="00DE4929">
              <w:t>50</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B3A4EE5" w14:textId="77777777" w:rsidR="00DE4929" w:rsidRPr="00DE4929" w:rsidRDefault="00DE4929" w:rsidP="00DE4929">
            <w:pPr>
              <w:spacing w:after="0"/>
              <w:jc w:val="center"/>
            </w:pPr>
            <w:r w:rsidRPr="00DE4929">
              <w:t>38</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6F157AB" w14:textId="77777777" w:rsidR="00DE4929" w:rsidRPr="00DE4929" w:rsidRDefault="00DE4929" w:rsidP="00DE4929">
            <w:pPr>
              <w:spacing w:after="0"/>
              <w:jc w:val="center"/>
              <w:rPr>
                <w:b/>
                <w:bCs/>
              </w:rPr>
            </w:pPr>
            <w:r w:rsidRPr="00DE4929">
              <w:rPr>
                <w:b/>
                <w:bCs/>
              </w:rPr>
              <w:t>5.5</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3BD28F8" w14:textId="77777777" w:rsidR="00DE4929" w:rsidRPr="00DE4929" w:rsidRDefault="00DE4929" w:rsidP="00DE4929">
            <w:pPr>
              <w:spacing w:after="0"/>
              <w:jc w:val="center"/>
              <w:rPr>
                <w:b/>
                <w:bCs/>
              </w:rPr>
            </w:pPr>
            <w:r w:rsidRPr="00DE4929">
              <w:rPr>
                <w:b/>
                <w:bCs/>
              </w:rPr>
              <w:t>5</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AD97083" w14:textId="77777777" w:rsidR="00DE4929" w:rsidRPr="00DE4929" w:rsidRDefault="00DE4929" w:rsidP="00DE4929">
            <w:pPr>
              <w:spacing w:after="0"/>
              <w:jc w:val="center"/>
              <w:rPr>
                <w:b/>
                <w:bCs/>
              </w:rPr>
            </w:pPr>
            <w:r w:rsidRPr="00DE4929">
              <w:rPr>
                <w:b/>
                <w:bCs/>
              </w:rPr>
              <w:t>3</w:t>
            </w:r>
          </w:p>
        </w:tc>
      </w:tr>
    </w:tbl>
    <w:p w14:paraId="1BCCE0F7" w14:textId="4CC0A0E9" w:rsidR="00DE4929" w:rsidRPr="00DE4929" w:rsidRDefault="00DE4929" w:rsidP="00867C59">
      <w:pPr>
        <w:rPr>
          <w:b/>
          <w:bCs/>
        </w:rPr>
      </w:pPr>
      <w:r>
        <w:rPr>
          <w:b/>
          <w:bCs/>
        </w:rPr>
        <w:br/>
      </w:r>
      <w:r>
        <w:rPr>
          <w:b/>
          <w:bCs/>
        </w:rPr>
        <w:br/>
      </w:r>
      <w:r w:rsidRPr="00DE4929">
        <w:rPr>
          <w:b/>
          <w:bCs/>
        </w:rPr>
        <w:fldChar w:fldCharType="begin"/>
      </w:r>
      <w:r w:rsidRPr="00DE4929">
        <w:rPr>
          <w:b/>
          <w:bCs/>
        </w:rPr>
        <w:instrText xml:space="preserve"> REF _Ref210448594 \h </w:instrText>
      </w:r>
      <w:r w:rsidRPr="00DE4929">
        <w:rPr>
          <w:b/>
          <w:bCs/>
        </w:rPr>
      </w:r>
      <w:r w:rsidRPr="00DE4929">
        <w:rPr>
          <w:b/>
          <w:bCs/>
        </w:rPr>
        <w:instrText xml:space="preserve"> \* MERGEFORMAT </w:instrText>
      </w:r>
      <w:r w:rsidRPr="00DE4929">
        <w:rPr>
          <w:b/>
          <w:bCs/>
        </w:rPr>
        <w:fldChar w:fldCharType="separate"/>
      </w:r>
      <w:r w:rsidRPr="00DE4929">
        <w:rPr>
          <w:b/>
          <w:bCs/>
        </w:rPr>
        <w:t xml:space="preserve">Proposal </w:t>
      </w:r>
      <w:r w:rsidRPr="00DE4929">
        <w:rPr>
          <w:b/>
          <w:bCs/>
          <w:noProof/>
        </w:rPr>
        <w:t>24</w:t>
      </w:r>
      <w:r w:rsidRPr="00DE4929">
        <w:rPr>
          <w:b/>
          <w:bCs/>
        </w:rPr>
        <w:t xml:space="preserve">: Flexible paging occasion </w:t>
      </w:r>
      <w:proofErr w:type="spellStart"/>
      <w:r w:rsidRPr="00DE4929">
        <w:rPr>
          <w:b/>
          <w:bCs/>
        </w:rPr>
        <w:t>w.r.t.</w:t>
      </w:r>
      <w:proofErr w:type="spellEnd"/>
      <w:r w:rsidRPr="00DE4929">
        <w:rPr>
          <w:b/>
          <w:bCs/>
        </w:rPr>
        <w:t xml:space="preserve"> WUS based paging indication is supported for 6G Day 1.</w:t>
      </w:r>
      <w:r w:rsidRPr="00DE4929">
        <w:rPr>
          <w:b/>
          <w:bCs/>
        </w:rPr>
        <w:fldChar w:fldCharType="end"/>
      </w:r>
    </w:p>
    <w:p w14:paraId="13CEEF51" w14:textId="1ED5524B" w:rsidR="00DE4929" w:rsidRPr="00DE4929" w:rsidRDefault="00DE4929" w:rsidP="00867C59">
      <w:pPr>
        <w:rPr>
          <w:b/>
          <w:bCs/>
        </w:rPr>
      </w:pPr>
      <w:r>
        <w:rPr>
          <w:b/>
          <w:bCs/>
        </w:rPr>
        <w:br/>
      </w:r>
      <w:r w:rsidRPr="00DE4929">
        <w:rPr>
          <w:b/>
          <w:bCs/>
        </w:rPr>
        <w:fldChar w:fldCharType="begin"/>
      </w:r>
      <w:r w:rsidRPr="00DE4929">
        <w:rPr>
          <w:b/>
          <w:bCs/>
        </w:rPr>
        <w:instrText xml:space="preserve"> REF _Ref210448620 \h </w:instrText>
      </w:r>
      <w:r w:rsidRPr="00DE4929">
        <w:rPr>
          <w:b/>
          <w:bCs/>
        </w:rPr>
      </w:r>
      <w:r w:rsidRPr="00DE4929">
        <w:rPr>
          <w:b/>
          <w:bCs/>
        </w:rPr>
        <w:instrText xml:space="preserve"> \* MERGEFORMAT </w:instrText>
      </w:r>
      <w:r w:rsidRPr="00DE4929">
        <w:rPr>
          <w:b/>
          <w:bCs/>
        </w:rPr>
        <w:fldChar w:fldCharType="separate"/>
      </w:r>
      <w:r w:rsidRPr="00DE4929">
        <w:rPr>
          <w:b/>
          <w:bCs/>
        </w:rPr>
        <w:t xml:space="preserve">Observation </w:t>
      </w:r>
      <w:r w:rsidRPr="00DE4929">
        <w:rPr>
          <w:b/>
          <w:bCs/>
          <w:noProof/>
        </w:rPr>
        <w:t>12</w:t>
      </w:r>
      <w:r w:rsidRPr="00DE4929">
        <w:rPr>
          <w:b/>
          <w:bCs/>
        </w:rPr>
        <w:t>:</w:t>
      </w:r>
      <w:r w:rsidRPr="00DE4929">
        <w:rPr>
          <w:b/>
          <w:bCs/>
          <w:lang w:val="x-none"/>
        </w:rPr>
        <w:t xml:space="preserve"> Idle/inactive UEs mainly use common signals/channels which are proposed to be configured in clusters and as sparsely as possible with minimum impact on UE to conserve network energy.</w:t>
      </w:r>
      <w:r w:rsidRPr="00DE4929">
        <w:rPr>
          <w:b/>
          <w:bCs/>
        </w:rPr>
        <w:fldChar w:fldCharType="end"/>
      </w:r>
    </w:p>
    <w:p w14:paraId="500EF81D" w14:textId="78C2DCBC" w:rsidR="00DE4929" w:rsidRPr="00DE4929" w:rsidRDefault="00DE4929" w:rsidP="00867C59">
      <w:pPr>
        <w:rPr>
          <w:b/>
          <w:bCs/>
        </w:rPr>
      </w:pPr>
      <w:r w:rsidRPr="00DE4929">
        <w:rPr>
          <w:b/>
          <w:bCs/>
        </w:rPr>
        <w:br/>
      </w:r>
      <w:r w:rsidRPr="00DE4929">
        <w:rPr>
          <w:b/>
          <w:bCs/>
        </w:rPr>
        <w:fldChar w:fldCharType="begin"/>
      </w:r>
      <w:r w:rsidRPr="00DE4929">
        <w:rPr>
          <w:b/>
          <w:bCs/>
        </w:rPr>
        <w:instrText xml:space="preserve"> REF _Ref210448626 \h </w:instrText>
      </w:r>
      <w:r w:rsidRPr="00DE4929">
        <w:rPr>
          <w:b/>
          <w:bCs/>
        </w:rPr>
      </w:r>
      <w:r w:rsidRPr="00DE4929">
        <w:rPr>
          <w:b/>
          <w:bCs/>
        </w:rPr>
        <w:instrText xml:space="preserve"> \* MERGEFORMAT </w:instrText>
      </w:r>
      <w:r w:rsidRPr="00DE4929">
        <w:rPr>
          <w:b/>
          <w:bCs/>
        </w:rPr>
        <w:fldChar w:fldCharType="separate"/>
      </w:r>
      <w:r w:rsidRPr="00DE4929">
        <w:rPr>
          <w:b/>
          <w:bCs/>
        </w:rPr>
        <w:t xml:space="preserve">Observation </w:t>
      </w:r>
      <w:r w:rsidRPr="00DE4929">
        <w:rPr>
          <w:b/>
          <w:bCs/>
          <w:noProof/>
        </w:rPr>
        <w:t>13</w:t>
      </w:r>
      <w:r w:rsidRPr="00DE4929">
        <w:rPr>
          <w:b/>
          <w:bCs/>
        </w:rPr>
        <w:t>: A cell can configure on-demand SIB1 and even on-demand SSB requests via UL-WUS for further network energy saving without explicitly configuring cell DTX/DRX patterns to UEs.</w:t>
      </w:r>
      <w:r w:rsidRPr="00DE4929">
        <w:rPr>
          <w:b/>
          <w:bCs/>
        </w:rPr>
        <w:fldChar w:fldCharType="end"/>
      </w:r>
    </w:p>
    <w:p w14:paraId="6F59EE23" w14:textId="669B222A" w:rsidR="00DE4929" w:rsidRPr="00DE4929" w:rsidRDefault="00DE4929" w:rsidP="00867C59">
      <w:pPr>
        <w:rPr>
          <w:b/>
          <w:bCs/>
        </w:rPr>
      </w:pPr>
      <w:r w:rsidRPr="00DE4929">
        <w:rPr>
          <w:b/>
          <w:bCs/>
        </w:rPr>
        <w:br/>
      </w:r>
      <w:r w:rsidRPr="00DE4929">
        <w:rPr>
          <w:b/>
          <w:bCs/>
        </w:rPr>
        <w:fldChar w:fldCharType="begin"/>
      </w:r>
      <w:r w:rsidRPr="00DE4929">
        <w:rPr>
          <w:b/>
          <w:bCs/>
        </w:rPr>
        <w:instrText xml:space="preserve"> REF _Ref210448634 \h </w:instrText>
      </w:r>
      <w:r w:rsidRPr="00DE4929">
        <w:rPr>
          <w:b/>
          <w:bCs/>
        </w:rPr>
      </w:r>
      <w:r w:rsidRPr="00DE4929">
        <w:rPr>
          <w:b/>
          <w:bCs/>
        </w:rPr>
        <w:instrText xml:space="preserve"> \* MERGEFORMAT </w:instrText>
      </w:r>
      <w:r w:rsidRPr="00DE4929">
        <w:rPr>
          <w:b/>
          <w:bCs/>
        </w:rPr>
        <w:fldChar w:fldCharType="separate"/>
      </w:r>
      <w:r w:rsidRPr="00DE4929">
        <w:rPr>
          <w:b/>
          <w:bCs/>
        </w:rPr>
        <w:t xml:space="preserve">Observation </w:t>
      </w:r>
      <w:r w:rsidRPr="00DE4929">
        <w:rPr>
          <w:b/>
          <w:bCs/>
          <w:noProof/>
        </w:rPr>
        <w:t>14</w:t>
      </w:r>
      <w:r w:rsidRPr="00DE4929">
        <w:rPr>
          <w:b/>
          <w:bCs/>
        </w:rPr>
        <w:t>: Extending cell DTX/DRX to RRC Idle and Inactive states is unnecessary.</w:t>
      </w:r>
      <w:r w:rsidRPr="00DE4929">
        <w:rPr>
          <w:b/>
          <w:bCs/>
        </w:rPr>
        <w:fldChar w:fldCharType="end"/>
      </w:r>
    </w:p>
    <w:p w14:paraId="130801AA" w14:textId="687A877D" w:rsidR="00DE4929" w:rsidRPr="00DE4929" w:rsidRDefault="00DE4929" w:rsidP="00867C59">
      <w:pPr>
        <w:rPr>
          <w:b/>
          <w:bCs/>
        </w:rPr>
      </w:pPr>
      <w:r w:rsidRPr="00DE4929">
        <w:rPr>
          <w:b/>
          <w:bCs/>
        </w:rPr>
        <w:br/>
      </w:r>
      <w:r w:rsidRPr="00DE4929">
        <w:rPr>
          <w:b/>
          <w:bCs/>
        </w:rPr>
        <w:fldChar w:fldCharType="begin"/>
      </w:r>
      <w:r w:rsidRPr="00DE4929">
        <w:rPr>
          <w:b/>
          <w:bCs/>
        </w:rPr>
        <w:instrText xml:space="preserve"> REF _Ref210448643 \h </w:instrText>
      </w:r>
      <w:r w:rsidRPr="00DE4929">
        <w:rPr>
          <w:b/>
          <w:bCs/>
        </w:rPr>
      </w:r>
      <w:r w:rsidRPr="00DE4929">
        <w:rPr>
          <w:b/>
          <w:bCs/>
        </w:rPr>
        <w:instrText xml:space="preserve"> \* MERGEFORMAT </w:instrText>
      </w:r>
      <w:r w:rsidRPr="00DE4929">
        <w:rPr>
          <w:b/>
          <w:bCs/>
        </w:rPr>
        <w:fldChar w:fldCharType="separate"/>
      </w:r>
      <w:r w:rsidRPr="00DE4929">
        <w:rPr>
          <w:b/>
          <w:bCs/>
        </w:rPr>
        <w:t xml:space="preserve">Proposal </w:t>
      </w:r>
      <w:r w:rsidRPr="00DE4929">
        <w:rPr>
          <w:b/>
          <w:bCs/>
          <w:noProof/>
        </w:rPr>
        <w:t>25</w:t>
      </w:r>
      <w:r w:rsidRPr="00DE4929">
        <w:rPr>
          <w:b/>
          <w:bCs/>
        </w:rPr>
        <w:t>: 6GR does not support explicit configuration of cell DTX/DRX to idle/inactive UEs.</w:t>
      </w:r>
      <w:r w:rsidRPr="00DE4929">
        <w:rPr>
          <w:b/>
          <w:bCs/>
        </w:rPr>
        <w:fldChar w:fldCharType="end"/>
      </w:r>
    </w:p>
    <w:p w14:paraId="3F1A69C4" w14:textId="0AD39EB6" w:rsidR="00DE4929" w:rsidRPr="00DE4929" w:rsidRDefault="00DE4929" w:rsidP="00867C59">
      <w:pPr>
        <w:rPr>
          <w:b/>
          <w:bCs/>
        </w:rPr>
      </w:pPr>
      <w:r w:rsidRPr="00DE4929">
        <w:rPr>
          <w:b/>
          <w:bCs/>
        </w:rPr>
        <w:br/>
      </w:r>
      <w:r w:rsidRPr="00DE4929">
        <w:rPr>
          <w:b/>
          <w:bCs/>
        </w:rPr>
        <w:fldChar w:fldCharType="begin"/>
      </w:r>
      <w:r w:rsidRPr="00DE4929">
        <w:rPr>
          <w:b/>
          <w:bCs/>
        </w:rPr>
        <w:instrText xml:space="preserve"> REF _Ref210448687 \h </w:instrText>
      </w:r>
      <w:r w:rsidRPr="00DE4929">
        <w:rPr>
          <w:b/>
          <w:bCs/>
        </w:rPr>
      </w:r>
      <w:r w:rsidRPr="00DE4929">
        <w:rPr>
          <w:b/>
          <w:bCs/>
        </w:rPr>
        <w:instrText xml:space="preserve"> \* MERGEFORMAT </w:instrText>
      </w:r>
      <w:r w:rsidRPr="00DE4929">
        <w:rPr>
          <w:b/>
          <w:bCs/>
        </w:rPr>
        <w:fldChar w:fldCharType="separate"/>
      </w:r>
      <w:r w:rsidRPr="00DE4929">
        <w:rPr>
          <w:b/>
          <w:bCs/>
        </w:rPr>
        <w:t xml:space="preserve">Observation </w:t>
      </w:r>
      <w:r w:rsidRPr="00DE4929">
        <w:rPr>
          <w:b/>
          <w:bCs/>
          <w:noProof/>
        </w:rPr>
        <w:t>15</w:t>
      </w:r>
      <w:r w:rsidRPr="00DE4929">
        <w:rPr>
          <w:b/>
          <w:bCs/>
        </w:rPr>
        <w:t xml:space="preserve">: </w:t>
      </w:r>
      <w:r w:rsidRPr="00DE4929">
        <w:rPr>
          <w:b/>
          <w:bCs/>
          <w:lang w:val="x-none"/>
        </w:rPr>
        <w:t xml:space="preserve">For connected UEs, cell DTX overlaps with </w:t>
      </w:r>
      <w:r w:rsidRPr="00DE4929">
        <w:rPr>
          <w:b/>
          <w:bCs/>
        </w:rPr>
        <w:t>proposals</w:t>
      </w:r>
      <w:r w:rsidRPr="00DE4929">
        <w:rPr>
          <w:b/>
          <w:bCs/>
          <w:lang w:val="x-none"/>
        </w:rPr>
        <w:t xml:space="preserve"> like DL-WUS, SSG switching, on-demand SIB requests, and adaptive RS allocation.</w:t>
      </w:r>
      <w:r w:rsidRPr="00DE4929">
        <w:rPr>
          <w:b/>
          <w:bCs/>
        </w:rPr>
        <w:fldChar w:fldCharType="end"/>
      </w:r>
    </w:p>
    <w:p w14:paraId="5D4D2041" w14:textId="737C6356" w:rsidR="00DE4929" w:rsidRPr="00DE4929" w:rsidRDefault="00DE4929" w:rsidP="00867C59">
      <w:pPr>
        <w:rPr>
          <w:b/>
          <w:bCs/>
        </w:rPr>
      </w:pPr>
      <w:r w:rsidRPr="00DE4929">
        <w:rPr>
          <w:b/>
          <w:bCs/>
        </w:rPr>
        <w:br/>
      </w:r>
      <w:r w:rsidRPr="00DE4929">
        <w:rPr>
          <w:b/>
          <w:bCs/>
        </w:rPr>
        <w:fldChar w:fldCharType="begin"/>
      </w:r>
      <w:r w:rsidRPr="00DE4929">
        <w:rPr>
          <w:b/>
          <w:bCs/>
        </w:rPr>
        <w:instrText xml:space="preserve"> REF _Ref210448691 \h </w:instrText>
      </w:r>
      <w:r w:rsidRPr="00DE4929">
        <w:rPr>
          <w:b/>
          <w:bCs/>
        </w:rPr>
      </w:r>
      <w:r w:rsidRPr="00DE4929">
        <w:rPr>
          <w:b/>
          <w:bCs/>
        </w:rPr>
        <w:instrText xml:space="preserve"> \* MERGEFORMAT </w:instrText>
      </w:r>
      <w:r w:rsidRPr="00DE4929">
        <w:rPr>
          <w:b/>
          <w:bCs/>
        </w:rPr>
        <w:fldChar w:fldCharType="separate"/>
      </w:r>
      <w:r w:rsidRPr="00DE4929">
        <w:rPr>
          <w:b/>
          <w:bCs/>
        </w:rPr>
        <w:t xml:space="preserve">Observation </w:t>
      </w:r>
      <w:r w:rsidRPr="00DE4929">
        <w:rPr>
          <w:b/>
          <w:bCs/>
          <w:noProof/>
        </w:rPr>
        <w:t>16</w:t>
      </w:r>
      <w:r w:rsidRPr="00DE4929">
        <w:rPr>
          <w:b/>
          <w:bCs/>
        </w:rPr>
        <w:t>:</w:t>
      </w:r>
      <w:r w:rsidRPr="00DE4929">
        <w:rPr>
          <w:b/>
          <w:bCs/>
          <w:lang w:val="x-none"/>
        </w:rPr>
        <w:t xml:space="preserve"> For connected UEs, cell DRX overlaps with UL-WUS/PRACH functionalities.</w:t>
      </w:r>
      <w:r w:rsidRPr="00DE4929">
        <w:rPr>
          <w:b/>
          <w:bCs/>
        </w:rPr>
        <w:fldChar w:fldCharType="end"/>
      </w:r>
    </w:p>
    <w:p w14:paraId="63775A6F" w14:textId="05FBD56E" w:rsidR="00DE4929" w:rsidRPr="00DE4929" w:rsidRDefault="00DE4929" w:rsidP="00867C59">
      <w:pPr>
        <w:rPr>
          <w:b/>
          <w:bCs/>
        </w:rPr>
      </w:pPr>
      <w:r w:rsidRPr="00DE4929">
        <w:rPr>
          <w:b/>
          <w:bCs/>
        </w:rPr>
        <w:br/>
      </w:r>
      <w:r w:rsidRPr="00DE4929">
        <w:rPr>
          <w:b/>
          <w:bCs/>
        </w:rPr>
        <w:fldChar w:fldCharType="begin"/>
      </w:r>
      <w:r w:rsidRPr="00DE4929">
        <w:rPr>
          <w:b/>
          <w:bCs/>
        </w:rPr>
        <w:instrText xml:space="preserve"> REF _Ref210448703 \h </w:instrText>
      </w:r>
      <w:r w:rsidRPr="00DE4929">
        <w:rPr>
          <w:b/>
          <w:bCs/>
        </w:rPr>
      </w:r>
      <w:r w:rsidRPr="00DE4929">
        <w:rPr>
          <w:b/>
          <w:bCs/>
        </w:rPr>
        <w:instrText xml:space="preserve"> \* MERGEFORMAT </w:instrText>
      </w:r>
      <w:r w:rsidRPr="00DE4929">
        <w:rPr>
          <w:b/>
          <w:bCs/>
        </w:rPr>
        <w:fldChar w:fldCharType="separate"/>
      </w:r>
      <w:r w:rsidRPr="00DE4929">
        <w:rPr>
          <w:b/>
          <w:bCs/>
        </w:rPr>
        <w:t xml:space="preserve">Proposal </w:t>
      </w:r>
      <w:r w:rsidRPr="00DE4929">
        <w:rPr>
          <w:b/>
          <w:bCs/>
          <w:noProof/>
        </w:rPr>
        <w:t>26</w:t>
      </w:r>
      <w:r w:rsidRPr="00DE4929">
        <w:rPr>
          <w:b/>
          <w:bCs/>
          <w:lang w:val="x-none"/>
        </w:rPr>
        <w:t xml:space="preserve">: Deprioritize cell DTX/DRX in 6GR study </w:t>
      </w:r>
      <w:r w:rsidRPr="00DE4929">
        <w:rPr>
          <w:b/>
          <w:bCs/>
        </w:rPr>
        <w:t>(</w:t>
      </w:r>
      <w:r w:rsidRPr="00DE4929">
        <w:rPr>
          <w:b/>
          <w:bCs/>
          <w:lang w:val="x-none"/>
        </w:rPr>
        <w:t>for all RRC states</w:t>
      </w:r>
      <w:r w:rsidRPr="00DE4929">
        <w:rPr>
          <w:b/>
          <w:bCs/>
        </w:rPr>
        <w:t>)</w:t>
      </w:r>
      <w:r w:rsidRPr="00DE4929">
        <w:rPr>
          <w:b/>
          <w:bCs/>
          <w:lang w:val="x-none"/>
        </w:rPr>
        <w:t>.</w:t>
      </w:r>
      <w:r w:rsidRPr="00DE4929">
        <w:rPr>
          <w:b/>
          <w:bCs/>
        </w:rPr>
        <w:fldChar w:fldCharType="end"/>
      </w:r>
    </w:p>
    <w:p w14:paraId="06EE3D8B" w14:textId="7C8DDA9D" w:rsidR="000537FC" w:rsidRDefault="000537FC" w:rsidP="000537FC">
      <w:pPr>
        <w:spacing w:afterLines="60" w:after="144"/>
        <w:rPr>
          <w:b/>
          <w:bCs/>
        </w:rPr>
      </w:pPr>
      <w:r>
        <w:rPr>
          <w:b/>
          <w:bCs/>
        </w:rPr>
        <w:br/>
      </w:r>
      <w:r>
        <w:rPr>
          <w:b/>
          <w:bCs/>
        </w:rPr>
        <w:fldChar w:fldCharType="begin"/>
      </w:r>
      <w:r>
        <w:rPr>
          <w:b/>
          <w:bCs/>
        </w:rPr>
        <w:instrText xml:space="preserve"> REF _Ref210448804 \h </w:instrText>
      </w:r>
      <w:r>
        <w:rPr>
          <w:b/>
          <w:bCs/>
        </w:rPr>
      </w:r>
      <w:r>
        <w:rPr>
          <w:b/>
          <w:bCs/>
        </w:rPr>
        <w:fldChar w:fldCharType="separate"/>
      </w:r>
      <w:r>
        <w:rPr>
          <w:rFonts w:eastAsiaTheme="minorEastAsia"/>
          <w:b/>
          <w:bCs/>
          <w:lang w:eastAsia="zh-TW"/>
        </w:rPr>
        <w:t xml:space="preserve">Observation </w:t>
      </w:r>
      <w:r>
        <w:rPr>
          <w:rFonts w:eastAsiaTheme="minorEastAsia"/>
          <w:b/>
          <w:bCs/>
          <w:noProof/>
          <w:lang w:eastAsia="zh-TW"/>
        </w:rPr>
        <w:t>17</w:t>
      </w:r>
      <w:r>
        <w:rPr>
          <w:rFonts w:eastAsiaTheme="minorEastAsia"/>
          <w:b/>
          <w:bCs/>
          <w:lang w:eastAsia="zh-TW"/>
        </w:rPr>
        <w:t>: Existing carrier aggregation framework has some inefficiencies and is unnecessarily restrictive when carriers of similar nature are aggregated together, including</w:t>
      </w:r>
      <w:r>
        <w:rPr>
          <w:b/>
          <w:bCs/>
        </w:rPr>
        <w:fldChar w:fldCharType="end"/>
      </w:r>
    </w:p>
    <w:p w14:paraId="545E8EF2" w14:textId="77777777" w:rsidR="000537FC" w:rsidRPr="000537FC" w:rsidRDefault="000537FC" w:rsidP="000537FC">
      <w:pPr>
        <w:pStyle w:val="affa"/>
        <w:numPr>
          <w:ilvl w:val="0"/>
          <w:numId w:val="43"/>
        </w:numPr>
        <w:spacing w:afterLines="60" w:after="144"/>
        <w:ind w:firstLineChars="0"/>
        <w:rPr>
          <w:b/>
          <w:bCs/>
          <w:sz w:val="20"/>
          <w:szCs w:val="20"/>
        </w:rPr>
      </w:pPr>
      <w:proofErr w:type="spellStart"/>
      <w:r w:rsidRPr="000537FC">
        <w:rPr>
          <w:b/>
          <w:bCs/>
          <w:sz w:val="20"/>
          <w:szCs w:val="20"/>
        </w:rPr>
        <w:t>Signalling</w:t>
      </w:r>
      <w:proofErr w:type="spellEnd"/>
      <w:r w:rsidRPr="000537FC">
        <w:rPr>
          <w:b/>
          <w:bCs/>
          <w:sz w:val="20"/>
          <w:szCs w:val="20"/>
        </w:rPr>
        <w:t xml:space="preserve"> overhead</w:t>
      </w:r>
    </w:p>
    <w:p w14:paraId="3421B2DC" w14:textId="5D7B0AEA" w:rsidR="00DE4929" w:rsidRPr="000537FC" w:rsidRDefault="000537FC" w:rsidP="000537FC">
      <w:pPr>
        <w:pStyle w:val="affa"/>
        <w:numPr>
          <w:ilvl w:val="0"/>
          <w:numId w:val="43"/>
        </w:numPr>
        <w:spacing w:afterLines="60" w:after="144"/>
        <w:ind w:firstLineChars="0"/>
        <w:rPr>
          <w:b/>
          <w:bCs/>
          <w:sz w:val="20"/>
          <w:szCs w:val="20"/>
        </w:rPr>
      </w:pPr>
      <w:r w:rsidRPr="000537FC">
        <w:rPr>
          <w:b/>
          <w:bCs/>
          <w:sz w:val="20"/>
          <w:szCs w:val="20"/>
        </w:rPr>
        <w:t>Scheduling &amp; HARQ operation confined within a carrier prevents further improvements on user throughput and latency via cross-carrier operation</w:t>
      </w:r>
    </w:p>
    <w:p w14:paraId="202AFD06" w14:textId="0868C175" w:rsidR="00DE4929" w:rsidRDefault="000537FC" w:rsidP="00867C59">
      <w:pPr>
        <w:rPr>
          <w:b/>
          <w:bCs/>
        </w:rPr>
      </w:pPr>
      <w:r>
        <w:rPr>
          <w:b/>
          <w:bCs/>
        </w:rPr>
        <w:br/>
      </w:r>
      <w:r>
        <w:rPr>
          <w:b/>
          <w:bCs/>
        </w:rPr>
        <w:fldChar w:fldCharType="begin"/>
      </w:r>
      <w:r>
        <w:rPr>
          <w:b/>
          <w:bCs/>
        </w:rPr>
        <w:instrText xml:space="preserve"> REF _Ref210448926 \h </w:instrText>
      </w:r>
      <w:r>
        <w:rPr>
          <w:b/>
          <w:bCs/>
        </w:rPr>
      </w:r>
      <w:r>
        <w:rPr>
          <w:b/>
          <w:bCs/>
        </w:rPr>
        <w:fldChar w:fldCharType="separate"/>
      </w:r>
      <w:r>
        <w:rPr>
          <w:rFonts w:eastAsiaTheme="minorEastAsia"/>
          <w:b/>
          <w:lang w:eastAsia="zh-TW"/>
        </w:rPr>
        <w:t xml:space="preserve">Observation </w:t>
      </w:r>
      <w:r>
        <w:rPr>
          <w:rFonts w:eastAsiaTheme="minorEastAsia"/>
          <w:b/>
          <w:noProof/>
          <w:lang w:eastAsia="zh-TW"/>
        </w:rPr>
        <w:t>18</w:t>
      </w:r>
      <w:r>
        <w:rPr>
          <w:rFonts w:eastAsiaTheme="minorEastAsia"/>
          <w:b/>
          <w:lang w:eastAsia="zh-TW"/>
        </w:rPr>
        <w:t xml:space="preserve">: Mapping multiple aggregated carriers into a single cell can reduce signaling overhead, improve network energy efficiency, and reduce UE PHY processing complexity. In the evaluated scenario - baseline: both carriers transmit SSB/SIB1 every 20/40/80/160 </w:t>
      </w:r>
      <w:proofErr w:type="spellStart"/>
      <w:r>
        <w:rPr>
          <w:rFonts w:eastAsiaTheme="minorEastAsia"/>
          <w:b/>
          <w:lang w:eastAsia="zh-TW"/>
        </w:rPr>
        <w:t>ms</w:t>
      </w:r>
      <w:proofErr w:type="spellEnd"/>
      <w:r>
        <w:rPr>
          <w:rFonts w:eastAsiaTheme="minorEastAsia"/>
          <w:b/>
          <w:lang w:eastAsia="zh-TW"/>
        </w:rPr>
        <w:t xml:space="preserve">; MC cell: only carrier 1 transmits SSB/SIB1 every 20/40/80/160 </w:t>
      </w:r>
      <w:proofErr w:type="spellStart"/>
      <w:r>
        <w:rPr>
          <w:rFonts w:eastAsiaTheme="minorEastAsia"/>
          <w:b/>
          <w:lang w:eastAsia="zh-TW"/>
        </w:rPr>
        <w:t>ms</w:t>
      </w:r>
      <w:proofErr w:type="spellEnd"/>
      <w:r>
        <w:rPr>
          <w:rFonts w:eastAsiaTheme="minorEastAsia"/>
          <w:b/>
          <w:lang w:eastAsia="zh-TW"/>
        </w:rPr>
        <w:t xml:space="preserve"> while carrier 2 is in sleep - the NES gain is 35.9%~48.9% for Cat</w:t>
      </w:r>
      <w:r>
        <w:rPr>
          <w:rFonts w:eastAsiaTheme="minorEastAsia"/>
          <w:b/>
          <w:lang w:eastAsia="zh-TW"/>
        </w:rPr>
        <w:noBreakHyphen/>
        <w:t>1 BS and 30.7%~42.1% for Cat</w:t>
      </w:r>
      <w:r>
        <w:rPr>
          <w:rFonts w:eastAsiaTheme="minorEastAsia"/>
          <w:b/>
          <w:lang w:eastAsia="zh-TW"/>
        </w:rPr>
        <w:noBreakHyphen/>
        <w:t>2 BS when the cell load is zero.</w:t>
      </w:r>
      <w:r>
        <w:rPr>
          <w:b/>
          <w:bCs/>
        </w:rPr>
        <w:fldChar w:fldCharType="end"/>
      </w:r>
    </w:p>
    <w:p w14:paraId="37F11AB3" w14:textId="6BF462A9" w:rsidR="00DE4929" w:rsidRDefault="000537FC" w:rsidP="00867C59">
      <w:pPr>
        <w:rPr>
          <w:b/>
          <w:bCs/>
        </w:rPr>
      </w:pPr>
      <w:r>
        <w:rPr>
          <w:b/>
          <w:bCs/>
        </w:rPr>
        <w:fldChar w:fldCharType="begin"/>
      </w:r>
      <w:r>
        <w:rPr>
          <w:b/>
          <w:bCs/>
        </w:rPr>
        <w:instrText xml:space="preserve"> REF _Ref210448939 \h </w:instrText>
      </w:r>
      <w:r>
        <w:rPr>
          <w:b/>
          <w:bCs/>
        </w:rPr>
      </w:r>
      <w:r>
        <w:rPr>
          <w:b/>
          <w:bCs/>
        </w:rPr>
        <w:fldChar w:fldCharType="separate"/>
      </w:r>
      <w:r>
        <w:rPr>
          <w:rFonts w:eastAsiaTheme="minorEastAsia"/>
          <w:b/>
          <w:lang w:eastAsia="zh-TW"/>
        </w:rPr>
        <w:t xml:space="preserve">Proposal </w:t>
      </w:r>
      <w:r>
        <w:rPr>
          <w:rFonts w:eastAsiaTheme="minorEastAsia"/>
          <w:b/>
          <w:noProof/>
          <w:lang w:eastAsia="zh-TW"/>
        </w:rPr>
        <w:t>27</w:t>
      </w:r>
      <w:r>
        <w:rPr>
          <w:rFonts w:eastAsiaTheme="minorEastAsia"/>
          <w:b/>
          <w:lang w:eastAsia="zh-TW"/>
        </w:rPr>
        <w:t>: Study the mapping of multiple aggregated carriers to the same cell for 6G.</w:t>
      </w:r>
      <w:r>
        <w:rPr>
          <w:b/>
          <w:bCs/>
        </w:rPr>
        <w:fldChar w:fldCharType="end"/>
      </w:r>
    </w:p>
    <w:p w14:paraId="49ABB882" w14:textId="3A815C3E" w:rsidR="000537FC" w:rsidRPr="000537FC" w:rsidRDefault="000537FC" w:rsidP="000537FC">
      <w:pPr>
        <w:rPr>
          <w:b/>
          <w:bCs/>
          <w:sz w:val="22"/>
          <w:szCs w:val="22"/>
          <w:u w:val="single"/>
        </w:rPr>
      </w:pPr>
      <w:r w:rsidRPr="000537FC">
        <w:rPr>
          <w:b/>
          <w:bCs/>
          <w:sz w:val="22"/>
          <w:szCs w:val="22"/>
          <w:u w:val="single"/>
        </w:rPr>
        <w:lastRenderedPageBreak/>
        <w:t>UE/Group-</w:t>
      </w:r>
      <w:r w:rsidRPr="000537FC">
        <w:rPr>
          <w:b/>
          <w:bCs/>
          <w:sz w:val="22"/>
          <w:szCs w:val="22"/>
          <w:u w:val="single"/>
        </w:rPr>
        <w:t>Specific Designs</w:t>
      </w:r>
    </w:p>
    <w:p w14:paraId="2F00B7ED" w14:textId="3420EFE8" w:rsidR="00DE4929" w:rsidRDefault="000537FC" w:rsidP="00867C59">
      <w:pPr>
        <w:rPr>
          <w:b/>
          <w:bCs/>
        </w:rPr>
      </w:pPr>
      <w:r>
        <w:rPr>
          <w:b/>
          <w:bCs/>
        </w:rPr>
        <w:fldChar w:fldCharType="begin"/>
      </w:r>
      <w:r>
        <w:rPr>
          <w:b/>
          <w:bCs/>
        </w:rPr>
        <w:instrText xml:space="preserve"> REF _Ref210448992 \h </w:instrText>
      </w:r>
      <w:r>
        <w:rPr>
          <w:b/>
          <w:bCs/>
        </w:rPr>
      </w:r>
      <w:r>
        <w:rPr>
          <w:b/>
          <w:bCs/>
        </w:rPr>
        <w:fldChar w:fldCharType="separate"/>
      </w:r>
      <w:r w:rsidRPr="0092216B">
        <w:rPr>
          <w:rFonts w:eastAsiaTheme="minorEastAsia"/>
          <w:b/>
          <w:lang w:eastAsia="zh-TW"/>
        </w:rPr>
        <w:t xml:space="preserve">Observation </w:t>
      </w:r>
      <w:r>
        <w:rPr>
          <w:rFonts w:eastAsiaTheme="minorEastAsia"/>
          <w:b/>
          <w:noProof/>
          <w:lang w:eastAsia="zh-TW"/>
        </w:rPr>
        <w:t>19</w:t>
      </w:r>
      <w:r w:rsidRPr="0092216B">
        <w:rPr>
          <w:rFonts w:eastAsiaTheme="minorEastAsia"/>
          <w:b/>
          <w:lang w:eastAsia="zh-TW"/>
        </w:rPr>
        <w:t>: NR idle mode UE power consumption primarily consists of sleep/wake-up overhead (~81%) and SSB synchronization/measurement (~17%).</w:t>
      </w:r>
      <w:r>
        <w:rPr>
          <w:b/>
          <w:bCs/>
        </w:rPr>
        <w:fldChar w:fldCharType="end"/>
      </w:r>
    </w:p>
    <w:p w14:paraId="716CA8A4" w14:textId="4FC215F1" w:rsidR="000537FC" w:rsidRDefault="000537FC" w:rsidP="000537FC">
      <w:pPr>
        <w:rPr>
          <w:b/>
          <w:bCs/>
        </w:rPr>
      </w:pPr>
      <w:r>
        <w:rPr>
          <w:rFonts w:eastAsiaTheme="minorEastAsia"/>
          <w:noProof/>
          <w:lang w:val="en-GB" w:eastAsia="zh-TW"/>
        </w:rPr>
        <w:br/>
      </w:r>
      <w:r>
        <w:rPr>
          <w:rFonts w:eastAsiaTheme="minorEastAsia"/>
          <w:noProof/>
          <w:lang w:val="en-GB" w:eastAsia="zh-TW"/>
        </w:rPr>
        <w:fldChar w:fldCharType="begin"/>
      </w:r>
      <w:r>
        <w:rPr>
          <w:b/>
          <w:bCs/>
        </w:rPr>
        <w:instrText xml:space="preserve"> REF _Ref210449037 \h </w:instrText>
      </w:r>
      <w:r>
        <w:rPr>
          <w:rFonts w:eastAsiaTheme="minorEastAsia"/>
          <w:noProof/>
          <w:lang w:val="en-GB" w:eastAsia="zh-TW"/>
        </w:rPr>
      </w:r>
      <w:r>
        <w:rPr>
          <w:rFonts w:eastAsiaTheme="minorEastAsia"/>
          <w:noProof/>
          <w:lang w:val="en-GB" w:eastAsia="zh-TW"/>
        </w:rPr>
        <w:fldChar w:fldCharType="separate"/>
      </w:r>
      <w:r w:rsidRPr="0092216B">
        <w:rPr>
          <w:rFonts w:eastAsiaTheme="minorEastAsia"/>
          <w:b/>
          <w:lang w:eastAsia="zh-TW"/>
        </w:rPr>
        <w:t xml:space="preserve">Observation </w:t>
      </w:r>
      <w:r>
        <w:rPr>
          <w:rFonts w:eastAsiaTheme="minorEastAsia"/>
          <w:b/>
          <w:noProof/>
          <w:lang w:eastAsia="zh-TW"/>
        </w:rPr>
        <w:t>20</w:t>
      </w:r>
      <w:r w:rsidRPr="0092216B">
        <w:rPr>
          <w:rFonts w:eastAsiaTheme="minorEastAsia"/>
          <w:b/>
          <w:lang w:eastAsia="zh-TW"/>
        </w:rPr>
        <w:t>: Reducing idle UE power consumption requires achieving deeper sleep and measurement offloading for UE's MR.</w:t>
      </w:r>
      <w:r>
        <w:rPr>
          <w:rFonts w:eastAsiaTheme="minorEastAsia"/>
          <w:noProof/>
          <w:lang w:val="en-GB" w:eastAsia="zh-TW"/>
        </w:rPr>
        <w:fldChar w:fldCharType="end"/>
      </w:r>
    </w:p>
    <w:p w14:paraId="26A55FE4" w14:textId="162CF46A" w:rsidR="000537FC" w:rsidRDefault="000537FC" w:rsidP="00867C59">
      <w:pPr>
        <w:rPr>
          <w:b/>
          <w:bCs/>
        </w:rPr>
      </w:pPr>
      <w:r>
        <w:rPr>
          <w:b/>
          <w:bCs/>
        </w:rPr>
        <w:br/>
      </w:r>
      <w:r>
        <w:rPr>
          <w:b/>
          <w:bCs/>
        </w:rPr>
        <w:fldChar w:fldCharType="begin"/>
      </w:r>
      <w:r>
        <w:rPr>
          <w:b/>
          <w:bCs/>
        </w:rPr>
        <w:instrText xml:space="preserve"> REF _Ref210449043 \h </w:instrText>
      </w:r>
      <w:r>
        <w:rPr>
          <w:b/>
          <w:bCs/>
        </w:rPr>
      </w:r>
      <w:r>
        <w:rPr>
          <w:b/>
          <w:bCs/>
        </w:rPr>
        <w:fldChar w:fldCharType="separate"/>
      </w:r>
      <w:r w:rsidRPr="0092216B">
        <w:rPr>
          <w:rFonts w:eastAsiaTheme="minorEastAsia"/>
          <w:b/>
          <w:lang w:eastAsia="zh-TW"/>
        </w:rPr>
        <w:t xml:space="preserve">Observation </w:t>
      </w:r>
      <w:r>
        <w:rPr>
          <w:rFonts w:eastAsiaTheme="minorEastAsia"/>
          <w:b/>
          <w:noProof/>
          <w:lang w:eastAsia="zh-TW"/>
        </w:rPr>
        <w:t>21</w:t>
      </w:r>
      <w:r w:rsidRPr="0092216B">
        <w:rPr>
          <w:rFonts w:eastAsiaTheme="minorEastAsia"/>
          <w:b/>
          <w:lang w:eastAsia="zh-TW"/>
        </w:rPr>
        <w:t>: WUR offloading can reduce MR sleep and SSB-related power consumption.</w:t>
      </w:r>
      <w:r>
        <w:rPr>
          <w:b/>
          <w:bCs/>
        </w:rPr>
        <w:fldChar w:fldCharType="end"/>
      </w:r>
    </w:p>
    <w:p w14:paraId="5B5B96C8" w14:textId="7850610F" w:rsidR="000537FC" w:rsidRDefault="000537FC" w:rsidP="00867C59">
      <w:pPr>
        <w:rPr>
          <w:b/>
          <w:bCs/>
        </w:rPr>
      </w:pPr>
      <w:r>
        <w:rPr>
          <w:b/>
          <w:bCs/>
        </w:rPr>
        <w:br/>
      </w:r>
      <w:r>
        <w:rPr>
          <w:b/>
          <w:bCs/>
        </w:rPr>
        <w:fldChar w:fldCharType="begin"/>
      </w:r>
      <w:r>
        <w:rPr>
          <w:b/>
          <w:bCs/>
        </w:rPr>
        <w:instrText xml:space="preserve"> REF _Ref210449059 \h </w:instrText>
      </w:r>
      <w:r>
        <w:rPr>
          <w:b/>
          <w:bCs/>
        </w:rPr>
      </w:r>
      <w:r>
        <w:rPr>
          <w:b/>
          <w:bCs/>
        </w:rPr>
        <w:fldChar w:fldCharType="separate"/>
      </w:r>
      <w:r w:rsidRPr="0092216B">
        <w:rPr>
          <w:rFonts w:eastAsiaTheme="minorEastAsia"/>
          <w:b/>
          <w:lang w:eastAsia="zh-TW"/>
        </w:rPr>
        <w:t xml:space="preserve">Observation </w:t>
      </w:r>
      <w:r>
        <w:rPr>
          <w:rFonts w:eastAsiaTheme="minorEastAsia"/>
          <w:b/>
          <w:noProof/>
          <w:lang w:eastAsia="zh-TW"/>
        </w:rPr>
        <w:t>22</w:t>
      </w:r>
      <w:r w:rsidRPr="0092216B">
        <w:rPr>
          <w:rFonts w:eastAsiaTheme="minorEastAsia"/>
          <w:b/>
          <w:lang w:eastAsia="zh-TW"/>
        </w:rPr>
        <w:t>: To maximize WUR power saving gain, minimize the probability of MR wake-up</w:t>
      </w:r>
      <w:r>
        <w:rPr>
          <w:rFonts w:eastAsiaTheme="minorEastAsia"/>
          <w:b/>
          <w:lang w:eastAsia="zh-TW"/>
        </w:rPr>
        <w:t xml:space="preserve"> as shown in </w:t>
      </w:r>
      <w:r w:rsidRPr="0092216B">
        <w:rPr>
          <w:rFonts w:eastAsiaTheme="minorEastAsia"/>
          <w:b/>
          <w:lang w:eastAsia="zh-TW"/>
        </w:rPr>
        <w:t xml:space="preserve">Figure </w:t>
      </w:r>
      <w:r>
        <w:rPr>
          <w:rFonts w:eastAsiaTheme="minorEastAsia"/>
          <w:b/>
          <w:noProof/>
          <w:lang w:eastAsia="zh-TW"/>
        </w:rPr>
        <w:t>13</w:t>
      </w:r>
      <w:r w:rsidRPr="0092216B">
        <w:rPr>
          <w:rFonts w:eastAsiaTheme="minorEastAsia"/>
          <w:b/>
          <w:lang w:eastAsia="zh-TW"/>
        </w:rPr>
        <w:t>.</w:t>
      </w:r>
      <w:r>
        <w:rPr>
          <w:b/>
          <w:bCs/>
        </w:rPr>
        <w:fldChar w:fldCharType="end"/>
      </w:r>
    </w:p>
    <w:p w14:paraId="57DB0051" w14:textId="7411F22C" w:rsidR="000537FC" w:rsidRPr="000537FC" w:rsidRDefault="000537FC" w:rsidP="000537FC">
      <w:pPr>
        <w:rPr>
          <w:b/>
          <w:bCs/>
        </w:rPr>
      </w:pPr>
      <w:r w:rsidRPr="000537FC">
        <w:rPr>
          <w:b/>
          <w:bCs/>
        </w:rPr>
        <w:drawing>
          <wp:inline distT="0" distB="0" distL="0" distR="0" wp14:anchorId="1371B678" wp14:editId="1FA4104C">
            <wp:extent cx="2984500" cy="1644650"/>
            <wp:effectExtent l="0" t="0" r="6350" b="0"/>
            <wp:docPr id="1423889880"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84500" cy="1644650"/>
                    </a:xfrm>
                    <a:prstGeom prst="rect">
                      <a:avLst/>
                    </a:prstGeom>
                    <a:noFill/>
                    <a:ln>
                      <a:noFill/>
                    </a:ln>
                  </pic:spPr>
                </pic:pic>
              </a:graphicData>
            </a:graphic>
          </wp:inline>
        </w:drawing>
      </w:r>
      <w:r w:rsidRPr="000537FC">
        <w:rPr>
          <w:b/>
          <w:bCs/>
        </w:rPr>
        <w:drawing>
          <wp:inline distT="0" distB="0" distL="0" distR="0" wp14:anchorId="0C71E846" wp14:editId="7F1CD894">
            <wp:extent cx="2978150" cy="1638300"/>
            <wp:effectExtent l="0" t="0" r="0" b="0"/>
            <wp:docPr id="742542433"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78150" cy="1638300"/>
                    </a:xfrm>
                    <a:prstGeom prst="rect">
                      <a:avLst/>
                    </a:prstGeom>
                    <a:noFill/>
                    <a:ln>
                      <a:noFill/>
                    </a:ln>
                  </pic:spPr>
                </pic:pic>
              </a:graphicData>
            </a:graphic>
          </wp:inline>
        </w:drawing>
      </w:r>
    </w:p>
    <w:p w14:paraId="17D725EE" w14:textId="02086BA5" w:rsidR="000537FC" w:rsidRDefault="000537FC" w:rsidP="00867C59">
      <w:pPr>
        <w:rPr>
          <w:b/>
          <w:bCs/>
        </w:rPr>
      </w:pPr>
      <w:r>
        <w:rPr>
          <w:b/>
          <w:bCs/>
        </w:rPr>
        <w:br/>
      </w:r>
      <w:r>
        <w:rPr>
          <w:b/>
          <w:bCs/>
        </w:rPr>
        <w:fldChar w:fldCharType="begin"/>
      </w:r>
      <w:r>
        <w:rPr>
          <w:b/>
          <w:bCs/>
        </w:rPr>
        <w:instrText xml:space="preserve"> REF _Ref210449151 \h </w:instrText>
      </w:r>
      <w:r>
        <w:rPr>
          <w:b/>
          <w:bCs/>
        </w:rPr>
      </w:r>
      <w:r>
        <w:rPr>
          <w:b/>
          <w:bCs/>
        </w:rPr>
        <w:fldChar w:fldCharType="separate"/>
      </w:r>
      <w:r w:rsidRPr="0092216B">
        <w:rPr>
          <w:rFonts w:eastAsiaTheme="minorEastAsia"/>
          <w:b/>
          <w:lang w:eastAsia="zh-TW"/>
        </w:rPr>
        <w:t xml:space="preserve">Proposal </w:t>
      </w:r>
      <w:r>
        <w:rPr>
          <w:rFonts w:eastAsiaTheme="minorEastAsia"/>
          <w:b/>
          <w:noProof/>
          <w:lang w:eastAsia="zh-TW"/>
        </w:rPr>
        <w:t>28</w:t>
      </w:r>
      <w:r w:rsidRPr="0092216B">
        <w:rPr>
          <w:rFonts w:eastAsiaTheme="minorEastAsia"/>
          <w:b/>
          <w:lang w:eastAsia="zh-TW"/>
        </w:rPr>
        <w:t>: Study the following 6G design requirements to maximize UE EE gain with WUR offloading:</w:t>
      </w:r>
      <w:r>
        <w:rPr>
          <w:b/>
          <w:bCs/>
        </w:rPr>
        <w:fldChar w:fldCharType="end"/>
      </w:r>
    </w:p>
    <w:tbl>
      <w:tblPr>
        <w:tblW w:w="9918" w:type="dxa"/>
        <w:tblLook w:val="0420" w:firstRow="1" w:lastRow="0" w:firstColumn="0" w:lastColumn="0" w:noHBand="0" w:noVBand="1"/>
      </w:tblPr>
      <w:tblGrid>
        <w:gridCol w:w="1648"/>
        <w:gridCol w:w="3592"/>
        <w:gridCol w:w="4678"/>
      </w:tblGrid>
      <w:tr w:rsidR="000537FC" w:rsidRPr="000537FC" w14:paraId="37BF381F" w14:textId="77777777" w:rsidTr="000537FC">
        <w:trPr>
          <w:trHeight w:val="353"/>
        </w:trPr>
        <w:tc>
          <w:tcPr>
            <w:tcW w:w="1648" w:type="dxa"/>
            <w:tcBorders>
              <w:top w:val="single" w:sz="4" w:space="0" w:color="auto"/>
              <w:left w:val="single" w:sz="4" w:space="0" w:color="auto"/>
              <w:bottom w:val="single" w:sz="4" w:space="0" w:color="auto"/>
              <w:right w:val="single" w:sz="4" w:space="0" w:color="auto"/>
            </w:tcBorders>
            <w:hideMark/>
          </w:tcPr>
          <w:p w14:paraId="6040DEC0" w14:textId="77777777" w:rsidR="000537FC" w:rsidRPr="000537FC" w:rsidRDefault="000537FC" w:rsidP="000537FC">
            <w:pPr>
              <w:textAlignment w:val="auto"/>
              <w:rPr>
                <w:rFonts w:eastAsia="新細明體"/>
                <w:lang w:eastAsia="zh-TW"/>
              </w:rPr>
            </w:pPr>
            <w:r w:rsidRPr="000537FC">
              <w:rPr>
                <w:rFonts w:eastAsia="新細明體"/>
                <w:b/>
                <w:bCs/>
                <w:lang w:eastAsia="zh-TW"/>
              </w:rPr>
              <w:t>MR operations</w:t>
            </w:r>
          </w:p>
        </w:tc>
        <w:tc>
          <w:tcPr>
            <w:tcW w:w="3592" w:type="dxa"/>
            <w:tcBorders>
              <w:top w:val="single" w:sz="4" w:space="0" w:color="auto"/>
              <w:left w:val="single" w:sz="4" w:space="0" w:color="auto"/>
              <w:bottom w:val="single" w:sz="4" w:space="0" w:color="auto"/>
              <w:right w:val="single" w:sz="4" w:space="0" w:color="auto"/>
            </w:tcBorders>
            <w:hideMark/>
          </w:tcPr>
          <w:p w14:paraId="33AE6762" w14:textId="77777777" w:rsidR="000537FC" w:rsidRPr="000537FC" w:rsidRDefault="000537FC" w:rsidP="000537FC">
            <w:pPr>
              <w:textAlignment w:val="auto"/>
              <w:rPr>
                <w:rFonts w:eastAsia="新細明體"/>
                <w:lang w:eastAsia="zh-TW"/>
              </w:rPr>
            </w:pPr>
            <w:r w:rsidRPr="000537FC">
              <w:rPr>
                <w:rFonts w:eastAsia="新細明體"/>
                <w:b/>
                <w:bCs/>
                <w:lang w:eastAsia="zh-TW"/>
              </w:rPr>
              <w:t>WUR offloading</w:t>
            </w:r>
          </w:p>
        </w:tc>
        <w:tc>
          <w:tcPr>
            <w:tcW w:w="4678" w:type="dxa"/>
            <w:tcBorders>
              <w:top w:val="single" w:sz="4" w:space="0" w:color="auto"/>
              <w:left w:val="single" w:sz="4" w:space="0" w:color="auto"/>
              <w:bottom w:val="single" w:sz="4" w:space="0" w:color="auto"/>
              <w:right w:val="single" w:sz="4" w:space="0" w:color="auto"/>
            </w:tcBorders>
            <w:hideMark/>
          </w:tcPr>
          <w:p w14:paraId="44C0E934" w14:textId="77777777" w:rsidR="000537FC" w:rsidRPr="000537FC" w:rsidRDefault="000537FC" w:rsidP="000537FC">
            <w:pPr>
              <w:textAlignment w:val="auto"/>
              <w:rPr>
                <w:rFonts w:eastAsia="新細明體"/>
                <w:lang w:eastAsia="zh-TW"/>
              </w:rPr>
            </w:pPr>
            <w:r w:rsidRPr="000537FC">
              <w:rPr>
                <w:rFonts w:eastAsia="新細明體"/>
                <w:b/>
                <w:bCs/>
                <w:lang w:eastAsia="zh-TW"/>
              </w:rPr>
              <w:t>6G Design Requirements</w:t>
            </w:r>
          </w:p>
        </w:tc>
      </w:tr>
      <w:tr w:rsidR="000537FC" w:rsidRPr="000537FC" w14:paraId="15D3201D" w14:textId="77777777" w:rsidTr="000537FC">
        <w:trPr>
          <w:trHeight w:val="351"/>
        </w:trPr>
        <w:tc>
          <w:tcPr>
            <w:tcW w:w="1648" w:type="dxa"/>
            <w:tcBorders>
              <w:top w:val="single" w:sz="4" w:space="0" w:color="auto"/>
              <w:left w:val="single" w:sz="4" w:space="0" w:color="auto"/>
              <w:bottom w:val="single" w:sz="4" w:space="0" w:color="auto"/>
              <w:right w:val="single" w:sz="4" w:space="0" w:color="auto"/>
            </w:tcBorders>
            <w:hideMark/>
          </w:tcPr>
          <w:p w14:paraId="3DD8DAFF" w14:textId="77777777" w:rsidR="000537FC" w:rsidRPr="000537FC" w:rsidRDefault="000537FC" w:rsidP="000537FC">
            <w:pPr>
              <w:textAlignment w:val="auto"/>
              <w:rPr>
                <w:rFonts w:eastAsia="新細明體"/>
                <w:lang w:eastAsia="zh-TW"/>
              </w:rPr>
            </w:pPr>
            <w:r w:rsidRPr="000537FC">
              <w:rPr>
                <w:rFonts w:eastAsia="新細明體"/>
                <w:lang w:eastAsia="zh-TW"/>
              </w:rPr>
              <w:t>Measurement</w:t>
            </w:r>
          </w:p>
        </w:tc>
        <w:tc>
          <w:tcPr>
            <w:tcW w:w="3592" w:type="dxa"/>
            <w:tcBorders>
              <w:top w:val="single" w:sz="4" w:space="0" w:color="auto"/>
              <w:left w:val="single" w:sz="4" w:space="0" w:color="auto"/>
              <w:bottom w:val="single" w:sz="4" w:space="0" w:color="auto"/>
              <w:right w:val="single" w:sz="4" w:space="0" w:color="auto"/>
            </w:tcBorders>
            <w:hideMark/>
          </w:tcPr>
          <w:p w14:paraId="43564B64" w14:textId="77777777" w:rsidR="000537FC" w:rsidRPr="000537FC" w:rsidRDefault="000537FC" w:rsidP="000537FC">
            <w:pPr>
              <w:textAlignment w:val="auto"/>
              <w:rPr>
                <w:rFonts w:eastAsia="新細明體"/>
                <w:lang w:eastAsia="zh-TW"/>
              </w:rPr>
            </w:pPr>
            <w:r w:rsidRPr="000537FC">
              <w:rPr>
                <w:rFonts w:eastAsia="新細明體"/>
                <w:lang w:eastAsia="zh-TW"/>
              </w:rPr>
              <w:t>Serving cell measurements over SSB</w:t>
            </w:r>
          </w:p>
        </w:tc>
        <w:tc>
          <w:tcPr>
            <w:tcW w:w="4678" w:type="dxa"/>
            <w:vMerge w:val="restart"/>
            <w:tcBorders>
              <w:top w:val="single" w:sz="4" w:space="0" w:color="auto"/>
              <w:left w:val="single" w:sz="4" w:space="0" w:color="auto"/>
              <w:bottom w:val="single" w:sz="4" w:space="0" w:color="auto"/>
              <w:right w:val="single" w:sz="4" w:space="0" w:color="auto"/>
            </w:tcBorders>
            <w:hideMark/>
          </w:tcPr>
          <w:p w14:paraId="6097249A" w14:textId="77777777" w:rsidR="000537FC" w:rsidRPr="000537FC" w:rsidRDefault="000537FC" w:rsidP="000537FC">
            <w:pPr>
              <w:textAlignment w:val="auto"/>
              <w:rPr>
                <w:rFonts w:eastAsia="新細明體"/>
                <w:lang w:eastAsia="zh-TW"/>
              </w:rPr>
            </w:pPr>
            <w:r w:rsidRPr="000537FC">
              <w:rPr>
                <w:rFonts w:eastAsia="新細明體"/>
                <w:lang w:eastAsia="zh-TW"/>
              </w:rPr>
              <w:t>SSB design allows WUR meas. and sync with:</w:t>
            </w:r>
          </w:p>
          <w:p w14:paraId="216409A7" w14:textId="77777777" w:rsidR="000537FC" w:rsidRPr="000537FC" w:rsidRDefault="000537FC" w:rsidP="000537FC">
            <w:pPr>
              <w:textAlignment w:val="auto"/>
              <w:rPr>
                <w:rFonts w:eastAsia="新細明體"/>
                <w:lang w:eastAsia="zh-TW"/>
              </w:rPr>
            </w:pPr>
            <w:r w:rsidRPr="000537FC">
              <w:rPr>
                <w:rFonts w:eastAsia="新細明體"/>
                <w:b/>
                <w:bCs/>
                <w:lang w:eastAsia="zh-TW"/>
              </w:rPr>
              <w:t>1 RX, initial CFO 20 ppm and residue CFO 5 ppm</w:t>
            </w:r>
          </w:p>
        </w:tc>
      </w:tr>
      <w:tr w:rsidR="000537FC" w:rsidRPr="000537FC" w14:paraId="29D0A944" w14:textId="77777777" w:rsidTr="000537FC">
        <w:trPr>
          <w:trHeight w:val="174"/>
        </w:trPr>
        <w:tc>
          <w:tcPr>
            <w:tcW w:w="1648" w:type="dxa"/>
            <w:tcBorders>
              <w:top w:val="single" w:sz="4" w:space="0" w:color="auto"/>
              <w:left w:val="single" w:sz="4" w:space="0" w:color="auto"/>
              <w:bottom w:val="single" w:sz="4" w:space="0" w:color="auto"/>
              <w:right w:val="single" w:sz="4" w:space="0" w:color="auto"/>
            </w:tcBorders>
            <w:hideMark/>
          </w:tcPr>
          <w:p w14:paraId="5F83C735" w14:textId="77777777" w:rsidR="000537FC" w:rsidRPr="000537FC" w:rsidRDefault="000537FC" w:rsidP="000537FC">
            <w:pPr>
              <w:textAlignment w:val="auto"/>
              <w:rPr>
                <w:rFonts w:eastAsia="新細明體"/>
                <w:lang w:eastAsia="zh-TW"/>
              </w:rPr>
            </w:pPr>
            <w:r w:rsidRPr="000537FC">
              <w:rPr>
                <w:rFonts w:eastAsia="新細明體"/>
                <w:lang w:eastAsia="zh-TW"/>
              </w:rPr>
              <w:t>Synchronization</w:t>
            </w:r>
          </w:p>
        </w:tc>
        <w:tc>
          <w:tcPr>
            <w:tcW w:w="3592" w:type="dxa"/>
            <w:tcBorders>
              <w:top w:val="single" w:sz="4" w:space="0" w:color="auto"/>
              <w:left w:val="single" w:sz="4" w:space="0" w:color="auto"/>
              <w:bottom w:val="single" w:sz="4" w:space="0" w:color="auto"/>
              <w:right w:val="single" w:sz="4" w:space="0" w:color="auto"/>
            </w:tcBorders>
            <w:hideMark/>
          </w:tcPr>
          <w:p w14:paraId="5D7E31D1" w14:textId="77777777" w:rsidR="000537FC" w:rsidRPr="000537FC" w:rsidRDefault="000537FC" w:rsidP="000537FC">
            <w:pPr>
              <w:textAlignment w:val="auto"/>
              <w:rPr>
                <w:rFonts w:eastAsia="新細明體"/>
                <w:lang w:eastAsia="zh-TW"/>
              </w:rPr>
            </w:pPr>
            <w:r w:rsidRPr="000537FC">
              <w:rPr>
                <w:rFonts w:eastAsia="新細明體"/>
                <w:lang w:eastAsia="zh-TW"/>
              </w:rPr>
              <w:t>Synchronization over SSB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9F88A" w14:textId="77777777" w:rsidR="000537FC" w:rsidRPr="000537FC" w:rsidRDefault="000537FC" w:rsidP="000537FC">
            <w:pPr>
              <w:overflowPunct/>
              <w:autoSpaceDE/>
              <w:autoSpaceDN/>
              <w:adjustRightInd/>
              <w:spacing w:after="0"/>
              <w:textAlignment w:val="auto"/>
              <w:rPr>
                <w:rFonts w:eastAsia="新細明體"/>
                <w:lang w:eastAsia="zh-TW"/>
              </w:rPr>
            </w:pPr>
          </w:p>
        </w:tc>
      </w:tr>
      <w:tr w:rsidR="000537FC" w:rsidRPr="000537FC" w14:paraId="4EC152EC" w14:textId="77777777" w:rsidTr="000537FC">
        <w:trPr>
          <w:trHeight w:val="290"/>
        </w:trPr>
        <w:tc>
          <w:tcPr>
            <w:tcW w:w="1648" w:type="dxa"/>
            <w:tcBorders>
              <w:top w:val="single" w:sz="4" w:space="0" w:color="auto"/>
              <w:left w:val="single" w:sz="4" w:space="0" w:color="auto"/>
              <w:bottom w:val="single" w:sz="4" w:space="0" w:color="auto"/>
              <w:right w:val="single" w:sz="4" w:space="0" w:color="auto"/>
            </w:tcBorders>
            <w:hideMark/>
          </w:tcPr>
          <w:p w14:paraId="44FA5518" w14:textId="77777777" w:rsidR="000537FC" w:rsidRPr="000537FC" w:rsidRDefault="000537FC" w:rsidP="000537FC">
            <w:pPr>
              <w:textAlignment w:val="auto"/>
              <w:rPr>
                <w:rFonts w:eastAsia="新細明體"/>
                <w:lang w:eastAsia="zh-TW"/>
              </w:rPr>
            </w:pPr>
            <w:r w:rsidRPr="000537FC">
              <w:rPr>
                <w:rFonts w:eastAsia="新細明體"/>
                <w:lang w:eastAsia="zh-TW"/>
              </w:rPr>
              <w:t>PDCCH/PO</w:t>
            </w:r>
          </w:p>
        </w:tc>
        <w:tc>
          <w:tcPr>
            <w:tcW w:w="3592" w:type="dxa"/>
            <w:tcBorders>
              <w:top w:val="single" w:sz="4" w:space="0" w:color="auto"/>
              <w:left w:val="single" w:sz="4" w:space="0" w:color="auto"/>
              <w:bottom w:val="single" w:sz="4" w:space="0" w:color="auto"/>
              <w:right w:val="single" w:sz="4" w:space="0" w:color="auto"/>
            </w:tcBorders>
            <w:hideMark/>
          </w:tcPr>
          <w:p w14:paraId="529F46D2" w14:textId="77777777" w:rsidR="000537FC" w:rsidRPr="000537FC" w:rsidRDefault="000537FC" w:rsidP="000537FC">
            <w:pPr>
              <w:textAlignment w:val="auto"/>
              <w:rPr>
                <w:rFonts w:eastAsia="新細明體"/>
                <w:lang w:eastAsia="zh-TW"/>
              </w:rPr>
            </w:pPr>
            <w:r w:rsidRPr="000537FC">
              <w:rPr>
                <w:rFonts w:eastAsia="新細明體"/>
                <w:lang w:eastAsia="zh-TW"/>
              </w:rPr>
              <w:t>Paging indication monitoring</w:t>
            </w:r>
          </w:p>
        </w:tc>
        <w:tc>
          <w:tcPr>
            <w:tcW w:w="4678" w:type="dxa"/>
            <w:tcBorders>
              <w:top w:val="single" w:sz="4" w:space="0" w:color="auto"/>
              <w:left w:val="single" w:sz="4" w:space="0" w:color="auto"/>
              <w:bottom w:val="single" w:sz="4" w:space="0" w:color="auto"/>
              <w:right w:val="single" w:sz="4" w:space="0" w:color="auto"/>
            </w:tcBorders>
            <w:hideMark/>
          </w:tcPr>
          <w:p w14:paraId="436CBC9B" w14:textId="77777777" w:rsidR="000537FC" w:rsidRPr="000537FC" w:rsidRDefault="000537FC" w:rsidP="000537FC">
            <w:pPr>
              <w:textAlignment w:val="auto"/>
              <w:rPr>
                <w:rFonts w:eastAsia="新細明體"/>
                <w:lang w:eastAsia="zh-TW"/>
              </w:rPr>
            </w:pPr>
            <w:r w:rsidRPr="000537FC">
              <w:rPr>
                <w:rFonts w:eastAsia="新細明體"/>
                <w:lang w:eastAsia="zh-TW"/>
              </w:rPr>
              <w:t xml:space="preserve">OFDM-based WUS with </w:t>
            </w:r>
            <w:r w:rsidRPr="000537FC">
              <w:rPr>
                <w:rFonts w:eastAsia="新細明體"/>
                <w:b/>
                <w:bCs/>
                <w:lang w:eastAsia="zh-TW"/>
              </w:rPr>
              <w:t xml:space="preserve">full </w:t>
            </w:r>
            <w:proofErr w:type="gramStart"/>
            <w:r w:rsidRPr="000537FC">
              <w:rPr>
                <w:rFonts w:eastAsia="新細明體"/>
                <w:b/>
                <w:bCs/>
                <w:lang w:eastAsia="zh-TW"/>
              </w:rPr>
              <w:t>coverage;</w:t>
            </w:r>
            <w:proofErr w:type="gramEnd"/>
          </w:p>
          <w:p w14:paraId="3D8C69BD" w14:textId="77777777" w:rsidR="000537FC" w:rsidRPr="000537FC" w:rsidRDefault="000537FC" w:rsidP="000537FC">
            <w:pPr>
              <w:textAlignment w:val="auto"/>
              <w:rPr>
                <w:rFonts w:eastAsia="新細明體"/>
                <w:lang w:eastAsia="zh-TW"/>
              </w:rPr>
            </w:pPr>
            <w:r w:rsidRPr="000537FC">
              <w:rPr>
                <w:rFonts w:eastAsia="新細明體"/>
                <w:lang w:eastAsia="zh-TW"/>
              </w:rPr>
              <w:t xml:space="preserve">Subgrouping to </w:t>
            </w:r>
            <w:r w:rsidRPr="000537FC">
              <w:rPr>
                <w:rFonts w:eastAsia="新細明體"/>
                <w:b/>
                <w:bCs/>
                <w:lang w:eastAsia="zh-TW"/>
              </w:rPr>
              <w:t>minimize MR paging false alarm</w:t>
            </w:r>
          </w:p>
        </w:tc>
      </w:tr>
    </w:tbl>
    <w:p w14:paraId="41892DF0" w14:textId="77777777" w:rsidR="000537FC" w:rsidRDefault="000537FC" w:rsidP="00867C59">
      <w:pPr>
        <w:rPr>
          <w:b/>
          <w:bCs/>
        </w:rPr>
      </w:pPr>
    </w:p>
    <w:p w14:paraId="1D3E3E0C" w14:textId="3E2C0E73" w:rsidR="000537FC" w:rsidRDefault="000537FC" w:rsidP="00867C59">
      <w:pPr>
        <w:rPr>
          <w:b/>
          <w:bCs/>
        </w:rPr>
      </w:pPr>
      <w:r>
        <w:rPr>
          <w:b/>
          <w:bCs/>
        </w:rPr>
        <w:fldChar w:fldCharType="begin"/>
      </w:r>
      <w:r>
        <w:rPr>
          <w:b/>
          <w:bCs/>
        </w:rPr>
        <w:instrText xml:space="preserve"> REF _Ref210449232 \h </w:instrText>
      </w:r>
      <w:r>
        <w:rPr>
          <w:b/>
          <w:bCs/>
        </w:rPr>
      </w:r>
      <w:r>
        <w:rPr>
          <w:b/>
          <w:bCs/>
        </w:rPr>
        <w:fldChar w:fldCharType="separate"/>
      </w:r>
      <w:r>
        <w:rPr>
          <w:b/>
        </w:rPr>
        <w:t xml:space="preserve">Observation </w:t>
      </w:r>
      <w:r>
        <w:rPr>
          <w:b/>
          <w:noProof/>
        </w:rPr>
        <w:t>23</w:t>
      </w:r>
      <w:r>
        <w:rPr>
          <w:b/>
        </w:rPr>
        <w:t>:</w:t>
      </w:r>
      <w:r>
        <w:rPr>
          <w:rFonts w:eastAsia="新細明體"/>
          <w:b/>
          <w:lang w:eastAsia="zh-TW"/>
        </w:rPr>
        <w:t xml:space="preserve"> Offloading measurements to the WUR reduces the number and duration of wakeups of the UE’s MR, lowering energy consumption. For VoIP traffic, compared with the Rel</w:t>
      </w:r>
      <w:r>
        <w:rPr>
          <w:rFonts w:eastAsia="新細明體"/>
          <w:b/>
          <w:lang w:eastAsia="zh-TW"/>
        </w:rPr>
        <w:noBreakHyphen/>
        <w:t>17 baseline, WUR/WUS alone yields about 7.7% UE power savings; adding measurement offloading increases the savings to about 30.9%.</w:t>
      </w:r>
      <w:r>
        <w:rPr>
          <w:b/>
          <w:bCs/>
        </w:rPr>
        <w:fldChar w:fldCharType="end"/>
      </w:r>
    </w:p>
    <w:p w14:paraId="35246E38" w14:textId="77777777" w:rsidR="000537FC" w:rsidRDefault="000537FC" w:rsidP="000537FC">
      <w:pPr>
        <w:jc w:val="center"/>
        <w:rPr>
          <w:b/>
          <w:bCs/>
        </w:rPr>
      </w:pPr>
      <w:r>
        <w:rPr>
          <w:rFonts w:eastAsia="新細明體"/>
          <w:b/>
          <w:noProof/>
          <w:lang w:eastAsia="zh-TW"/>
        </w:rPr>
        <w:drawing>
          <wp:inline distT="0" distB="0" distL="0" distR="0" wp14:anchorId="446CF9E4" wp14:editId="23BB794B">
            <wp:extent cx="4057650" cy="1803400"/>
            <wp:effectExtent l="0" t="0" r="0" b="6350"/>
            <wp:docPr id="1616400522" name="圖片 1616400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57650" cy="1803400"/>
                    </a:xfrm>
                    <a:prstGeom prst="rect">
                      <a:avLst/>
                    </a:prstGeom>
                    <a:noFill/>
                    <a:ln>
                      <a:noFill/>
                    </a:ln>
                  </pic:spPr>
                </pic:pic>
              </a:graphicData>
            </a:graphic>
          </wp:inline>
        </w:drawing>
      </w:r>
    </w:p>
    <w:p w14:paraId="45930A83" w14:textId="697E80EA" w:rsidR="000537FC" w:rsidRDefault="000537FC" w:rsidP="00867C59">
      <w:pPr>
        <w:rPr>
          <w:b/>
          <w:bCs/>
        </w:rPr>
      </w:pPr>
      <w:r>
        <w:rPr>
          <w:b/>
          <w:bCs/>
        </w:rPr>
        <w:br/>
      </w:r>
      <w:r>
        <w:rPr>
          <w:b/>
          <w:bCs/>
        </w:rPr>
        <w:fldChar w:fldCharType="begin"/>
      </w:r>
      <w:r>
        <w:rPr>
          <w:b/>
          <w:bCs/>
        </w:rPr>
        <w:instrText xml:space="preserve"> REF _Ref210449237 \h </w:instrText>
      </w:r>
      <w:r>
        <w:rPr>
          <w:b/>
          <w:bCs/>
        </w:rPr>
      </w:r>
      <w:r>
        <w:rPr>
          <w:b/>
          <w:bCs/>
        </w:rPr>
        <w:fldChar w:fldCharType="separate"/>
      </w:r>
      <w:r>
        <w:rPr>
          <w:b/>
        </w:rPr>
        <w:t xml:space="preserve">Observation </w:t>
      </w:r>
      <w:r>
        <w:rPr>
          <w:b/>
          <w:noProof/>
        </w:rPr>
        <w:t>24</w:t>
      </w:r>
      <w:r>
        <w:rPr>
          <w:b/>
        </w:rPr>
        <w:t xml:space="preserve">: </w:t>
      </w:r>
      <w:r>
        <w:rPr>
          <w:rFonts w:eastAsia="新細明體"/>
          <w:b/>
          <w:lang w:eastAsia="zh-TW"/>
        </w:rPr>
        <w:t>Placing all measurement responsibilities on the WUR may require higher processing capability and more complex control logic. Therefore, prioritize serving cell measurement offloading first, and then study whether to extend offloading to neighboring cell measurements.</w:t>
      </w:r>
      <w:r>
        <w:rPr>
          <w:b/>
          <w:bCs/>
        </w:rPr>
        <w:fldChar w:fldCharType="end"/>
      </w:r>
    </w:p>
    <w:p w14:paraId="6E14CA37" w14:textId="34F09588" w:rsidR="000537FC" w:rsidRDefault="000537FC" w:rsidP="00867C59">
      <w:pPr>
        <w:rPr>
          <w:b/>
          <w:bCs/>
        </w:rPr>
      </w:pPr>
      <w:r>
        <w:rPr>
          <w:b/>
          <w:bCs/>
        </w:rPr>
        <w:lastRenderedPageBreak/>
        <w:br/>
      </w:r>
      <w:r>
        <w:rPr>
          <w:b/>
          <w:bCs/>
        </w:rPr>
        <w:fldChar w:fldCharType="begin"/>
      </w:r>
      <w:r>
        <w:rPr>
          <w:b/>
          <w:bCs/>
        </w:rPr>
        <w:instrText xml:space="preserve"> REF _Ref210449246 \h </w:instrText>
      </w:r>
      <w:r>
        <w:rPr>
          <w:b/>
          <w:bCs/>
        </w:rPr>
      </w:r>
      <w:r>
        <w:rPr>
          <w:b/>
          <w:bCs/>
        </w:rPr>
        <w:fldChar w:fldCharType="separate"/>
      </w:r>
      <w:r>
        <w:rPr>
          <w:b/>
        </w:rPr>
        <w:t xml:space="preserve">Proposal </w:t>
      </w:r>
      <w:r>
        <w:rPr>
          <w:b/>
          <w:noProof/>
        </w:rPr>
        <w:t>29</w:t>
      </w:r>
      <w:r>
        <w:rPr>
          <w:b/>
        </w:rPr>
        <w:t>: Study WUR-assisted measurement relaxation to further offload MR operation and reduce UE power consumption.</w:t>
      </w:r>
      <w:r>
        <w:rPr>
          <w:b/>
          <w:bCs/>
        </w:rPr>
        <w:fldChar w:fldCharType="end"/>
      </w:r>
    </w:p>
    <w:p w14:paraId="1496D24B" w14:textId="1C2765F8" w:rsidR="000537FC" w:rsidRPr="000537FC" w:rsidRDefault="000537FC" w:rsidP="00867C59">
      <w:pPr>
        <w:rPr>
          <w:b/>
          <w:bCs/>
        </w:rPr>
      </w:pPr>
      <w:r>
        <w:rPr>
          <w:b/>
          <w:bCs/>
        </w:rPr>
        <w:br/>
      </w:r>
      <w:r w:rsidRPr="000537FC">
        <w:rPr>
          <w:b/>
          <w:bCs/>
        </w:rPr>
        <w:fldChar w:fldCharType="begin"/>
      </w:r>
      <w:r w:rsidRPr="000537FC">
        <w:rPr>
          <w:b/>
          <w:bCs/>
        </w:rPr>
        <w:instrText xml:space="preserve"> REF _Ref210449363 \h </w:instrText>
      </w:r>
      <w:r w:rsidRPr="000537FC">
        <w:rPr>
          <w:b/>
          <w:bCs/>
        </w:rPr>
      </w:r>
      <w:r w:rsidRPr="000537FC">
        <w:rPr>
          <w:b/>
          <w:bCs/>
        </w:rPr>
        <w:instrText xml:space="preserve"> \* MERGEFORMAT </w:instrText>
      </w:r>
      <w:r w:rsidRPr="000537FC">
        <w:rPr>
          <w:b/>
          <w:bCs/>
        </w:rPr>
        <w:fldChar w:fldCharType="separate"/>
      </w:r>
      <w:r w:rsidRPr="000537FC">
        <w:rPr>
          <w:b/>
          <w:bCs/>
        </w:rPr>
        <w:t xml:space="preserve">Observation </w:t>
      </w:r>
      <w:r w:rsidRPr="000537FC">
        <w:rPr>
          <w:b/>
          <w:bCs/>
          <w:noProof/>
        </w:rPr>
        <w:t>25</w:t>
      </w:r>
      <w:r w:rsidRPr="000537FC">
        <w:rPr>
          <w:rFonts w:eastAsiaTheme="minorEastAsia"/>
          <w:b/>
          <w:bCs/>
          <w:lang w:eastAsia="zh-TW"/>
        </w:rPr>
        <w:t>: Combining WUS/WUR as a sequence</w:t>
      </w:r>
      <w:r w:rsidRPr="000537FC">
        <w:rPr>
          <w:rFonts w:eastAsiaTheme="minorEastAsia"/>
          <w:b/>
          <w:bCs/>
          <w:lang w:eastAsia="zh-TW"/>
        </w:rPr>
        <w:noBreakHyphen/>
        <w:t>based DL control format monitored in one SSSG (e.g., SSSG #0) and the conventional PDCCH in another SSSG (e.g., SSSG #1) can improve UE energy efficiency when a feasible SSSG switch delay is applied.</w:t>
      </w:r>
      <w:r w:rsidRPr="000537FC">
        <w:rPr>
          <w:b/>
          <w:bCs/>
        </w:rPr>
        <w:fldChar w:fldCharType="end"/>
      </w:r>
    </w:p>
    <w:p w14:paraId="07A36CE4" w14:textId="2E7FA02E" w:rsidR="000537FC" w:rsidRPr="000537FC" w:rsidRDefault="000537FC" w:rsidP="00867C59">
      <w:pPr>
        <w:rPr>
          <w:b/>
          <w:bCs/>
        </w:rPr>
      </w:pPr>
      <w:r>
        <w:rPr>
          <w:b/>
          <w:bCs/>
        </w:rPr>
        <w:br/>
      </w:r>
      <w:r w:rsidRPr="000537FC">
        <w:rPr>
          <w:b/>
          <w:bCs/>
        </w:rPr>
        <w:fldChar w:fldCharType="begin"/>
      </w:r>
      <w:r w:rsidRPr="000537FC">
        <w:rPr>
          <w:b/>
          <w:bCs/>
        </w:rPr>
        <w:instrText xml:space="preserve"> REF _Ref210449372 \h </w:instrText>
      </w:r>
      <w:r w:rsidRPr="000537FC">
        <w:rPr>
          <w:b/>
          <w:bCs/>
        </w:rPr>
      </w:r>
      <w:r w:rsidRPr="000537FC">
        <w:rPr>
          <w:b/>
          <w:bCs/>
        </w:rPr>
        <w:instrText xml:space="preserve"> \* MERGEFORMAT </w:instrText>
      </w:r>
      <w:r w:rsidRPr="000537FC">
        <w:rPr>
          <w:b/>
          <w:bCs/>
        </w:rPr>
        <w:fldChar w:fldCharType="separate"/>
      </w:r>
      <w:r w:rsidRPr="000537FC">
        <w:rPr>
          <w:b/>
          <w:bCs/>
        </w:rPr>
        <w:t xml:space="preserve">Observation </w:t>
      </w:r>
      <w:r w:rsidRPr="000537FC">
        <w:rPr>
          <w:b/>
          <w:bCs/>
          <w:noProof/>
        </w:rPr>
        <w:t>26</w:t>
      </w:r>
      <w:r w:rsidRPr="000537FC">
        <w:rPr>
          <w:b/>
          <w:bCs/>
        </w:rPr>
        <w:t xml:space="preserve">: </w:t>
      </w:r>
      <w:r w:rsidRPr="000537FC">
        <w:rPr>
          <w:rFonts w:eastAsiaTheme="minorEastAsia"/>
          <w:b/>
          <w:bCs/>
          <w:lang w:eastAsia="zh-TW"/>
        </w:rPr>
        <w:t>For FTP/video traffic, the WUR-assisted SSSG switch achieves ~41% UE energy savings; for XR traffic, it achieves ~21% energy savings with only a slight increase in latency. The feature has almost no negative impact on BS power consumption: For FTP/video, the NES gains are -2.27% and 0.14% for Cat</w:t>
      </w:r>
      <w:r w:rsidRPr="000537FC">
        <w:rPr>
          <w:rFonts w:eastAsiaTheme="minorEastAsia"/>
          <w:b/>
          <w:bCs/>
          <w:lang w:eastAsia="zh-TW"/>
        </w:rPr>
        <w:noBreakHyphen/>
        <w:t>1 BS and Cat</w:t>
      </w:r>
      <w:r w:rsidRPr="000537FC">
        <w:rPr>
          <w:rFonts w:eastAsiaTheme="minorEastAsia"/>
          <w:b/>
          <w:bCs/>
          <w:lang w:eastAsia="zh-TW"/>
        </w:rPr>
        <w:noBreakHyphen/>
        <w:t>2 BS, respectively. For XR traffic, the NES gains are -1.48% and -1.70% for Cat-1 BS and Cat-BS, respectively.</w:t>
      </w:r>
      <w:r w:rsidRPr="000537FC">
        <w:rPr>
          <w:b/>
          <w:bCs/>
        </w:rPr>
        <w:fldChar w:fldCharType="end"/>
      </w:r>
    </w:p>
    <w:p w14:paraId="1862F936" w14:textId="1D811F6C" w:rsidR="000537FC" w:rsidRDefault="000537FC" w:rsidP="000537FC">
      <w:pPr>
        <w:jc w:val="center"/>
        <w:rPr>
          <w:b/>
          <w:bCs/>
        </w:rPr>
      </w:pPr>
      <w:r>
        <w:rPr>
          <w:noProof/>
        </w:rPr>
        <w:drawing>
          <wp:inline distT="0" distB="0" distL="0" distR="0" wp14:anchorId="7D9F2B1A" wp14:editId="5E457F7A">
            <wp:extent cx="5373518" cy="1875098"/>
            <wp:effectExtent l="0" t="0" r="0" b="0"/>
            <wp:docPr id="481938138" name="圖片 4819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06888" cy="1886743"/>
                    </a:xfrm>
                    <a:prstGeom prst="rect">
                      <a:avLst/>
                    </a:prstGeom>
                    <a:noFill/>
                    <a:ln>
                      <a:noFill/>
                    </a:ln>
                  </pic:spPr>
                </pic:pic>
              </a:graphicData>
            </a:graphic>
          </wp:inline>
        </w:drawing>
      </w:r>
    </w:p>
    <w:p w14:paraId="061CAC77" w14:textId="7130CA51" w:rsidR="000537FC" w:rsidRDefault="000537FC" w:rsidP="00867C59">
      <w:pPr>
        <w:rPr>
          <w:b/>
          <w:bCs/>
        </w:rPr>
      </w:pPr>
      <w:r>
        <w:rPr>
          <w:b/>
          <w:bCs/>
        </w:rPr>
        <w:br/>
      </w:r>
      <w:r>
        <w:rPr>
          <w:b/>
          <w:bCs/>
        </w:rPr>
        <w:fldChar w:fldCharType="begin"/>
      </w:r>
      <w:r>
        <w:rPr>
          <w:b/>
          <w:bCs/>
        </w:rPr>
        <w:instrText xml:space="preserve"> REF _Ref210449442 \h </w:instrText>
      </w:r>
      <w:r>
        <w:rPr>
          <w:b/>
          <w:bCs/>
        </w:rPr>
      </w:r>
      <w:r>
        <w:rPr>
          <w:b/>
          <w:bCs/>
        </w:rPr>
        <w:fldChar w:fldCharType="separate"/>
      </w:r>
      <w:r w:rsidRPr="000537FC">
        <w:rPr>
          <w:rFonts w:eastAsiaTheme="minorEastAsia"/>
          <w:b/>
          <w:lang w:eastAsia="zh-TW"/>
        </w:rPr>
        <w:t>Proposal 30: Study SSSG switching enhancement integrating WUS/WUR benefits for UE power saving.</w:t>
      </w:r>
      <w:r>
        <w:rPr>
          <w:b/>
          <w:bCs/>
        </w:rPr>
        <w:fldChar w:fldCharType="end"/>
      </w:r>
    </w:p>
    <w:p w14:paraId="473F38D3" w14:textId="41AFDEC8" w:rsidR="000537FC" w:rsidRPr="00873629" w:rsidRDefault="00873629" w:rsidP="00867C59">
      <w:pPr>
        <w:rPr>
          <w:b/>
          <w:bCs/>
        </w:rPr>
      </w:pPr>
      <w:r>
        <w:rPr>
          <w:b/>
          <w:bCs/>
        </w:rPr>
        <w:br/>
      </w:r>
      <w:r w:rsidR="000537FC" w:rsidRPr="00873629">
        <w:rPr>
          <w:b/>
          <w:bCs/>
        </w:rPr>
        <w:fldChar w:fldCharType="begin"/>
      </w:r>
      <w:r w:rsidR="000537FC" w:rsidRPr="00873629">
        <w:rPr>
          <w:b/>
          <w:bCs/>
        </w:rPr>
        <w:instrText xml:space="preserve"> REF _Ref210449497 \h </w:instrText>
      </w:r>
      <w:r w:rsidR="000537FC" w:rsidRPr="00873629">
        <w:rPr>
          <w:b/>
          <w:bCs/>
        </w:rPr>
      </w:r>
      <w:r w:rsidRPr="00873629">
        <w:rPr>
          <w:b/>
          <w:bCs/>
        </w:rPr>
        <w:instrText xml:space="preserve"> \* MERGEFORMAT </w:instrText>
      </w:r>
      <w:r w:rsidR="000537FC" w:rsidRPr="00873629">
        <w:rPr>
          <w:b/>
          <w:bCs/>
        </w:rPr>
        <w:fldChar w:fldCharType="separate"/>
      </w:r>
      <w:r w:rsidR="000537FC" w:rsidRPr="00873629">
        <w:rPr>
          <w:b/>
          <w:bCs/>
        </w:rPr>
        <w:t xml:space="preserve">Observation </w:t>
      </w:r>
      <w:r w:rsidR="000537FC" w:rsidRPr="00873629">
        <w:rPr>
          <w:b/>
          <w:bCs/>
          <w:noProof/>
        </w:rPr>
        <w:t>27</w:t>
      </w:r>
      <w:r w:rsidR="000537FC" w:rsidRPr="00873629">
        <w:rPr>
          <w:rFonts w:eastAsiaTheme="minorEastAsia"/>
          <w:b/>
          <w:bCs/>
          <w:lang w:eastAsia="zh-TW"/>
        </w:rPr>
        <w:t>: High cell load BS demands for short UE data delivery time require UE standby with full spatial (4RX), frequency (200MHz), and time (per-slot) resources, causing large power consumption.</w:t>
      </w:r>
      <w:r w:rsidR="000537FC" w:rsidRPr="00873629">
        <w:rPr>
          <w:b/>
          <w:bCs/>
        </w:rPr>
        <w:fldChar w:fldCharType="end"/>
      </w:r>
    </w:p>
    <w:p w14:paraId="4770B41A" w14:textId="13026817" w:rsidR="000537FC" w:rsidRPr="00873629" w:rsidRDefault="00873629" w:rsidP="00867C59">
      <w:pPr>
        <w:rPr>
          <w:b/>
          <w:bCs/>
        </w:rPr>
      </w:pPr>
      <w:r w:rsidRPr="00873629">
        <w:rPr>
          <w:b/>
          <w:bCs/>
        </w:rPr>
        <w:br/>
      </w:r>
      <w:r w:rsidR="000537FC" w:rsidRPr="00873629">
        <w:rPr>
          <w:b/>
          <w:bCs/>
        </w:rPr>
        <w:fldChar w:fldCharType="begin"/>
      </w:r>
      <w:r w:rsidR="000537FC" w:rsidRPr="00873629">
        <w:rPr>
          <w:b/>
          <w:bCs/>
        </w:rPr>
        <w:instrText xml:space="preserve"> REF _Ref210449503 \h </w:instrText>
      </w:r>
      <w:r w:rsidR="000537FC" w:rsidRPr="00873629">
        <w:rPr>
          <w:b/>
          <w:bCs/>
        </w:rPr>
      </w:r>
      <w:r w:rsidRPr="00873629">
        <w:rPr>
          <w:b/>
          <w:bCs/>
        </w:rPr>
        <w:instrText xml:space="preserve"> \* MERGEFORMAT </w:instrText>
      </w:r>
      <w:r w:rsidR="000537FC" w:rsidRPr="00873629">
        <w:rPr>
          <w:b/>
          <w:bCs/>
        </w:rPr>
        <w:fldChar w:fldCharType="separate"/>
      </w:r>
      <w:r w:rsidR="000537FC" w:rsidRPr="00873629">
        <w:rPr>
          <w:b/>
          <w:bCs/>
        </w:rPr>
        <w:t xml:space="preserve">Observation </w:t>
      </w:r>
      <w:r w:rsidR="000537FC" w:rsidRPr="00873629">
        <w:rPr>
          <w:b/>
          <w:bCs/>
          <w:noProof/>
        </w:rPr>
        <w:t>28</w:t>
      </w:r>
      <w:r w:rsidR="000537FC" w:rsidRPr="00873629">
        <w:rPr>
          <w:rFonts w:eastAsiaTheme="minorEastAsia"/>
          <w:b/>
          <w:bCs/>
          <w:lang w:eastAsia="zh-TW"/>
        </w:rPr>
        <w:t>: NR Rel-16 cross-slot scheduling allows UE PDCCH monitoring power reduction based on a priori PDSCH scheduling knowledge. Handling both cross-slot and same-slot scheduling UEs in one cell complicates BS scheduler design.</w:t>
      </w:r>
      <w:r w:rsidR="000537FC" w:rsidRPr="00873629">
        <w:rPr>
          <w:b/>
          <w:bCs/>
        </w:rPr>
        <w:fldChar w:fldCharType="end"/>
      </w:r>
    </w:p>
    <w:p w14:paraId="0544750F" w14:textId="5E5FEE21" w:rsidR="000537FC" w:rsidRPr="00873629" w:rsidRDefault="00873629" w:rsidP="00867C59">
      <w:pPr>
        <w:rPr>
          <w:b/>
          <w:bCs/>
        </w:rPr>
      </w:pPr>
      <w:r w:rsidRPr="00873629">
        <w:rPr>
          <w:b/>
          <w:bCs/>
        </w:rPr>
        <w:br/>
      </w:r>
      <w:r w:rsidR="000537FC" w:rsidRPr="00873629">
        <w:rPr>
          <w:b/>
          <w:bCs/>
        </w:rPr>
        <w:fldChar w:fldCharType="begin"/>
      </w:r>
      <w:r w:rsidR="000537FC" w:rsidRPr="00873629">
        <w:rPr>
          <w:b/>
          <w:bCs/>
        </w:rPr>
        <w:instrText xml:space="preserve"> REF _Ref210449509 \h </w:instrText>
      </w:r>
      <w:r w:rsidR="000537FC" w:rsidRPr="00873629">
        <w:rPr>
          <w:b/>
          <w:bCs/>
        </w:rPr>
      </w:r>
      <w:r w:rsidRPr="00873629">
        <w:rPr>
          <w:b/>
          <w:bCs/>
        </w:rPr>
        <w:instrText xml:space="preserve"> \* MERGEFORMAT </w:instrText>
      </w:r>
      <w:r w:rsidR="000537FC" w:rsidRPr="00873629">
        <w:rPr>
          <w:b/>
          <w:bCs/>
        </w:rPr>
        <w:fldChar w:fldCharType="separate"/>
      </w:r>
      <w:r w:rsidR="000537FC" w:rsidRPr="00873629">
        <w:rPr>
          <w:b/>
          <w:bCs/>
        </w:rPr>
        <w:t xml:space="preserve">Observation </w:t>
      </w:r>
      <w:r w:rsidR="000537FC" w:rsidRPr="00873629">
        <w:rPr>
          <w:b/>
          <w:bCs/>
          <w:noProof/>
        </w:rPr>
        <w:t>29</w:t>
      </w:r>
      <w:r w:rsidR="000537FC" w:rsidRPr="00873629">
        <w:rPr>
          <w:b/>
          <w:bCs/>
        </w:rPr>
        <w:t>: Data early indication based on 2-stage DCI design achieves up to 30% power saving for UE PDCCH-only monitoring while prevents the complication of handling same-slot and cross-slot scheduling UEs.</w:t>
      </w:r>
      <w:r w:rsidR="000537FC" w:rsidRPr="00873629">
        <w:rPr>
          <w:b/>
          <w:bCs/>
        </w:rPr>
        <w:fldChar w:fldCharType="end"/>
      </w:r>
    </w:p>
    <w:p w14:paraId="1D15FA84" w14:textId="213F5589" w:rsidR="000537FC" w:rsidRPr="00873629" w:rsidRDefault="00873629" w:rsidP="00867C59">
      <w:pPr>
        <w:rPr>
          <w:b/>
          <w:bCs/>
        </w:rPr>
      </w:pPr>
      <w:r w:rsidRPr="00873629">
        <w:rPr>
          <w:b/>
          <w:bCs/>
        </w:rPr>
        <w:br/>
      </w:r>
      <w:r w:rsidR="000537FC" w:rsidRPr="00873629">
        <w:rPr>
          <w:b/>
          <w:bCs/>
        </w:rPr>
        <w:fldChar w:fldCharType="begin"/>
      </w:r>
      <w:r w:rsidR="000537FC" w:rsidRPr="00873629">
        <w:rPr>
          <w:b/>
          <w:bCs/>
        </w:rPr>
        <w:instrText xml:space="preserve"> REF _Ref210449521 \h </w:instrText>
      </w:r>
      <w:r w:rsidR="000537FC" w:rsidRPr="00873629">
        <w:rPr>
          <w:b/>
          <w:bCs/>
        </w:rPr>
      </w:r>
      <w:r w:rsidRPr="00873629">
        <w:rPr>
          <w:b/>
          <w:bCs/>
        </w:rPr>
        <w:instrText xml:space="preserve"> \* MERGEFORMAT </w:instrText>
      </w:r>
      <w:r w:rsidR="000537FC" w:rsidRPr="00873629">
        <w:rPr>
          <w:b/>
          <w:bCs/>
        </w:rPr>
        <w:fldChar w:fldCharType="separate"/>
      </w:r>
      <w:r w:rsidR="000537FC" w:rsidRPr="00873629">
        <w:rPr>
          <w:b/>
          <w:bCs/>
        </w:rPr>
        <w:t xml:space="preserve">Proposal </w:t>
      </w:r>
      <w:r w:rsidR="000537FC" w:rsidRPr="00873629">
        <w:rPr>
          <w:b/>
          <w:bCs/>
          <w:noProof/>
        </w:rPr>
        <w:t>31</w:t>
      </w:r>
      <w:r w:rsidR="000537FC" w:rsidRPr="00873629">
        <w:rPr>
          <w:rFonts w:eastAsiaTheme="minorEastAsia"/>
          <w:b/>
          <w:bCs/>
          <w:lang w:eastAsia="zh-TW"/>
        </w:rPr>
        <w:t>: Study early data indication mechanisms for UE power consumption optimization regarding data availability/amount, while preventing different scheduling information provision timing.</w:t>
      </w:r>
      <w:r w:rsidR="000537FC" w:rsidRPr="00873629">
        <w:rPr>
          <w:b/>
          <w:bCs/>
        </w:rPr>
        <w:fldChar w:fldCharType="end"/>
      </w:r>
    </w:p>
    <w:p w14:paraId="33E96A88" w14:textId="443AA663" w:rsidR="00873629" w:rsidRDefault="00873629" w:rsidP="00867C59">
      <w:pPr>
        <w:rPr>
          <w:b/>
          <w:bCs/>
        </w:rPr>
      </w:pPr>
      <w:r>
        <w:rPr>
          <w:b/>
          <w:bCs/>
        </w:rPr>
        <w:br/>
      </w:r>
      <w:r>
        <w:rPr>
          <w:b/>
          <w:bCs/>
        </w:rPr>
        <w:fldChar w:fldCharType="begin"/>
      </w:r>
      <w:r>
        <w:rPr>
          <w:b/>
          <w:bCs/>
        </w:rPr>
        <w:instrText xml:space="preserve"> REF _Ref210449670 \h </w:instrText>
      </w:r>
      <w:r>
        <w:rPr>
          <w:b/>
          <w:bCs/>
        </w:rPr>
      </w:r>
      <w:r>
        <w:rPr>
          <w:b/>
          <w:bCs/>
        </w:rPr>
        <w:fldChar w:fldCharType="separate"/>
      </w:r>
      <w:r>
        <w:rPr>
          <w:b/>
        </w:rPr>
        <w:t xml:space="preserve">Proposal </w:t>
      </w:r>
      <w:r>
        <w:rPr>
          <w:b/>
          <w:noProof/>
        </w:rPr>
        <w:t>32</w:t>
      </w:r>
      <w:r>
        <w:rPr>
          <w:rFonts w:eastAsia="新細明體"/>
          <w:b/>
          <w:lang w:eastAsia="zh-TW"/>
        </w:rPr>
        <w:t>: Investigate a lighter BWP operation for 6G, including a leaner RRC configuration to reduce the overhead of BWP support and enable more efficient BWP switching.</w:t>
      </w:r>
      <w:r>
        <w:rPr>
          <w:b/>
          <w:bCs/>
        </w:rPr>
        <w:fldChar w:fldCharType="end"/>
      </w:r>
    </w:p>
    <w:p w14:paraId="693527F6" w14:textId="422C2569" w:rsidR="00873629" w:rsidRDefault="00873629" w:rsidP="00867C59">
      <w:pPr>
        <w:rPr>
          <w:b/>
          <w:bCs/>
        </w:rPr>
      </w:pPr>
      <w:r>
        <w:rPr>
          <w:b/>
          <w:bCs/>
        </w:rPr>
        <w:br/>
      </w:r>
      <w:r>
        <w:rPr>
          <w:b/>
          <w:bCs/>
        </w:rPr>
        <w:fldChar w:fldCharType="begin"/>
      </w:r>
      <w:r>
        <w:rPr>
          <w:b/>
          <w:bCs/>
        </w:rPr>
        <w:instrText xml:space="preserve"> REF _Ref210449701 \h </w:instrText>
      </w:r>
      <w:r>
        <w:rPr>
          <w:b/>
          <w:bCs/>
        </w:rPr>
      </w:r>
      <w:r>
        <w:rPr>
          <w:b/>
          <w:bCs/>
        </w:rPr>
        <w:fldChar w:fldCharType="separate"/>
      </w:r>
      <w:r>
        <w:rPr>
          <w:b/>
        </w:rPr>
        <w:t xml:space="preserve">Observation </w:t>
      </w:r>
      <w:r>
        <w:rPr>
          <w:b/>
          <w:noProof/>
        </w:rPr>
        <w:t>30</w:t>
      </w:r>
      <w:r>
        <w:rPr>
          <w:b/>
        </w:rPr>
        <w:t xml:space="preserve">: By jointly adapting across time, frequency, and spatial domains, BWP switching with a </w:t>
      </w:r>
      <w:proofErr w:type="gramStart"/>
      <w:r>
        <w:rPr>
          <w:b/>
        </w:rPr>
        <w:t>common indication benefits</w:t>
      </w:r>
      <w:proofErr w:type="gramEnd"/>
      <w:r>
        <w:rPr>
          <w:b/>
        </w:rPr>
        <w:t xml:space="preserve"> both BS and UE energy efficiency. BS energy efficiency improves by 38%~87%, and UE energy efficiency improves by 20%~54% for cell loads between 5% and 45%.</w:t>
      </w:r>
      <w:r>
        <w:rPr>
          <w:b/>
          <w:bCs/>
        </w:rPr>
        <w:fldChar w:fldCharType="end"/>
      </w:r>
    </w:p>
    <w:p w14:paraId="118953FA" w14:textId="32A4026A" w:rsidR="00873629" w:rsidRDefault="00873629" w:rsidP="00873629">
      <w:pPr>
        <w:jc w:val="center"/>
        <w:rPr>
          <w:b/>
          <w:bCs/>
        </w:rPr>
      </w:pPr>
      <w:r>
        <w:rPr>
          <w:rFonts w:eastAsia="新細明體"/>
          <w:noProof/>
          <w:lang w:eastAsia="zh-TW"/>
        </w:rPr>
        <w:lastRenderedPageBreak/>
        <w:drawing>
          <wp:inline distT="0" distB="0" distL="0" distR="0" wp14:anchorId="0469EDFB" wp14:editId="30D060FB">
            <wp:extent cx="3454317" cy="1817225"/>
            <wp:effectExtent l="0" t="0" r="0" b="0"/>
            <wp:docPr id="707710104" name="圖片 707710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6504" cy="1818375"/>
                    </a:xfrm>
                    <a:prstGeom prst="rect">
                      <a:avLst/>
                    </a:prstGeom>
                    <a:noFill/>
                  </pic:spPr>
                </pic:pic>
              </a:graphicData>
            </a:graphic>
          </wp:inline>
        </w:drawing>
      </w:r>
      <w:r>
        <w:rPr>
          <w:b/>
          <w:bCs/>
        </w:rPr>
        <w:br/>
      </w:r>
    </w:p>
    <w:p w14:paraId="47A3A6F5" w14:textId="1B825955" w:rsidR="00873629" w:rsidRDefault="00873629" w:rsidP="00867C59">
      <w:pPr>
        <w:rPr>
          <w:b/>
          <w:bCs/>
        </w:rPr>
      </w:pPr>
      <w:r>
        <w:rPr>
          <w:b/>
          <w:bCs/>
        </w:rPr>
        <w:fldChar w:fldCharType="begin"/>
      </w:r>
      <w:r>
        <w:rPr>
          <w:b/>
          <w:bCs/>
        </w:rPr>
        <w:instrText xml:space="preserve"> REF _Ref210449690 \h </w:instrText>
      </w:r>
      <w:r>
        <w:rPr>
          <w:b/>
          <w:bCs/>
        </w:rPr>
      </w:r>
      <w:r>
        <w:rPr>
          <w:b/>
          <w:bCs/>
        </w:rPr>
        <w:fldChar w:fldCharType="separate"/>
      </w:r>
      <w:r>
        <w:rPr>
          <w:b/>
        </w:rPr>
        <w:t xml:space="preserve">Proposal </w:t>
      </w:r>
      <w:r>
        <w:rPr>
          <w:b/>
          <w:noProof/>
        </w:rPr>
        <w:t>33</w:t>
      </w:r>
      <w:r>
        <w:rPr>
          <w:b/>
        </w:rPr>
        <w:t>: Investigate efficient cell/group-wise indication for BWP switching.</w:t>
      </w:r>
      <w:r>
        <w:rPr>
          <w:b/>
          <w:bCs/>
        </w:rPr>
        <w:fldChar w:fldCharType="end"/>
      </w:r>
    </w:p>
    <w:p w14:paraId="5363E86B" w14:textId="265A3414" w:rsidR="00873629" w:rsidRDefault="00873629" w:rsidP="00867C59">
      <w:pPr>
        <w:rPr>
          <w:b/>
          <w:bCs/>
        </w:rPr>
      </w:pPr>
      <w:r>
        <w:rPr>
          <w:b/>
          <w:bCs/>
        </w:rPr>
        <w:br/>
      </w:r>
      <w:r>
        <w:rPr>
          <w:b/>
          <w:bCs/>
        </w:rPr>
        <w:fldChar w:fldCharType="begin"/>
      </w:r>
      <w:r>
        <w:rPr>
          <w:b/>
          <w:bCs/>
        </w:rPr>
        <w:instrText xml:space="preserve"> REF _Ref210449785 \h </w:instrText>
      </w:r>
      <w:r>
        <w:rPr>
          <w:b/>
          <w:bCs/>
        </w:rPr>
      </w:r>
      <w:r>
        <w:rPr>
          <w:b/>
          <w:bCs/>
        </w:rPr>
        <w:fldChar w:fldCharType="separate"/>
      </w:r>
      <w:r w:rsidRPr="00A24B81">
        <w:rPr>
          <w:rFonts w:eastAsia="新細明體"/>
          <w:b/>
          <w:lang w:eastAsia="zh-TW"/>
        </w:rPr>
        <w:t xml:space="preserve">Observation </w:t>
      </w:r>
      <w:r>
        <w:rPr>
          <w:rFonts w:eastAsia="新細明體"/>
          <w:b/>
          <w:noProof/>
          <w:lang w:eastAsia="zh-TW"/>
        </w:rPr>
        <w:t>31</w:t>
      </w:r>
      <w:r w:rsidRPr="00A24B81">
        <w:rPr>
          <w:rFonts w:eastAsia="新細明體"/>
          <w:b/>
          <w:lang w:eastAsia="zh-TW"/>
        </w:rPr>
        <w:t>:</w:t>
      </w:r>
      <w:r w:rsidRPr="00A24B81">
        <w:rPr>
          <w:rFonts w:eastAsia="新細明體"/>
          <w:b/>
          <w:bCs/>
          <w:lang w:eastAsia="zh-TW"/>
        </w:rPr>
        <w:t xml:space="preserve"> Sustainable and scalable radio networks with large antenna arrays require:</w:t>
      </w:r>
      <w:r>
        <w:rPr>
          <w:b/>
          <w:bCs/>
        </w:rPr>
        <w:fldChar w:fldCharType="end"/>
      </w:r>
    </w:p>
    <w:p w14:paraId="2D72DAE0" w14:textId="77777777" w:rsidR="00873629" w:rsidRDefault="00873629" w:rsidP="00873629">
      <w:pPr>
        <w:numPr>
          <w:ilvl w:val="0"/>
          <w:numId w:val="44"/>
        </w:numPr>
        <w:spacing w:after="60"/>
        <w:textAlignment w:val="auto"/>
        <w:rPr>
          <w:rFonts w:eastAsia="新細明體"/>
          <w:b/>
          <w:bCs/>
          <w:lang w:val="en-GB" w:eastAsia="zh-TW"/>
        </w:rPr>
      </w:pPr>
      <w:r w:rsidRPr="00873629">
        <w:rPr>
          <w:rFonts w:eastAsia="新細明體"/>
          <w:b/>
          <w:bCs/>
          <w:lang w:val="en-GB" w:eastAsia="zh-TW"/>
        </w:rPr>
        <w:t>Energy usage scaling with traffic loading rather than antenna count</w:t>
      </w:r>
    </w:p>
    <w:p w14:paraId="46933511" w14:textId="3151E2B4" w:rsidR="00873629" w:rsidRPr="00873629" w:rsidRDefault="00873629" w:rsidP="00873629">
      <w:pPr>
        <w:numPr>
          <w:ilvl w:val="0"/>
          <w:numId w:val="44"/>
        </w:numPr>
        <w:spacing w:after="60"/>
        <w:textAlignment w:val="auto"/>
        <w:rPr>
          <w:rFonts w:eastAsia="新細明體"/>
          <w:b/>
          <w:bCs/>
          <w:lang w:val="en-GB" w:eastAsia="zh-TW"/>
        </w:rPr>
      </w:pPr>
      <w:r w:rsidRPr="00873629">
        <w:rPr>
          <w:rFonts w:eastAsia="新細明體"/>
          <w:b/>
          <w:bCs/>
          <w:lang w:val="en-GB" w:eastAsia="zh-TW"/>
        </w:rPr>
        <w:t>Maximum energy efficiency</w:t>
      </w:r>
    </w:p>
    <w:p w14:paraId="141340F6" w14:textId="6120EFF2" w:rsidR="00873629" w:rsidRDefault="00873629" w:rsidP="00867C59">
      <w:pPr>
        <w:rPr>
          <w:b/>
          <w:bCs/>
        </w:rPr>
      </w:pPr>
      <w:r>
        <w:rPr>
          <w:b/>
          <w:bCs/>
        </w:rPr>
        <w:br/>
      </w:r>
      <w:r>
        <w:rPr>
          <w:b/>
          <w:bCs/>
        </w:rPr>
        <w:fldChar w:fldCharType="begin"/>
      </w:r>
      <w:r>
        <w:rPr>
          <w:b/>
          <w:bCs/>
        </w:rPr>
        <w:instrText xml:space="preserve"> REF _Ref210449788 \h </w:instrText>
      </w:r>
      <w:r>
        <w:rPr>
          <w:b/>
          <w:bCs/>
        </w:rPr>
      </w:r>
      <w:r>
        <w:rPr>
          <w:b/>
          <w:bCs/>
        </w:rPr>
        <w:fldChar w:fldCharType="separate"/>
      </w:r>
      <w:r w:rsidRPr="00A24B81">
        <w:rPr>
          <w:rFonts w:eastAsia="新細明體"/>
          <w:b/>
          <w:lang w:eastAsia="zh-TW"/>
        </w:rPr>
        <w:t xml:space="preserve">Observation </w:t>
      </w:r>
      <w:r>
        <w:rPr>
          <w:rFonts w:eastAsia="新細明體"/>
          <w:b/>
          <w:noProof/>
          <w:lang w:eastAsia="zh-TW"/>
        </w:rPr>
        <w:t>32</w:t>
      </w:r>
      <w:r w:rsidRPr="00A24B81">
        <w:rPr>
          <w:rFonts w:eastAsia="新細明體"/>
          <w:b/>
          <w:bCs/>
          <w:lang w:eastAsia="zh-TW"/>
        </w:rPr>
        <w:t>: CSI frameworks providing desired energy saving/efficiency properties feature:</w:t>
      </w:r>
      <w:r>
        <w:rPr>
          <w:b/>
          <w:bCs/>
        </w:rPr>
        <w:fldChar w:fldCharType="end"/>
      </w:r>
    </w:p>
    <w:p w14:paraId="2195A476" w14:textId="77777777" w:rsidR="00873629" w:rsidRPr="00873629" w:rsidRDefault="00873629" w:rsidP="00873629">
      <w:pPr>
        <w:numPr>
          <w:ilvl w:val="0"/>
          <w:numId w:val="44"/>
        </w:numPr>
        <w:spacing w:after="60"/>
        <w:ind w:left="714" w:hanging="357"/>
        <w:rPr>
          <w:b/>
          <w:bCs/>
          <w:lang w:val="en-GB"/>
        </w:rPr>
      </w:pPr>
      <w:r w:rsidRPr="00873629">
        <w:rPr>
          <w:b/>
          <w:bCs/>
          <w:lang w:val="en-GB"/>
        </w:rPr>
        <w:t>Reduced CSI-RS/SRS ports relative to antenna count</w:t>
      </w:r>
    </w:p>
    <w:p w14:paraId="5720BA31" w14:textId="77777777" w:rsidR="00873629" w:rsidRDefault="00873629" w:rsidP="00873629">
      <w:pPr>
        <w:numPr>
          <w:ilvl w:val="0"/>
          <w:numId w:val="44"/>
        </w:numPr>
        <w:spacing w:after="60"/>
        <w:ind w:left="714" w:hanging="357"/>
        <w:rPr>
          <w:b/>
          <w:bCs/>
          <w:lang w:val="en-GB"/>
        </w:rPr>
      </w:pPr>
      <w:r w:rsidRPr="00873629">
        <w:rPr>
          <w:b/>
          <w:bCs/>
          <w:lang w:val="en-GB"/>
        </w:rPr>
        <w:t>CSI-RS/SRS overhead scaling with traffic loading</w:t>
      </w:r>
    </w:p>
    <w:p w14:paraId="1D69ECD5" w14:textId="2BD9A1CB" w:rsidR="00DE4929" w:rsidRPr="00873629" w:rsidRDefault="00873629" w:rsidP="00873629">
      <w:pPr>
        <w:numPr>
          <w:ilvl w:val="0"/>
          <w:numId w:val="44"/>
        </w:numPr>
        <w:spacing w:after="60"/>
        <w:ind w:left="714" w:hanging="357"/>
        <w:rPr>
          <w:b/>
          <w:bCs/>
          <w:lang w:val="en-GB"/>
        </w:rPr>
      </w:pPr>
      <w:r w:rsidRPr="00873629">
        <w:rPr>
          <w:b/>
          <w:bCs/>
          <w:lang w:val="en-GB"/>
        </w:rPr>
        <w:t>Minimized CSI feedback compression/quantization loss</w:t>
      </w:r>
    </w:p>
    <w:p w14:paraId="54BF80DC" w14:textId="7D4E3F8B" w:rsidR="00873629" w:rsidRDefault="00873629" w:rsidP="00867C59">
      <w:pPr>
        <w:rPr>
          <w:b/>
          <w:bCs/>
        </w:rPr>
      </w:pPr>
      <w:r>
        <w:rPr>
          <w:b/>
          <w:bCs/>
        </w:rPr>
        <w:br/>
      </w:r>
      <w:r>
        <w:rPr>
          <w:b/>
          <w:bCs/>
        </w:rPr>
        <w:fldChar w:fldCharType="begin"/>
      </w:r>
      <w:r>
        <w:rPr>
          <w:b/>
          <w:bCs/>
        </w:rPr>
        <w:instrText xml:space="preserve"> REF _Ref210449879 \h </w:instrText>
      </w:r>
      <w:r>
        <w:rPr>
          <w:b/>
          <w:bCs/>
        </w:rPr>
      </w:r>
      <w:r>
        <w:rPr>
          <w:b/>
          <w:bCs/>
        </w:rPr>
        <w:fldChar w:fldCharType="separate"/>
      </w:r>
      <w:r w:rsidRPr="00A24B81">
        <w:rPr>
          <w:rFonts w:eastAsia="新細明體"/>
          <w:b/>
          <w:lang w:eastAsia="zh-TW"/>
        </w:rPr>
        <w:t xml:space="preserve">Observation </w:t>
      </w:r>
      <w:r>
        <w:rPr>
          <w:rFonts w:eastAsia="新細明體"/>
          <w:b/>
          <w:noProof/>
          <w:lang w:eastAsia="zh-TW"/>
        </w:rPr>
        <w:t>33</w:t>
      </w:r>
      <w:r w:rsidRPr="00A24B81">
        <w:rPr>
          <w:rFonts w:eastAsia="新細明體"/>
          <w:b/>
          <w:bCs/>
          <w:lang w:eastAsia="zh-TW"/>
        </w:rPr>
        <w:t xml:space="preserve">: Increasing CSI-RS/SRS transmission periodicity supplemented with opportunistic/on-demand RSs (e.g., DMRS) for CSI tracking </w:t>
      </w:r>
      <w:r>
        <w:rPr>
          <w:rFonts w:eastAsia="新細明體" w:hint="eastAsia"/>
          <w:b/>
          <w:bCs/>
          <w:lang w:eastAsia="zh-TW"/>
        </w:rPr>
        <w:t xml:space="preserve">secures limited performance </w:t>
      </w:r>
      <w:r>
        <w:rPr>
          <w:rFonts w:eastAsia="新細明體"/>
          <w:b/>
          <w:bCs/>
          <w:lang w:eastAsia="zh-TW"/>
        </w:rPr>
        <w:t>degradation</w:t>
      </w:r>
      <w:r>
        <w:rPr>
          <w:rFonts w:eastAsia="新細明體" w:hint="eastAsia"/>
          <w:b/>
          <w:bCs/>
          <w:lang w:eastAsia="zh-TW"/>
        </w:rPr>
        <w:t xml:space="preserve"> while achieving &gt;25% BS power saving gain by extending 128-port CSI-RS </w:t>
      </w:r>
      <w:r>
        <w:rPr>
          <w:rFonts w:eastAsia="新細明體"/>
          <w:b/>
          <w:bCs/>
          <w:lang w:eastAsia="zh-TW"/>
        </w:rPr>
        <w:t>periodicity</w:t>
      </w:r>
      <w:r>
        <w:rPr>
          <w:rFonts w:eastAsia="新細明體" w:hint="eastAsia"/>
          <w:b/>
          <w:bCs/>
          <w:lang w:eastAsia="zh-TW"/>
        </w:rPr>
        <w:t xml:space="preserve"> from 20 </w:t>
      </w:r>
      <w:proofErr w:type="spellStart"/>
      <w:r>
        <w:rPr>
          <w:rFonts w:eastAsia="新細明體" w:hint="eastAsia"/>
          <w:b/>
          <w:bCs/>
          <w:lang w:eastAsia="zh-TW"/>
        </w:rPr>
        <w:t>ms</w:t>
      </w:r>
      <w:proofErr w:type="spellEnd"/>
      <w:r>
        <w:rPr>
          <w:rFonts w:eastAsia="新細明體" w:hint="eastAsia"/>
          <w:b/>
          <w:bCs/>
          <w:lang w:eastAsia="zh-TW"/>
        </w:rPr>
        <w:t xml:space="preserve"> to 80 </w:t>
      </w:r>
      <w:proofErr w:type="spellStart"/>
      <w:r>
        <w:rPr>
          <w:rFonts w:eastAsia="新細明體" w:hint="eastAsia"/>
          <w:b/>
          <w:bCs/>
          <w:lang w:eastAsia="zh-TW"/>
        </w:rPr>
        <w:t>ms</w:t>
      </w:r>
      <w:proofErr w:type="spellEnd"/>
      <w:r>
        <w:rPr>
          <w:rFonts w:eastAsia="新細明體" w:hint="eastAsia"/>
          <w:b/>
          <w:bCs/>
          <w:lang w:eastAsia="zh-TW"/>
        </w:rPr>
        <w:t xml:space="preserve"> for Cat-1 BS in low load scenario.</w:t>
      </w:r>
      <w:r>
        <w:rPr>
          <w:b/>
          <w:bCs/>
        </w:rPr>
        <w:fldChar w:fldCharType="end"/>
      </w:r>
    </w:p>
    <w:p w14:paraId="35AA77C1" w14:textId="3FB3274E" w:rsidR="00873629" w:rsidRDefault="00873629" w:rsidP="00873629">
      <w:pPr>
        <w:jc w:val="center"/>
        <w:rPr>
          <w:b/>
          <w:bCs/>
        </w:rPr>
      </w:pPr>
      <w:r>
        <w:rPr>
          <w:rFonts w:eastAsia="新細明體"/>
          <w:b/>
          <w:bCs/>
          <w:lang w:eastAsia="zh-TW"/>
        </w:rPr>
        <w:br/>
      </w:r>
      <w:r w:rsidRPr="00C466C8">
        <w:rPr>
          <w:rFonts w:eastAsia="新細明體"/>
          <w:b/>
          <w:bCs/>
          <w:lang w:eastAsia="zh-TW"/>
        </w:rPr>
        <w:drawing>
          <wp:inline distT="0" distB="0" distL="0" distR="0" wp14:anchorId="4F1B5002" wp14:editId="3DA8A649">
            <wp:extent cx="3493728" cy="2569113"/>
            <wp:effectExtent l="0" t="0" r="0" b="3175"/>
            <wp:docPr id="125212971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17210" cy="2586381"/>
                    </a:xfrm>
                    <a:prstGeom prst="rect">
                      <a:avLst/>
                    </a:prstGeom>
                    <a:noFill/>
                    <a:ln>
                      <a:noFill/>
                    </a:ln>
                  </pic:spPr>
                </pic:pic>
              </a:graphicData>
            </a:graphic>
          </wp:inline>
        </w:drawing>
      </w:r>
    </w:p>
    <w:p w14:paraId="716B4C87" w14:textId="45254E7B" w:rsidR="00873629" w:rsidRDefault="00873629" w:rsidP="00867C59">
      <w:pPr>
        <w:rPr>
          <w:b/>
          <w:bCs/>
        </w:rPr>
      </w:pPr>
      <w:r>
        <w:rPr>
          <w:b/>
          <w:bCs/>
        </w:rPr>
        <w:br/>
      </w:r>
      <w:r>
        <w:rPr>
          <w:b/>
          <w:bCs/>
        </w:rPr>
        <w:fldChar w:fldCharType="begin"/>
      </w:r>
      <w:r>
        <w:rPr>
          <w:b/>
          <w:bCs/>
        </w:rPr>
        <w:instrText xml:space="preserve"> REF _Ref210449899 \h </w:instrText>
      </w:r>
      <w:r>
        <w:rPr>
          <w:b/>
          <w:bCs/>
        </w:rPr>
      </w:r>
      <w:r>
        <w:rPr>
          <w:b/>
          <w:bCs/>
        </w:rPr>
        <w:fldChar w:fldCharType="separate"/>
      </w:r>
      <w:r w:rsidRPr="00A24B81">
        <w:rPr>
          <w:rFonts w:eastAsia="新細明體"/>
          <w:b/>
          <w:lang w:eastAsia="zh-TW"/>
        </w:rPr>
        <w:t xml:space="preserve">Observation </w:t>
      </w:r>
      <w:r>
        <w:rPr>
          <w:rFonts w:eastAsia="新細明體"/>
          <w:b/>
          <w:noProof/>
          <w:lang w:eastAsia="zh-TW"/>
        </w:rPr>
        <w:t>34</w:t>
      </w:r>
      <w:r w:rsidRPr="00A24B81">
        <w:rPr>
          <w:rFonts w:eastAsia="新細明體"/>
          <w:b/>
          <w:bCs/>
          <w:lang w:eastAsia="zh-TW"/>
        </w:rPr>
        <w:t>: Reducing CSI-RS ports through techniques like compressed sensing complements time-domain approaches in addressing energy consumption challenges.</w:t>
      </w:r>
      <w:r>
        <w:rPr>
          <w:b/>
          <w:bCs/>
        </w:rPr>
        <w:fldChar w:fldCharType="end"/>
      </w:r>
    </w:p>
    <w:p w14:paraId="687912CD" w14:textId="4194CFAB" w:rsidR="00873629" w:rsidRDefault="00873629" w:rsidP="00867C59">
      <w:pPr>
        <w:rPr>
          <w:b/>
          <w:bCs/>
        </w:rPr>
      </w:pPr>
      <w:r>
        <w:rPr>
          <w:b/>
          <w:bCs/>
        </w:rPr>
        <w:br/>
      </w:r>
      <w:r>
        <w:rPr>
          <w:b/>
          <w:bCs/>
        </w:rPr>
        <w:fldChar w:fldCharType="begin"/>
      </w:r>
      <w:r>
        <w:rPr>
          <w:b/>
          <w:bCs/>
        </w:rPr>
        <w:instrText xml:space="preserve"> REF _Ref210450017 \h </w:instrText>
      </w:r>
      <w:r>
        <w:rPr>
          <w:b/>
          <w:bCs/>
        </w:rPr>
      </w:r>
      <w:r>
        <w:rPr>
          <w:b/>
          <w:bCs/>
        </w:rPr>
        <w:fldChar w:fldCharType="separate"/>
      </w:r>
      <w:r w:rsidRPr="00A24B81">
        <w:rPr>
          <w:rFonts w:eastAsia="新細明體"/>
          <w:b/>
          <w:lang w:eastAsia="zh-TW"/>
        </w:rPr>
        <w:t xml:space="preserve">Observation </w:t>
      </w:r>
      <w:r>
        <w:rPr>
          <w:rFonts w:eastAsia="新細明體"/>
          <w:b/>
          <w:noProof/>
          <w:lang w:eastAsia="zh-TW"/>
        </w:rPr>
        <w:t>35</w:t>
      </w:r>
      <w:r w:rsidRPr="00A24B81">
        <w:rPr>
          <w:rFonts w:eastAsia="新細明體"/>
          <w:b/>
          <w:bCs/>
          <w:lang w:eastAsia="zh-TW"/>
        </w:rPr>
        <w:t>: Direct channel feedback approaches can increase spectral efficiency under fixed overhead compared to NR CSI feedback.</w:t>
      </w:r>
      <w:r>
        <w:rPr>
          <w:b/>
          <w:bCs/>
        </w:rPr>
        <w:fldChar w:fldCharType="end"/>
      </w:r>
    </w:p>
    <w:p w14:paraId="271DDCFA" w14:textId="77777777" w:rsidR="00873629" w:rsidRDefault="00873629" w:rsidP="00867C59">
      <w:pPr>
        <w:rPr>
          <w:b/>
          <w:bCs/>
        </w:rPr>
      </w:pPr>
    </w:p>
    <w:p w14:paraId="2ACAA7E4" w14:textId="29EA9333" w:rsidR="00873629" w:rsidRDefault="00873629" w:rsidP="00867C59">
      <w:pPr>
        <w:rPr>
          <w:b/>
          <w:bCs/>
        </w:rPr>
      </w:pPr>
      <w:r>
        <w:rPr>
          <w:b/>
          <w:bCs/>
        </w:rPr>
        <w:lastRenderedPageBreak/>
        <w:br/>
      </w:r>
      <w:r>
        <w:rPr>
          <w:b/>
          <w:bCs/>
        </w:rPr>
        <w:fldChar w:fldCharType="begin"/>
      </w:r>
      <w:r>
        <w:rPr>
          <w:b/>
          <w:bCs/>
        </w:rPr>
        <w:instrText xml:space="preserve"> REF _Ref210450057 \h </w:instrText>
      </w:r>
      <w:r>
        <w:rPr>
          <w:b/>
          <w:bCs/>
        </w:rPr>
      </w:r>
      <w:r>
        <w:rPr>
          <w:b/>
          <w:bCs/>
        </w:rPr>
        <w:fldChar w:fldCharType="separate"/>
      </w:r>
      <w:r w:rsidRPr="00A24B81">
        <w:rPr>
          <w:rFonts w:eastAsia="新細明體"/>
          <w:b/>
          <w:lang w:eastAsia="zh-TW"/>
        </w:rPr>
        <w:t xml:space="preserve">Proposal </w:t>
      </w:r>
      <w:r>
        <w:rPr>
          <w:rFonts w:eastAsia="新細明體"/>
          <w:b/>
          <w:noProof/>
          <w:lang w:eastAsia="zh-TW"/>
        </w:rPr>
        <w:t>34</w:t>
      </w:r>
      <w:r w:rsidRPr="00A24B81">
        <w:rPr>
          <w:rFonts w:eastAsia="新細明體"/>
          <w:b/>
          <w:bCs/>
          <w:lang w:eastAsia="zh-TW"/>
        </w:rPr>
        <w:t>: Pursue lean CSI frameworks in time and spatial domains to reduce 6G channel information acquisition energy consumption through:</w:t>
      </w:r>
      <w:r>
        <w:rPr>
          <w:b/>
          <w:bCs/>
        </w:rPr>
        <w:fldChar w:fldCharType="end"/>
      </w:r>
    </w:p>
    <w:p w14:paraId="5203B3D7" w14:textId="77777777" w:rsidR="00873629" w:rsidRPr="00873629" w:rsidRDefault="00873629" w:rsidP="00873629">
      <w:pPr>
        <w:numPr>
          <w:ilvl w:val="0"/>
          <w:numId w:val="45"/>
        </w:numPr>
        <w:rPr>
          <w:b/>
          <w:bCs/>
        </w:rPr>
      </w:pPr>
      <w:r w:rsidRPr="00873629">
        <w:rPr>
          <w:b/>
          <w:bCs/>
        </w:rPr>
        <w:t>Reduced CSI-RS/SRS ports relative to antenna count</w:t>
      </w:r>
    </w:p>
    <w:p w14:paraId="59F90F94" w14:textId="77777777" w:rsidR="00873629" w:rsidRDefault="00873629" w:rsidP="00873629">
      <w:pPr>
        <w:numPr>
          <w:ilvl w:val="0"/>
          <w:numId w:val="45"/>
        </w:numPr>
        <w:rPr>
          <w:b/>
          <w:bCs/>
        </w:rPr>
      </w:pPr>
      <w:r w:rsidRPr="00873629">
        <w:rPr>
          <w:b/>
          <w:bCs/>
        </w:rPr>
        <w:t>CSI-RS/SRS overhead scaling with traffic loading</w:t>
      </w:r>
    </w:p>
    <w:p w14:paraId="4121D3FF" w14:textId="29E53A44" w:rsidR="00873629" w:rsidRPr="00873629" w:rsidRDefault="00873629" w:rsidP="00873629">
      <w:pPr>
        <w:numPr>
          <w:ilvl w:val="0"/>
          <w:numId w:val="45"/>
        </w:numPr>
        <w:rPr>
          <w:b/>
          <w:bCs/>
        </w:rPr>
      </w:pPr>
      <w:r w:rsidRPr="00873629">
        <w:rPr>
          <w:b/>
          <w:bCs/>
        </w:rPr>
        <w:t>Minimized CSI feedback compression/quantization loss</w:t>
      </w:r>
    </w:p>
    <w:p w14:paraId="1B83E7EF" w14:textId="23B432A5" w:rsidR="00873629" w:rsidRPr="00A77E91" w:rsidRDefault="00A77E91" w:rsidP="00867C59">
      <w:pPr>
        <w:rPr>
          <w:b/>
          <w:bCs/>
        </w:rPr>
      </w:pPr>
      <w:r w:rsidRPr="00A77E91">
        <w:rPr>
          <w:b/>
          <w:bCs/>
        </w:rPr>
        <w:br/>
      </w:r>
      <w:r w:rsidR="00873629" w:rsidRPr="00A77E91">
        <w:rPr>
          <w:b/>
          <w:bCs/>
        </w:rPr>
        <w:fldChar w:fldCharType="begin"/>
      </w:r>
      <w:r w:rsidR="00873629" w:rsidRPr="00A77E91">
        <w:rPr>
          <w:b/>
          <w:bCs/>
        </w:rPr>
        <w:instrText xml:space="preserve"> REF _Ref210450178 \h </w:instrText>
      </w:r>
      <w:r w:rsidR="00873629" w:rsidRPr="00A77E91">
        <w:rPr>
          <w:b/>
          <w:bCs/>
        </w:rPr>
      </w:r>
      <w:r w:rsidRPr="00A77E91">
        <w:rPr>
          <w:b/>
          <w:bCs/>
        </w:rPr>
        <w:instrText xml:space="preserve"> \* MERGEFORMAT </w:instrText>
      </w:r>
      <w:r w:rsidR="00873629" w:rsidRPr="00A77E91">
        <w:rPr>
          <w:b/>
          <w:bCs/>
        </w:rPr>
        <w:fldChar w:fldCharType="separate"/>
      </w:r>
      <w:r w:rsidR="00873629" w:rsidRPr="00A77E91">
        <w:rPr>
          <w:b/>
          <w:bCs/>
        </w:rPr>
        <w:t xml:space="preserve">Observation </w:t>
      </w:r>
      <w:r w:rsidR="00873629" w:rsidRPr="00A77E91">
        <w:rPr>
          <w:b/>
          <w:bCs/>
          <w:noProof/>
        </w:rPr>
        <w:t>36</w:t>
      </w:r>
      <w:r w:rsidR="00873629" w:rsidRPr="00A77E91">
        <w:rPr>
          <w:rFonts w:eastAsiaTheme="minorEastAsia" w:hint="eastAsia"/>
          <w:b/>
          <w:bCs/>
          <w:lang w:eastAsia="zh-TW"/>
        </w:rPr>
        <w:t xml:space="preserve">: </w:t>
      </w:r>
      <w:r w:rsidR="00873629" w:rsidRPr="00A77E91">
        <w:rPr>
          <w:rFonts w:eastAsiaTheme="minorEastAsia"/>
          <w:b/>
          <w:bCs/>
          <w:lang w:eastAsia="zh-TW"/>
        </w:rPr>
        <w:t>Utilizing UE EE feedback allows the system to achieve optimization performance that is close to the ideal performance based on genie information</w:t>
      </w:r>
      <w:r w:rsidR="00873629" w:rsidRPr="00A77E91">
        <w:rPr>
          <w:rFonts w:eastAsiaTheme="minorEastAsia" w:hint="eastAsia"/>
          <w:b/>
          <w:bCs/>
          <w:lang w:eastAsia="zh-TW"/>
        </w:rPr>
        <w:t>.</w:t>
      </w:r>
      <w:r w:rsidR="00873629" w:rsidRPr="00A77E91">
        <w:rPr>
          <w:b/>
          <w:bCs/>
        </w:rPr>
        <w:fldChar w:fldCharType="end"/>
      </w:r>
    </w:p>
    <w:p w14:paraId="665D791F" w14:textId="363EE5FF" w:rsidR="00873629" w:rsidRDefault="00873629" w:rsidP="00A77E91">
      <w:pPr>
        <w:jc w:val="center"/>
        <w:rPr>
          <w:b/>
          <w:bCs/>
        </w:rPr>
      </w:pPr>
      <w:r>
        <w:rPr>
          <w:noProof/>
        </w:rPr>
        <w:drawing>
          <wp:inline distT="0" distB="0" distL="0" distR="0" wp14:anchorId="260A48AC" wp14:editId="0411E5C7">
            <wp:extent cx="5522121" cy="2968906"/>
            <wp:effectExtent l="0" t="0" r="2540" b="3175"/>
            <wp:docPr id="1709645210" name="圖表 1">
              <a:extLst xmlns:a="http://schemas.openxmlformats.org/drawingml/2006/main">
                <a:ext uri="{FF2B5EF4-FFF2-40B4-BE49-F238E27FC236}">
                  <a16:creationId xmlns:a16="http://schemas.microsoft.com/office/drawing/2014/main" id="{2C1B04B9-A9EF-4D71-A139-5CADC8DD81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2E4D0C6" w14:textId="30A35B56" w:rsidR="00873629" w:rsidRPr="00A77E91" w:rsidRDefault="00A77E91" w:rsidP="00867C59">
      <w:pPr>
        <w:rPr>
          <w:b/>
          <w:bCs/>
        </w:rPr>
      </w:pPr>
      <w:r>
        <w:rPr>
          <w:b/>
          <w:bCs/>
        </w:rPr>
        <w:br/>
      </w:r>
      <w:r w:rsidR="00873629" w:rsidRPr="00A77E91">
        <w:rPr>
          <w:b/>
          <w:bCs/>
        </w:rPr>
        <w:fldChar w:fldCharType="begin"/>
      </w:r>
      <w:r w:rsidR="00873629" w:rsidRPr="00A77E91">
        <w:rPr>
          <w:b/>
          <w:bCs/>
        </w:rPr>
        <w:instrText xml:space="preserve"> REF _Ref210450167 \h </w:instrText>
      </w:r>
      <w:r w:rsidR="00873629" w:rsidRPr="00A77E91">
        <w:rPr>
          <w:b/>
          <w:bCs/>
        </w:rPr>
      </w:r>
      <w:r w:rsidRPr="00A77E91">
        <w:rPr>
          <w:b/>
          <w:bCs/>
        </w:rPr>
        <w:instrText xml:space="preserve"> \* MERGEFORMAT </w:instrText>
      </w:r>
      <w:r w:rsidR="00873629" w:rsidRPr="00A77E91">
        <w:rPr>
          <w:b/>
          <w:bCs/>
        </w:rPr>
        <w:fldChar w:fldCharType="separate"/>
      </w:r>
      <w:r w:rsidR="00873629" w:rsidRPr="00A77E91">
        <w:rPr>
          <w:b/>
          <w:bCs/>
        </w:rPr>
        <w:t xml:space="preserve">Proposal </w:t>
      </w:r>
      <w:r w:rsidR="00873629" w:rsidRPr="00A77E91">
        <w:rPr>
          <w:b/>
          <w:bCs/>
          <w:noProof/>
        </w:rPr>
        <w:t>35</w:t>
      </w:r>
      <w:r w:rsidR="00873629" w:rsidRPr="00A77E91">
        <w:rPr>
          <w:rFonts w:eastAsiaTheme="minorEastAsia" w:hint="eastAsia"/>
          <w:b/>
          <w:bCs/>
          <w:lang w:eastAsia="zh-TW"/>
        </w:rPr>
        <w:t>: F</w:t>
      </w:r>
      <w:r w:rsidR="00873629" w:rsidRPr="00A77E91">
        <w:rPr>
          <w:rFonts w:eastAsiaTheme="minorEastAsia"/>
          <w:b/>
          <w:bCs/>
          <w:lang w:eastAsia="zh-TW"/>
        </w:rPr>
        <w:t>urther study the content and mechanisms of UE EE feedback to assist in joint BS and UE EE optimization.</w:t>
      </w:r>
      <w:r w:rsidR="00873629" w:rsidRPr="00A77E91">
        <w:rPr>
          <w:b/>
          <w:bCs/>
        </w:rPr>
        <w:fldChar w:fldCharType="end"/>
      </w:r>
    </w:p>
    <w:p w14:paraId="4A6A89CB" w14:textId="77777777" w:rsidR="00873629" w:rsidRDefault="00873629" w:rsidP="00867C59">
      <w:pPr>
        <w:rPr>
          <w:b/>
          <w:bCs/>
        </w:rPr>
      </w:pPr>
    </w:p>
    <w:p w14:paraId="316853BA" w14:textId="77777777" w:rsidR="00873629" w:rsidRPr="001C7B0C" w:rsidRDefault="00873629" w:rsidP="00867C59">
      <w:pPr>
        <w:rPr>
          <w:b/>
          <w:bCs/>
        </w:rPr>
      </w:pPr>
    </w:p>
    <w:p w14:paraId="66EFD5C2" w14:textId="27FBB53F" w:rsidR="00623C18" w:rsidRDefault="00623C18" w:rsidP="00623C18">
      <w:pPr>
        <w:pStyle w:val="1"/>
        <w:numPr>
          <w:ilvl w:val="0"/>
          <w:numId w:val="0"/>
        </w:numPr>
        <w:ind w:left="432" w:hanging="432"/>
        <w:jc w:val="both"/>
        <w:rPr>
          <w:lang w:val="en-US" w:eastAsia="zh-CN"/>
        </w:rPr>
      </w:pPr>
      <w:r>
        <w:rPr>
          <w:rFonts w:eastAsia="SimSun"/>
          <w:lang w:val="en-US" w:eastAsia="zh-CN"/>
        </w:rPr>
        <w:t xml:space="preserve">References </w:t>
      </w:r>
    </w:p>
    <w:p w14:paraId="5E8F92D2" w14:textId="2F41D1C0" w:rsidR="00623C18" w:rsidRPr="00A27823" w:rsidRDefault="00623C18" w:rsidP="00920E7D">
      <w:pPr>
        <w:numPr>
          <w:ilvl w:val="0"/>
          <w:numId w:val="14"/>
        </w:numPr>
        <w:overflowPunct/>
        <w:autoSpaceDE/>
        <w:spacing w:after="120"/>
        <w:textAlignment w:val="auto"/>
        <w:rPr>
          <w:lang w:eastAsia="zh-CN"/>
        </w:rPr>
      </w:pPr>
      <w:bookmarkStart w:id="96" w:name="_Ref189662423"/>
      <w:bookmarkStart w:id="97" w:name="_Ref192147570"/>
      <w:bookmarkStart w:id="98" w:name="_Ref174135906"/>
      <w:bookmarkStart w:id="99" w:name="_Ref149935817"/>
      <w:bookmarkStart w:id="100" w:name="_Ref131794943"/>
      <w:bookmarkStart w:id="101" w:name="_Ref131684639"/>
      <w:bookmarkStart w:id="102" w:name="_Ref163135714"/>
      <w:r w:rsidRPr="00A27823">
        <w:t>RP-2</w:t>
      </w:r>
      <w:r w:rsidR="00DC6922" w:rsidRPr="00A27823">
        <w:t>51881</w:t>
      </w:r>
      <w:r w:rsidRPr="00A27823">
        <w:t>, “</w:t>
      </w:r>
      <w:r w:rsidR="00420AE3" w:rsidRPr="00A27823">
        <w:t>New SID: Study on 6G Radio</w:t>
      </w:r>
      <w:r w:rsidRPr="00A27823">
        <w:t xml:space="preserve">,” </w:t>
      </w:r>
      <w:bookmarkEnd w:id="96"/>
      <w:r w:rsidR="00420AE3" w:rsidRPr="00A27823">
        <w:t xml:space="preserve">NTT DOCOMO (Moderator), </w:t>
      </w:r>
      <w:r w:rsidRPr="00A27823">
        <w:t>3GPP RAN #10</w:t>
      </w:r>
      <w:r w:rsidR="009C3F74" w:rsidRPr="00A27823">
        <w:t>8</w:t>
      </w:r>
      <w:r w:rsidRPr="00A27823">
        <w:t xml:space="preserve"> </w:t>
      </w:r>
      <w:r w:rsidR="00165F9E" w:rsidRPr="00A27823">
        <w:t>M</w:t>
      </w:r>
      <w:r w:rsidRPr="00A27823">
        <w:t xml:space="preserve">eeting, </w:t>
      </w:r>
      <w:r w:rsidR="009C3F74" w:rsidRPr="00A27823">
        <w:t>June</w:t>
      </w:r>
      <w:r w:rsidRPr="00A27823">
        <w:t xml:space="preserve"> 202</w:t>
      </w:r>
      <w:bookmarkEnd w:id="97"/>
      <w:r w:rsidR="009C3F74" w:rsidRPr="00A27823">
        <w:t>5</w:t>
      </w:r>
    </w:p>
    <w:p w14:paraId="3F2AC34E" w14:textId="12057D57" w:rsidR="00D97210" w:rsidRPr="00A27823" w:rsidRDefault="006D2B6C" w:rsidP="00D97210">
      <w:pPr>
        <w:numPr>
          <w:ilvl w:val="0"/>
          <w:numId w:val="14"/>
        </w:numPr>
        <w:overflowPunct/>
        <w:autoSpaceDE/>
        <w:spacing w:after="120"/>
        <w:textAlignment w:val="auto"/>
        <w:rPr>
          <w:lang w:eastAsia="zh-CN"/>
        </w:rPr>
      </w:pPr>
      <w:bookmarkStart w:id="103" w:name="_Ref206150773"/>
      <w:bookmarkEnd w:id="98"/>
      <w:bookmarkEnd w:id="99"/>
      <w:bookmarkEnd w:id="100"/>
      <w:bookmarkEnd w:id="101"/>
      <w:bookmarkEnd w:id="102"/>
      <w:r w:rsidRPr="00A27823">
        <w:rPr>
          <w:lang w:eastAsia="zh-CN"/>
        </w:rPr>
        <w:t xml:space="preserve">3GPP </w:t>
      </w:r>
      <w:r w:rsidR="00D97210" w:rsidRPr="00A27823">
        <w:rPr>
          <w:lang w:eastAsia="zh-CN"/>
        </w:rPr>
        <w:t>TR 38.864, “Study on network energy savings for NR (Release 18),” V18.1.0, March 2023</w:t>
      </w:r>
      <w:bookmarkEnd w:id="103"/>
    </w:p>
    <w:p w14:paraId="26216B5B" w14:textId="0A63BF23" w:rsidR="006D2B6C" w:rsidRPr="00A27823" w:rsidRDefault="006D2B6C" w:rsidP="002752C1">
      <w:pPr>
        <w:numPr>
          <w:ilvl w:val="0"/>
          <w:numId w:val="14"/>
        </w:numPr>
        <w:overflowPunct/>
        <w:autoSpaceDE/>
        <w:spacing w:after="120"/>
        <w:textAlignment w:val="auto"/>
        <w:rPr>
          <w:lang w:eastAsia="zh-CN"/>
        </w:rPr>
      </w:pPr>
      <w:bookmarkStart w:id="104" w:name="_Ref210416771"/>
      <w:r w:rsidRPr="00A27823">
        <w:rPr>
          <w:lang w:eastAsia="zh-CN"/>
        </w:rPr>
        <w:t>3GPP TR 38.840, “</w:t>
      </w:r>
      <w:r w:rsidR="002752C1" w:rsidRPr="00A27823">
        <w:rPr>
          <w:lang w:eastAsia="zh-CN"/>
        </w:rPr>
        <w:t>Study on User Equipment (UE) power saving in NR (Release 16),</w:t>
      </w:r>
      <w:r w:rsidRPr="00A27823">
        <w:rPr>
          <w:lang w:eastAsia="zh-CN"/>
        </w:rPr>
        <w:t>”</w:t>
      </w:r>
      <w:r w:rsidR="002752C1" w:rsidRPr="00A27823">
        <w:rPr>
          <w:lang w:eastAsia="zh-CN"/>
        </w:rPr>
        <w:t xml:space="preserve"> V16.0.0, June 2019</w:t>
      </w:r>
      <w:bookmarkEnd w:id="104"/>
      <w:r w:rsidRPr="00A27823">
        <w:rPr>
          <w:lang w:eastAsia="zh-CN"/>
        </w:rPr>
        <w:t xml:space="preserve"> </w:t>
      </w:r>
    </w:p>
    <w:p w14:paraId="3F93AC8B" w14:textId="1A268C0A" w:rsidR="006D2B6C" w:rsidRPr="00173E10" w:rsidRDefault="006D2B6C" w:rsidP="00D97210">
      <w:pPr>
        <w:numPr>
          <w:ilvl w:val="0"/>
          <w:numId w:val="14"/>
        </w:numPr>
        <w:overflowPunct/>
        <w:autoSpaceDE/>
        <w:spacing w:after="120"/>
        <w:textAlignment w:val="auto"/>
        <w:rPr>
          <w:lang w:eastAsia="zh-CN"/>
        </w:rPr>
      </w:pPr>
      <w:bookmarkStart w:id="105" w:name="_Ref206205409"/>
      <w:r w:rsidRPr="00A27823">
        <w:rPr>
          <w:lang w:eastAsia="zh-CN"/>
        </w:rPr>
        <w:t>J. Lee, H. Ryu, Y. Kim, Y. Kim and J. Yi, "TREES: Toward a Real Energy Efficient System for 6G Communications," in IEEE Wireless Communications, vol. 32, no. 1, pp. 28-34, February 2025</w:t>
      </w:r>
      <w:bookmarkEnd w:id="105"/>
    </w:p>
    <w:p w14:paraId="33757A26" w14:textId="3E1008BC" w:rsidR="00173E10" w:rsidRPr="00A27823" w:rsidRDefault="00173E10" w:rsidP="00D97210">
      <w:pPr>
        <w:numPr>
          <w:ilvl w:val="0"/>
          <w:numId w:val="14"/>
        </w:numPr>
        <w:overflowPunct/>
        <w:autoSpaceDE/>
        <w:spacing w:after="120"/>
        <w:textAlignment w:val="auto"/>
        <w:rPr>
          <w:lang w:eastAsia="zh-CN"/>
        </w:rPr>
      </w:pPr>
      <w:bookmarkStart w:id="106" w:name="_Ref210437724"/>
      <w:r w:rsidRPr="00173E10">
        <w:rPr>
          <w:lang w:eastAsia="zh-CN"/>
        </w:rPr>
        <w:t>R1-2506024</w:t>
      </w:r>
      <w:r>
        <w:rPr>
          <w:rFonts w:eastAsiaTheme="minorEastAsia" w:hint="eastAsia"/>
          <w:lang w:eastAsia="zh-TW"/>
        </w:rPr>
        <w:t xml:space="preserve">, </w:t>
      </w:r>
      <w:r>
        <w:rPr>
          <w:rFonts w:eastAsiaTheme="minorEastAsia"/>
          <w:lang w:eastAsia="zh-TW"/>
        </w:rPr>
        <w:t>“</w:t>
      </w:r>
      <w:r w:rsidRPr="00173E10">
        <w:rPr>
          <w:rFonts w:eastAsiaTheme="minorEastAsia"/>
          <w:lang w:eastAsia="zh-TW"/>
        </w:rPr>
        <w:t>Energy efficiency</w:t>
      </w:r>
      <w:r>
        <w:rPr>
          <w:rFonts w:eastAsiaTheme="minorEastAsia" w:hint="eastAsia"/>
          <w:lang w:eastAsia="zh-TW"/>
        </w:rPr>
        <w:t xml:space="preserve"> for 6GR</w:t>
      </w:r>
      <w:r w:rsidR="00513947">
        <w:rPr>
          <w:rFonts w:eastAsiaTheme="minorEastAsia" w:hint="eastAsia"/>
          <w:lang w:eastAsia="zh-TW"/>
        </w:rPr>
        <w:t>,</w:t>
      </w:r>
      <w:r>
        <w:rPr>
          <w:rFonts w:eastAsiaTheme="minorEastAsia"/>
          <w:lang w:eastAsia="zh-TW"/>
        </w:rPr>
        <w:t>”</w:t>
      </w:r>
      <w:r w:rsidR="00513947">
        <w:rPr>
          <w:rFonts w:eastAsiaTheme="minorEastAsia" w:hint="eastAsia"/>
          <w:lang w:eastAsia="zh-TW"/>
        </w:rPr>
        <w:t xml:space="preserve"> 3GPP RAN1#122 Meeting, August 2025</w:t>
      </w:r>
      <w:bookmarkEnd w:id="106"/>
    </w:p>
    <w:p w14:paraId="136B9DA0" w14:textId="77777777" w:rsidR="00A052E0" w:rsidRDefault="00A052E0" w:rsidP="00A052E0">
      <w:pPr>
        <w:overflowPunct/>
        <w:autoSpaceDE/>
        <w:spacing w:after="120"/>
        <w:textAlignment w:val="auto"/>
        <w:rPr>
          <w:rFonts w:eastAsiaTheme="minorEastAsia"/>
          <w:lang w:eastAsia="zh-TW"/>
        </w:rPr>
      </w:pPr>
    </w:p>
    <w:p w14:paraId="5016B7F1" w14:textId="77777777" w:rsidR="009D3187" w:rsidRDefault="009D3187" w:rsidP="00A052E0">
      <w:pPr>
        <w:overflowPunct/>
        <w:autoSpaceDE/>
        <w:spacing w:after="120"/>
        <w:textAlignment w:val="auto"/>
        <w:rPr>
          <w:rFonts w:eastAsiaTheme="minorEastAsia"/>
          <w:lang w:eastAsia="zh-TW"/>
        </w:rPr>
      </w:pPr>
    </w:p>
    <w:p w14:paraId="4450EB47" w14:textId="77777777" w:rsidR="00A77E91" w:rsidRPr="009D3187" w:rsidRDefault="00A77E91" w:rsidP="00A052E0">
      <w:pPr>
        <w:overflowPunct/>
        <w:autoSpaceDE/>
        <w:spacing w:after="120"/>
        <w:textAlignment w:val="auto"/>
        <w:rPr>
          <w:rFonts w:eastAsiaTheme="minorEastAsia"/>
          <w:lang w:eastAsia="zh-TW"/>
        </w:rPr>
      </w:pPr>
    </w:p>
    <w:p w14:paraId="3BC918C8" w14:textId="4231A01A" w:rsidR="00784969" w:rsidRDefault="00784969" w:rsidP="00695DCD">
      <w:pPr>
        <w:pStyle w:val="1"/>
        <w:numPr>
          <w:ilvl w:val="0"/>
          <w:numId w:val="0"/>
        </w:numPr>
        <w:jc w:val="both"/>
        <w:rPr>
          <w:lang w:val="en-US" w:eastAsia="zh-CN"/>
        </w:rPr>
      </w:pPr>
      <w:r>
        <w:rPr>
          <w:rFonts w:eastAsia="SimSun"/>
          <w:lang w:val="en-US" w:eastAsia="zh-CN"/>
        </w:rPr>
        <w:lastRenderedPageBreak/>
        <w:t>Appendix</w:t>
      </w:r>
      <w:r w:rsidR="00D646FD">
        <w:rPr>
          <w:rFonts w:eastAsia="SimSun"/>
          <w:lang w:val="en-US" w:eastAsia="zh-CN"/>
        </w:rPr>
        <w:t xml:space="preserve"> A</w:t>
      </w:r>
      <w:r>
        <w:rPr>
          <w:rFonts w:eastAsia="SimSun"/>
          <w:lang w:val="en-US" w:eastAsia="zh-CN"/>
        </w:rPr>
        <w:t xml:space="preserve"> – </w:t>
      </w:r>
      <w:r w:rsidR="00695DCD">
        <w:rPr>
          <w:rFonts w:eastAsia="SimSun"/>
          <w:lang w:val="en-US" w:eastAsia="zh-CN"/>
        </w:rPr>
        <w:t>Spatial domain reduction of SSB transmit power consumption</w:t>
      </w:r>
      <w:r>
        <w:rPr>
          <w:rFonts w:eastAsia="SimSun"/>
          <w:lang w:val="en-US" w:eastAsia="zh-CN"/>
        </w:rPr>
        <w:t xml:space="preserve"> </w:t>
      </w:r>
      <w:r>
        <w:rPr>
          <w:rFonts w:asciiTheme="minorEastAsia" w:eastAsiaTheme="minorEastAsia" w:hAnsiTheme="minorEastAsia" w:hint="eastAsia"/>
          <w:lang w:eastAsia="zh-TW"/>
        </w:rPr>
        <w:t xml:space="preserve"> </w:t>
      </w:r>
      <w:r>
        <w:t xml:space="preserve">  </w:t>
      </w:r>
      <w:r>
        <w:rPr>
          <w:rFonts w:eastAsia="SimSun"/>
          <w:lang w:val="en-US" w:eastAsia="zh-CN"/>
        </w:rPr>
        <w:t xml:space="preserve"> </w:t>
      </w:r>
    </w:p>
    <w:p w14:paraId="4BB53DC3" w14:textId="04AB565E" w:rsidR="00695DCD" w:rsidRDefault="00695DCD" w:rsidP="00784969">
      <w:pPr>
        <w:overflowPunct/>
        <w:autoSpaceDE/>
        <w:spacing w:after="120"/>
        <w:textAlignment w:val="auto"/>
        <w:rPr>
          <w:lang w:eastAsia="zh-CN"/>
        </w:rPr>
      </w:pPr>
      <w:r>
        <w:rPr>
          <w:lang w:eastAsia="zh-CN"/>
        </w:rPr>
        <w:t xml:space="preserve">Based on BS power consumption model in TR 38.864, </w:t>
      </w:r>
    </w:p>
    <w:p w14:paraId="3F084A53" w14:textId="2E3BF1ED" w:rsidR="00695DCD" w:rsidRPr="00695DCD" w:rsidRDefault="00000000" w:rsidP="00784969">
      <w:pPr>
        <w:overflowPunct/>
        <w:autoSpaceDE/>
        <w:spacing w:after="120"/>
        <w:textAlignment w:val="auto"/>
        <w:rPr>
          <w:iCs/>
          <w:lang w:eastAsia="zh-CN"/>
        </w:rPr>
      </w:pPr>
      <m:oMathPara>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active</m:t>
              </m:r>
            </m:sub>
            <m:sup>
              <m:r>
                <w:rPr>
                  <w:rFonts w:ascii="Cambria Math" w:hAnsi="Cambria Math"/>
                  <w:lang w:eastAsia="zh-CN"/>
                </w:rPr>
                <m:t>DL</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static</m:t>
              </m:r>
            </m:sub>
            <m:sup>
              <m:r>
                <w:rPr>
                  <w:rFonts w:ascii="Cambria Math" w:hAnsi="Cambria Math"/>
                  <w:lang w:eastAsia="zh-CN"/>
                </w:rPr>
                <m:t>DL</m:t>
              </m:r>
            </m:sup>
          </m:sSubSup>
          <m:r>
            <m:rPr>
              <m:sty m:val="p"/>
            </m:rPr>
            <w:rPr>
              <w:rFonts w:ascii="Cambria Math" w:hAnsi="Cambria Math"/>
              <w:lang w:eastAsia="zh-CN"/>
            </w:rPr>
            <m:t>+</m:t>
          </m:r>
          <m:sSub>
            <m:sSubPr>
              <m:ctrlPr>
                <w:rPr>
                  <w:rFonts w:ascii="Cambria Math" w:hAnsi="Cambria Math"/>
                  <w:b/>
                  <w:bCs/>
                  <w:i/>
                  <w:iCs/>
                  <w:lang w:eastAsia="zh-CN"/>
                </w:rPr>
              </m:ctrlPr>
            </m:sSubPr>
            <m:e>
              <m:r>
                <m:rPr>
                  <m:sty m:val="bi"/>
                </m:rPr>
                <w:rPr>
                  <w:rFonts w:ascii="Cambria Math" w:hAnsi="Cambria Math"/>
                  <w:lang w:eastAsia="zh-CN"/>
                </w:rPr>
                <m:t>s</m:t>
              </m:r>
            </m:e>
            <m:sub>
              <m:r>
                <m:rPr>
                  <m:sty m:val="b"/>
                </m:rPr>
                <w:rPr>
                  <w:rFonts w:ascii="Cambria Math" w:hAnsi="Cambria Math"/>
                  <w:lang w:eastAsia="zh-CN"/>
                </w:rPr>
                <m:t>a</m:t>
              </m:r>
            </m:sub>
          </m:sSub>
          <m:r>
            <m:rPr>
              <m:sty m:val="p"/>
            </m:rPr>
            <w:rPr>
              <w:rFonts w:ascii="Cambria Math" w:hAnsi="Cambria Math"/>
              <w:lang w:eastAsia="zh-CN"/>
            </w:rPr>
            <m:t>*</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dyn</m:t>
                  </m:r>
                  <m:r>
                    <m:rPr>
                      <m:sty m:val="p"/>
                    </m:rPr>
                    <w:rPr>
                      <w:rFonts w:ascii="Cambria Math" w:hAnsi="Cambria Math"/>
                      <w:lang w:eastAsia="zh-CN"/>
                    </w:rPr>
                    <m:t>,</m:t>
                  </m:r>
                  <m:r>
                    <w:rPr>
                      <w:rFonts w:ascii="Cambria Math" w:hAnsi="Cambria Math"/>
                      <w:lang w:eastAsia="zh-CN"/>
                    </w:rPr>
                    <m:t>ante</m:t>
                  </m:r>
                </m:sub>
              </m:sSub>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b/>
                          <w:bCs/>
                          <w:i/>
                          <w:iCs/>
                          <w:lang w:eastAsia="zh-CN"/>
                        </w:rPr>
                      </m:ctrlPr>
                    </m:sSubPr>
                    <m:e>
                      <m:r>
                        <m:rPr>
                          <m:sty m:val="bi"/>
                        </m:rPr>
                        <w:rPr>
                          <w:rFonts w:ascii="Cambria Math" w:hAnsi="Cambria Math"/>
                          <w:lang w:eastAsia="zh-CN"/>
                        </w:rPr>
                        <m:t>s</m:t>
                      </m:r>
                    </m:e>
                    <m:sub>
                      <m:r>
                        <m:rPr>
                          <m:sty m:val="bi"/>
                        </m:rPr>
                        <w:rPr>
                          <w:rFonts w:ascii="Cambria Math" w:hAnsi="Cambria Math"/>
                          <w:lang w:eastAsia="zh-CN"/>
                        </w:rPr>
                        <m:t>f</m:t>
                      </m:r>
                    </m:sub>
                  </m:sSub>
                  <m:sSub>
                    <m:sSubPr>
                      <m:ctrlPr>
                        <w:rPr>
                          <w:rFonts w:ascii="Cambria Math" w:hAnsi="Cambria Math"/>
                          <w:b/>
                          <w:bCs/>
                          <w:i/>
                          <w:iCs/>
                          <w:lang w:eastAsia="zh-CN"/>
                        </w:rPr>
                      </m:ctrlPr>
                    </m:sSubPr>
                    <m:e>
                      <m:r>
                        <m:rPr>
                          <m:sty m:val="b"/>
                        </m:rPr>
                        <w:rPr>
                          <w:rFonts w:ascii="Cambria Math" w:hAnsi="Cambria Math"/>
                          <w:lang w:eastAsia="zh-CN"/>
                        </w:rPr>
                        <m:t>*</m:t>
                      </m:r>
                      <m:r>
                        <m:rPr>
                          <m:sty m:val="bi"/>
                        </m:rPr>
                        <w:rPr>
                          <w:rFonts w:ascii="Cambria Math" w:hAnsi="Cambria Math"/>
                          <w:lang w:eastAsia="zh-CN"/>
                        </w:rPr>
                        <m:t>s</m:t>
                      </m:r>
                    </m:e>
                    <m:sub>
                      <m:r>
                        <m:rPr>
                          <m:sty m:val="bi"/>
                        </m:rPr>
                        <w:rPr>
                          <w:rFonts w:ascii="Cambria Math" w:hAnsi="Cambria Math"/>
                          <w:lang w:eastAsia="zh-CN"/>
                        </w:rPr>
                        <m:t>p</m:t>
                      </m:r>
                    </m:sub>
                  </m:sSub>
                </m:num>
                <m:den>
                  <m:r>
                    <w:rPr>
                      <w:rFonts w:ascii="Cambria Math" w:hAnsi="Cambria Math"/>
                      <w:lang w:eastAsia="zh-CN"/>
                    </w:rPr>
                    <m:t>η</m:t>
                  </m:r>
                </m:den>
              </m:f>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dyn</m:t>
                  </m:r>
                  <m:r>
                    <m:rPr>
                      <m:sty m:val="p"/>
                    </m:rPr>
                    <w:rPr>
                      <w:rFonts w:ascii="Cambria Math" w:hAnsi="Cambria Math"/>
                      <w:lang w:eastAsia="zh-CN"/>
                    </w:rPr>
                    <m:t>,</m:t>
                  </m:r>
                  <m:r>
                    <w:rPr>
                      <w:rFonts w:ascii="Cambria Math" w:hAnsi="Cambria Math"/>
                      <w:lang w:eastAsia="zh-CN"/>
                    </w:rPr>
                    <m:t>joint</m:t>
                  </m:r>
                </m:sub>
              </m:sSub>
            </m:e>
          </m:d>
        </m:oMath>
      </m:oMathPara>
    </w:p>
    <w:p w14:paraId="2924F15A" w14:textId="28FBC01A" w:rsidR="00695DCD" w:rsidRDefault="00695DCD" w:rsidP="00695DCD">
      <w:pPr>
        <w:overflowPunct/>
        <w:autoSpaceDE/>
        <w:spacing w:after="120"/>
        <w:textAlignment w:val="auto"/>
        <w:rPr>
          <w:iCs/>
          <w:lang w:val="en-GB" w:eastAsia="zh-CN"/>
        </w:rPr>
      </w:pPr>
      <w:r>
        <w:rPr>
          <w:iCs/>
          <w:lang w:eastAsia="zh-CN"/>
        </w:rPr>
        <w:t xml:space="preserve">where </w:t>
      </w:r>
      <m:oMath>
        <m:sSub>
          <m:sSubPr>
            <m:ctrlPr>
              <w:rPr>
                <w:rFonts w:ascii="Cambria Math" w:hAnsi="Cambria Math"/>
                <w:b/>
                <w:bCs/>
                <w:i/>
                <w:iCs/>
                <w:lang w:eastAsia="zh-CN"/>
              </w:rPr>
            </m:ctrlPr>
          </m:sSubPr>
          <m:e>
            <m:r>
              <m:rPr>
                <m:sty m:val="bi"/>
              </m:rPr>
              <w:rPr>
                <w:rFonts w:ascii="Cambria Math" w:hAnsi="Cambria Math"/>
                <w:lang w:val="en-GB" w:eastAsia="zh-CN"/>
              </w:rPr>
              <m:t>s</m:t>
            </m:r>
          </m:e>
          <m:sub>
            <m:r>
              <m:rPr>
                <m:sty m:val="bi"/>
              </m:rPr>
              <w:rPr>
                <w:rFonts w:ascii="Cambria Math" w:hAnsi="Cambria Math"/>
                <w:lang w:val="en-GB" w:eastAsia="zh-CN"/>
              </w:rPr>
              <m:t>a</m:t>
            </m:r>
          </m:sub>
        </m:sSub>
        <m:r>
          <m:rPr>
            <m:sty m:val="bi"/>
          </m:rPr>
          <w:rPr>
            <w:rFonts w:ascii="Cambria Math" w:hAnsi="Cambria Math"/>
            <w:lang w:eastAsia="zh-CN"/>
          </w:rPr>
          <m:t>:</m:t>
        </m:r>
        <m:r>
          <m:rPr>
            <m:sty m:val="p"/>
          </m:rPr>
          <w:rPr>
            <w:rFonts w:ascii="Cambria Math" w:hAnsi="Cambria Math"/>
            <w:lang w:eastAsia="zh-CN"/>
          </w:rPr>
          <m:t>T</m:t>
        </m:r>
      </m:oMath>
      <w:r w:rsidRPr="00695DCD">
        <w:rPr>
          <w:iCs/>
          <w:lang w:eastAsia="zh-CN"/>
        </w:rPr>
        <w:t xml:space="preserve">he ratio of active antennas, </w:t>
      </w:r>
      <m:oMath>
        <m:sSub>
          <m:sSubPr>
            <m:ctrlPr>
              <w:rPr>
                <w:rFonts w:ascii="Cambria Math" w:hAnsi="Cambria Math"/>
                <w:b/>
                <w:bCs/>
                <w:i/>
                <w:iCs/>
                <w:lang w:eastAsia="zh-CN"/>
              </w:rPr>
            </m:ctrlPr>
          </m:sSubPr>
          <m:e>
            <m:r>
              <m:rPr>
                <m:sty m:val="bi"/>
              </m:rPr>
              <w:rPr>
                <w:rFonts w:ascii="Cambria Math" w:hAnsi="Cambria Math"/>
                <w:lang w:val="en-GB" w:eastAsia="zh-CN"/>
              </w:rPr>
              <m:t>s</m:t>
            </m:r>
          </m:e>
          <m:sub>
            <m:r>
              <m:rPr>
                <m:sty m:val="bi"/>
              </m:rPr>
              <w:rPr>
                <w:rFonts w:ascii="Cambria Math" w:hAnsi="Cambria Math"/>
                <w:lang w:val="en-GB" w:eastAsia="zh-CN"/>
              </w:rPr>
              <m:t>f</m:t>
            </m:r>
          </m:sub>
        </m:sSub>
        <m:r>
          <m:rPr>
            <m:sty m:val="bi"/>
          </m:rPr>
          <w:rPr>
            <w:rFonts w:ascii="Cambria Math" w:hAnsi="Cambria Math"/>
            <w:lang w:eastAsia="zh-CN"/>
          </w:rPr>
          <m:t>:</m:t>
        </m:r>
      </m:oMath>
      <w:r w:rsidRPr="00695DCD">
        <w:rPr>
          <w:iCs/>
          <w:lang w:val="en-GB" w:eastAsia="zh-CN"/>
        </w:rPr>
        <w:t xml:space="preserve"> The ratio of transmit BW,  </w:t>
      </w:r>
      <m:oMath>
        <m:sSub>
          <m:sSubPr>
            <m:ctrlPr>
              <w:rPr>
                <w:rFonts w:ascii="Cambria Math" w:hAnsi="Cambria Math"/>
                <w:b/>
                <w:bCs/>
                <w:i/>
                <w:iCs/>
                <w:lang w:eastAsia="zh-CN"/>
              </w:rPr>
            </m:ctrlPr>
          </m:sSubPr>
          <m:e>
            <m:r>
              <m:rPr>
                <m:sty m:val="bi"/>
              </m:rPr>
              <w:rPr>
                <w:rFonts w:ascii="Cambria Math" w:hAnsi="Cambria Math"/>
                <w:lang w:val="en-GB" w:eastAsia="zh-CN"/>
              </w:rPr>
              <m:t>s</m:t>
            </m:r>
          </m:e>
          <m:sub>
            <m:r>
              <m:rPr>
                <m:sty m:val="bi"/>
              </m:rPr>
              <w:rPr>
                <w:rFonts w:ascii="Cambria Math" w:hAnsi="Cambria Math"/>
                <w:lang w:val="en-GB" w:eastAsia="zh-CN"/>
              </w:rPr>
              <m:t>p</m:t>
            </m:r>
          </m:sub>
        </m:sSub>
        <m:r>
          <m:rPr>
            <m:sty m:val="bi"/>
          </m:rPr>
          <w:rPr>
            <w:rFonts w:ascii="Cambria Math" w:hAnsi="Cambria Math"/>
            <w:lang w:eastAsia="zh-CN"/>
          </w:rPr>
          <m:t>:</m:t>
        </m:r>
      </m:oMath>
      <w:r w:rsidRPr="00695DCD">
        <w:rPr>
          <w:iCs/>
          <w:lang w:val="en-GB" w:eastAsia="zh-CN"/>
        </w:rPr>
        <w:t xml:space="preserve"> The ratio of PSD per TxRU</w:t>
      </w:r>
      <w:r>
        <w:rPr>
          <w:iCs/>
          <w:lang w:val="en-GB" w:eastAsia="zh-CN"/>
        </w:rPr>
        <w:t xml:space="preserve">, one can obtain the following SSB transmit power consumption with </w:t>
      </w:r>
      <m:oMath>
        <m:sSub>
          <m:sSubPr>
            <m:ctrlPr>
              <w:rPr>
                <w:rFonts w:ascii="Cambria Math" w:hAnsi="Cambria Math"/>
                <w:i/>
                <w:iCs/>
                <w:lang w:val="en-GB" w:eastAsia="zh-CN"/>
              </w:rPr>
            </m:ctrlPr>
          </m:sSubPr>
          <m:e>
            <m:r>
              <w:rPr>
                <w:rFonts w:ascii="Cambria Math" w:hAnsi="Cambria Math"/>
                <w:lang w:val="en-GB" w:eastAsia="zh-CN"/>
              </w:rPr>
              <m:t>s</m:t>
            </m:r>
          </m:e>
          <m:sub>
            <m:r>
              <w:rPr>
                <w:rFonts w:ascii="Cambria Math" w:hAnsi="Cambria Math"/>
                <w:lang w:val="en-GB" w:eastAsia="zh-CN"/>
              </w:rPr>
              <m:t>a</m:t>
            </m:r>
          </m:sub>
        </m:sSub>
        <m:r>
          <w:rPr>
            <w:rFonts w:ascii="Cambria Math" w:hAnsi="Cambria Math"/>
            <w:lang w:val="en-GB" w:eastAsia="zh-CN"/>
          </w:rPr>
          <m:t>=1</m:t>
        </m:r>
      </m:oMath>
      <w:r>
        <w:rPr>
          <w:iCs/>
          <w:lang w:val="en-GB" w:eastAsia="zh-CN"/>
        </w:rPr>
        <w:t xml:space="preserve"> and </w:t>
      </w:r>
      <m:oMath>
        <m:r>
          <w:rPr>
            <w:rFonts w:ascii="Cambria Math" w:hAnsi="Cambria Math"/>
            <w:lang w:val="en-GB" w:eastAsia="zh-CN"/>
          </w:rPr>
          <m:t>1</m:t>
        </m:r>
        <m:r>
          <m:rPr>
            <m:lit/>
          </m:rPr>
          <w:rPr>
            <w:rFonts w:ascii="Cambria Math" w:hAnsi="Cambria Math"/>
            <w:lang w:val="en-GB" w:eastAsia="zh-CN"/>
          </w:rPr>
          <m:t>/</m:t>
        </m:r>
        <m:r>
          <w:rPr>
            <w:rFonts w:ascii="Cambria Math" w:hAnsi="Cambria Math"/>
            <w:lang w:val="en-GB" w:eastAsia="zh-CN"/>
          </w:rPr>
          <m:t>2</m:t>
        </m:r>
      </m:oMath>
      <w:r>
        <w:rPr>
          <w:iCs/>
          <w:lang w:val="en-GB" w:eastAsia="zh-CN"/>
        </w:rPr>
        <w:t>, as shown in the table below:</w:t>
      </w:r>
      <w:r>
        <w:rPr>
          <w:iCs/>
          <w:lang w:val="en-GB" w:eastAsia="zh-CN"/>
        </w:rPr>
        <w:br/>
      </w:r>
    </w:p>
    <w:tbl>
      <w:tblPr>
        <w:tblW w:w="7366" w:type="dxa"/>
        <w:jc w:val="center"/>
        <w:tblCellMar>
          <w:left w:w="0" w:type="dxa"/>
          <w:right w:w="0" w:type="dxa"/>
        </w:tblCellMar>
        <w:tblLook w:val="0420" w:firstRow="1" w:lastRow="0" w:firstColumn="0" w:lastColumn="0" w:noHBand="0" w:noVBand="1"/>
      </w:tblPr>
      <w:tblGrid>
        <w:gridCol w:w="2070"/>
        <w:gridCol w:w="2580"/>
        <w:gridCol w:w="2716"/>
      </w:tblGrid>
      <w:tr w:rsidR="00695DCD" w:rsidRPr="00843107" w14:paraId="60F5F41E"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5A8F2A"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Cat 1 BS configuration</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333864" w14:textId="77777777" w:rsidR="00695DCD" w:rsidRPr="00527023" w:rsidRDefault="00695DCD" w:rsidP="007814F7">
            <w:pPr>
              <w:overflowPunct/>
              <w:autoSpaceDE/>
              <w:spacing w:after="0"/>
              <w:jc w:val="center"/>
              <w:textAlignment w:val="auto"/>
              <w:rPr>
                <w:rFonts w:ascii="Aptos" w:hAnsi="Aptos"/>
                <w:iCs/>
                <w:sz w:val="22"/>
                <w:szCs w:val="22"/>
                <w:lang w:eastAsia="zh-CN"/>
              </w:rPr>
            </w:pPr>
            <w:r w:rsidRPr="00527023">
              <w:rPr>
                <w:rFonts w:ascii="Aptos" w:hAnsi="Aptos"/>
                <w:iCs/>
                <w:sz w:val="22"/>
                <w:szCs w:val="22"/>
                <w:lang w:eastAsia="zh-CN"/>
              </w:rPr>
              <w:t>TDD 30kHz SCS 100MHz BW</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A07312A" w14:textId="77777777" w:rsidR="00695DCD" w:rsidRPr="00527023" w:rsidRDefault="00695DCD" w:rsidP="007814F7">
            <w:pPr>
              <w:overflowPunct/>
              <w:autoSpaceDE/>
              <w:spacing w:after="0"/>
              <w:jc w:val="center"/>
              <w:textAlignment w:val="auto"/>
              <w:rPr>
                <w:rFonts w:ascii="Aptos" w:hAnsi="Aptos"/>
                <w:iCs/>
                <w:sz w:val="22"/>
                <w:szCs w:val="22"/>
                <w:lang w:eastAsia="zh-CN"/>
              </w:rPr>
            </w:pPr>
            <w:r w:rsidRPr="00527023">
              <w:rPr>
                <w:rFonts w:ascii="Aptos" w:hAnsi="Aptos"/>
                <w:iCs/>
                <w:sz w:val="22"/>
                <w:szCs w:val="22"/>
                <w:lang w:eastAsia="zh-CN"/>
              </w:rPr>
              <w:t>FDD 15kHz SCS 20MHz BW</w:t>
            </w:r>
          </w:p>
        </w:tc>
      </w:tr>
      <w:tr w:rsidR="00695DCD" w:rsidRPr="00695DCD" w14:paraId="181DBB13"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31743" w14:textId="52A4BD5B" w:rsidR="00695DCD" w:rsidRPr="00695DCD" w:rsidRDefault="00000000" w:rsidP="007814F7">
            <w:pPr>
              <w:overflowPunct/>
              <w:autoSpaceDE/>
              <w:spacing w:after="0"/>
              <w:jc w:val="center"/>
              <w:textAlignment w:val="auto"/>
              <w:rPr>
                <w:rFonts w:ascii="Aptos" w:hAnsi="Aptos"/>
                <w:iCs/>
                <w:sz w:val="22"/>
                <w:szCs w:val="22"/>
                <w:lang w:eastAsia="zh-CN"/>
              </w:rPr>
            </w:pPr>
            <m:oMathPara>
              <m:oMathParaPr>
                <m:jc m:val="centerGroup"/>
              </m:oMathParaPr>
              <m:oMath>
                <m:sSubSup>
                  <m:sSubSupPr>
                    <m:ctrlPr>
                      <w:rPr>
                        <w:rFonts w:ascii="Cambria Math" w:hAnsi="Cambria Math"/>
                        <w:i/>
                        <w:iCs/>
                        <w:sz w:val="22"/>
                        <w:szCs w:val="22"/>
                        <w:lang w:eastAsia="zh-CN"/>
                      </w:rPr>
                    </m:ctrlPr>
                  </m:sSubSupPr>
                  <m:e>
                    <m:r>
                      <w:rPr>
                        <w:rFonts w:ascii="Cambria Math" w:hAnsi="Cambria Math"/>
                        <w:sz w:val="22"/>
                        <w:szCs w:val="22"/>
                        <w:lang w:eastAsia="zh-CN"/>
                      </w:rPr>
                      <m:t>P</m:t>
                    </m:r>
                  </m:e>
                  <m:sub>
                    <m:r>
                      <w:rPr>
                        <w:rFonts w:ascii="Cambria Math" w:hAnsi="Cambria Math"/>
                        <w:sz w:val="22"/>
                        <w:szCs w:val="22"/>
                        <w:lang w:eastAsia="zh-CN"/>
                      </w:rPr>
                      <m:t>static</m:t>
                    </m:r>
                  </m:sub>
                  <m:sup>
                    <m:r>
                      <w:rPr>
                        <w:rFonts w:ascii="Cambria Math" w:hAnsi="Cambria Math"/>
                        <w:sz w:val="22"/>
                        <w:szCs w:val="22"/>
                        <w:lang w:eastAsia="zh-CN"/>
                      </w:rPr>
                      <m:t>DL</m:t>
                    </m:r>
                  </m:sup>
                </m:sSubSup>
              </m:oMath>
            </m:oMathPara>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9C0428D"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55</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FC5F38F"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50</w:t>
            </w:r>
          </w:p>
        </w:tc>
      </w:tr>
      <w:tr w:rsidR="00695DCD" w:rsidRPr="00695DCD" w14:paraId="3712FB18"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79E80C6" w14:textId="13040A0E" w:rsidR="00695DCD" w:rsidRPr="00695DCD" w:rsidRDefault="00000000" w:rsidP="007814F7">
            <w:pPr>
              <w:overflowPunct/>
              <w:autoSpaceDE/>
              <w:spacing w:after="0"/>
              <w:jc w:val="center"/>
              <w:textAlignment w:val="auto"/>
              <w:rPr>
                <w:rFonts w:ascii="Aptos" w:hAnsi="Aptos"/>
                <w:iCs/>
                <w:sz w:val="22"/>
                <w:szCs w:val="22"/>
                <w:lang w:eastAsia="zh-CN"/>
              </w:rPr>
            </w:pPr>
            <m:oMathPara>
              <m:oMathParaPr>
                <m:jc m:val="centerGroup"/>
              </m:oMathParaPr>
              <m:oMath>
                <m:sSub>
                  <m:sSubPr>
                    <m:ctrlPr>
                      <w:rPr>
                        <w:rFonts w:ascii="Cambria Math" w:hAnsi="Cambria Math"/>
                        <w:i/>
                        <w:iCs/>
                        <w:sz w:val="22"/>
                        <w:szCs w:val="22"/>
                        <w:lang w:eastAsia="zh-CN"/>
                      </w:rPr>
                    </m:ctrlPr>
                  </m:sSubPr>
                  <m:e>
                    <m:r>
                      <w:rPr>
                        <w:rFonts w:ascii="Cambria Math" w:hAnsi="Cambria Math"/>
                        <w:sz w:val="22"/>
                        <w:szCs w:val="22"/>
                        <w:lang w:eastAsia="zh-CN"/>
                      </w:rPr>
                      <m:t>P</m:t>
                    </m:r>
                  </m:e>
                  <m:sub>
                    <m:r>
                      <w:rPr>
                        <w:rFonts w:ascii="Cambria Math" w:hAnsi="Cambria Math"/>
                        <w:sz w:val="22"/>
                        <w:szCs w:val="22"/>
                        <w:lang w:eastAsia="zh-CN"/>
                      </w:rPr>
                      <m:t>dyn</m:t>
                    </m:r>
                    <m:r>
                      <m:rPr>
                        <m:sty m:val="p"/>
                      </m:rPr>
                      <w:rPr>
                        <w:rFonts w:ascii="Cambria Math" w:hAnsi="Cambria Math"/>
                        <w:sz w:val="22"/>
                        <w:szCs w:val="22"/>
                        <w:lang w:eastAsia="zh-CN"/>
                      </w:rPr>
                      <m:t>,</m:t>
                    </m:r>
                    <m:r>
                      <w:rPr>
                        <w:rFonts w:ascii="Cambria Math" w:hAnsi="Cambria Math"/>
                        <w:sz w:val="22"/>
                        <w:szCs w:val="22"/>
                        <w:lang w:eastAsia="zh-CN"/>
                      </w:rPr>
                      <m:t>ante</m:t>
                    </m:r>
                  </m:sub>
                </m:sSub>
              </m:oMath>
            </m:oMathPara>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6BF009A"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90</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886D12A"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60</w:t>
            </w:r>
          </w:p>
        </w:tc>
      </w:tr>
      <w:tr w:rsidR="00695DCD" w:rsidRPr="00695DCD" w14:paraId="77F19D91"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37A274" w14:textId="4B170779" w:rsidR="00695DCD" w:rsidRPr="00695DCD" w:rsidRDefault="00000000" w:rsidP="007814F7">
            <w:pPr>
              <w:overflowPunct/>
              <w:autoSpaceDE/>
              <w:spacing w:after="0"/>
              <w:jc w:val="center"/>
              <w:textAlignment w:val="auto"/>
              <w:rPr>
                <w:rFonts w:ascii="Aptos" w:hAnsi="Aptos"/>
                <w:iCs/>
                <w:sz w:val="22"/>
                <w:szCs w:val="22"/>
                <w:lang w:eastAsia="zh-CN"/>
              </w:rPr>
            </w:pPr>
            <m:oMathPara>
              <m:oMathParaPr>
                <m:jc m:val="centerGroup"/>
              </m:oMathParaPr>
              <m:oMath>
                <m:sSub>
                  <m:sSubPr>
                    <m:ctrlPr>
                      <w:rPr>
                        <w:rFonts w:ascii="Cambria Math" w:hAnsi="Cambria Math"/>
                        <w:i/>
                        <w:iCs/>
                        <w:sz w:val="22"/>
                        <w:szCs w:val="22"/>
                        <w:lang w:eastAsia="zh-CN"/>
                      </w:rPr>
                    </m:ctrlPr>
                  </m:sSubPr>
                  <m:e>
                    <m:r>
                      <w:rPr>
                        <w:rFonts w:ascii="Cambria Math" w:hAnsi="Cambria Math"/>
                        <w:sz w:val="22"/>
                        <w:szCs w:val="22"/>
                        <w:lang w:eastAsia="zh-CN"/>
                      </w:rPr>
                      <m:t>P</m:t>
                    </m:r>
                  </m:e>
                  <m:sub>
                    <m:r>
                      <w:rPr>
                        <w:rFonts w:ascii="Cambria Math" w:hAnsi="Cambria Math"/>
                        <w:sz w:val="22"/>
                        <w:szCs w:val="22"/>
                        <w:lang w:eastAsia="zh-CN"/>
                      </w:rPr>
                      <m:t>dyn</m:t>
                    </m:r>
                    <m:r>
                      <m:rPr>
                        <m:sty m:val="p"/>
                      </m:rPr>
                      <w:rPr>
                        <w:rFonts w:ascii="Cambria Math" w:hAnsi="Cambria Math"/>
                        <w:sz w:val="22"/>
                        <w:szCs w:val="22"/>
                        <w:lang w:eastAsia="zh-CN"/>
                      </w:rPr>
                      <m:t>,</m:t>
                    </m:r>
                    <m:r>
                      <w:rPr>
                        <w:rFonts w:ascii="Cambria Math" w:hAnsi="Cambria Math"/>
                        <w:sz w:val="22"/>
                        <w:szCs w:val="22"/>
                        <w:lang w:eastAsia="zh-CN"/>
                      </w:rPr>
                      <m:t>joint</m:t>
                    </m:r>
                  </m:sub>
                </m:sSub>
              </m:oMath>
            </m:oMathPara>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603B11"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135</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C6EFFC"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90</w:t>
            </w:r>
          </w:p>
        </w:tc>
      </w:tr>
      <w:tr w:rsidR="00695DCD" w:rsidRPr="00695DCD" w14:paraId="48433A53"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B36A9CE" w14:textId="3B5BA3E3" w:rsidR="00695DCD" w:rsidRPr="00695DCD" w:rsidRDefault="00695DCD" w:rsidP="007814F7">
            <w:pPr>
              <w:overflowPunct/>
              <w:autoSpaceDE/>
              <w:spacing w:after="0"/>
              <w:jc w:val="center"/>
              <w:textAlignment w:val="auto"/>
              <w:rPr>
                <w:rFonts w:ascii="Aptos" w:hAnsi="Aptos"/>
                <w:iCs/>
                <w:sz w:val="22"/>
                <w:szCs w:val="22"/>
                <w:lang w:eastAsia="zh-CN"/>
              </w:rPr>
            </w:pPr>
            <m:oMathPara>
              <m:oMathParaPr>
                <m:jc m:val="centerGroup"/>
              </m:oMathParaPr>
              <m:oMath>
                <m:r>
                  <w:rPr>
                    <w:rFonts w:ascii="Cambria Math" w:hAnsi="Cambria Math"/>
                    <w:sz w:val="22"/>
                    <w:szCs w:val="22"/>
                    <w:lang w:eastAsia="zh-CN"/>
                  </w:rPr>
                  <m:t>η</m:t>
                </m:r>
              </m:oMath>
            </m:oMathPara>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1D0D7D"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1</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49B6374"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1</w:t>
            </w:r>
          </w:p>
        </w:tc>
      </w:tr>
      <w:tr w:rsidR="00695DCD" w:rsidRPr="00695DCD" w14:paraId="17265CC8"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214C2E" w14:textId="409FF8F6" w:rsidR="00695DCD" w:rsidRPr="00695DCD" w:rsidRDefault="00000000" w:rsidP="007814F7">
            <w:pPr>
              <w:overflowPunct/>
              <w:autoSpaceDE/>
              <w:spacing w:after="0"/>
              <w:jc w:val="center"/>
              <w:textAlignment w:val="auto"/>
              <w:rPr>
                <w:rFonts w:ascii="Aptos" w:hAnsi="Aptos"/>
                <w:iCs/>
                <w:sz w:val="22"/>
                <w:szCs w:val="22"/>
                <w:lang w:eastAsia="zh-CN"/>
              </w:rPr>
            </w:pPr>
            <m:oMathPara>
              <m:oMathParaPr>
                <m:jc m:val="centerGroup"/>
              </m:oMathParaPr>
              <m:oMath>
                <m:sSub>
                  <m:sSubPr>
                    <m:ctrlPr>
                      <w:rPr>
                        <w:rFonts w:ascii="Cambria Math" w:hAnsi="Cambria Math"/>
                        <w:b/>
                        <w:bCs/>
                        <w:i/>
                        <w:iCs/>
                        <w:sz w:val="22"/>
                        <w:szCs w:val="22"/>
                        <w:lang w:eastAsia="zh-CN"/>
                      </w:rPr>
                    </m:ctrlPr>
                  </m:sSubPr>
                  <m:e>
                    <m:r>
                      <m:rPr>
                        <m:sty m:val="bi"/>
                      </m:rPr>
                      <w:rPr>
                        <w:rFonts w:ascii="Cambria Math" w:hAnsi="Cambria Math"/>
                        <w:sz w:val="22"/>
                        <w:szCs w:val="22"/>
                        <w:lang w:eastAsia="zh-CN"/>
                      </w:rPr>
                      <m:t>s</m:t>
                    </m:r>
                  </m:e>
                  <m:sub>
                    <m:r>
                      <m:rPr>
                        <m:sty m:val="bi"/>
                      </m:rPr>
                      <w:rPr>
                        <w:rFonts w:ascii="Cambria Math" w:hAnsi="Cambria Math"/>
                        <w:sz w:val="22"/>
                        <w:szCs w:val="22"/>
                        <w:lang w:eastAsia="zh-CN"/>
                      </w:rPr>
                      <m:t>f</m:t>
                    </m:r>
                  </m:sub>
                </m:sSub>
              </m:oMath>
            </m:oMathPara>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746C3B"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20 (RB) / 273 (RB)</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690660"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20 (RB) / 106</w:t>
            </w:r>
          </w:p>
        </w:tc>
      </w:tr>
      <w:tr w:rsidR="00695DCD" w:rsidRPr="00695DCD" w14:paraId="0524949F"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5C21835" w14:textId="2A009329" w:rsidR="00695DCD" w:rsidRPr="00695DCD" w:rsidRDefault="00000000" w:rsidP="007814F7">
            <w:pPr>
              <w:overflowPunct/>
              <w:autoSpaceDE/>
              <w:spacing w:after="0"/>
              <w:jc w:val="center"/>
              <w:textAlignment w:val="auto"/>
              <w:rPr>
                <w:rFonts w:ascii="Aptos" w:hAnsi="Aptos"/>
                <w:iCs/>
                <w:sz w:val="22"/>
                <w:szCs w:val="22"/>
                <w:lang w:eastAsia="zh-CN"/>
              </w:rPr>
            </w:pPr>
            <m:oMath>
              <m:d>
                <m:dPr>
                  <m:ctrlPr>
                    <w:rPr>
                      <w:rFonts w:ascii="Cambria Math" w:hAnsi="Cambria Math"/>
                      <w:i/>
                      <w:iCs/>
                      <w:sz w:val="22"/>
                      <w:szCs w:val="22"/>
                      <w:lang w:eastAsia="zh-CN"/>
                    </w:rPr>
                  </m:ctrlPr>
                </m:dPr>
                <m:e>
                  <m:sSub>
                    <m:sSubPr>
                      <m:ctrlPr>
                        <w:rPr>
                          <w:rFonts w:ascii="Cambria Math" w:hAnsi="Cambria Math"/>
                          <w:i/>
                          <w:iCs/>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a</m:t>
                      </m:r>
                    </m:sub>
                  </m:sSub>
                  <m:r>
                    <w:rPr>
                      <w:rFonts w:ascii="Cambria Math" w:hAnsi="Cambria Math"/>
                      <w:sz w:val="22"/>
                      <w:szCs w:val="22"/>
                      <w:lang w:eastAsia="zh-CN"/>
                    </w:rPr>
                    <m:t>, </m:t>
                  </m:r>
                  <m:sSub>
                    <m:sSubPr>
                      <m:ctrlPr>
                        <w:rPr>
                          <w:rFonts w:ascii="Cambria Math" w:hAnsi="Cambria Math"/>
                          <w:i/>
                          <w:iCs/>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p</m:t>
                      </m:r>
                    </m:sub>
                  </m:sSub>
                </m:e>
              </m:d>
            </m:oMath>
            <w:r w:rsidR="00695DCD" w:rsidRPr="00695DCD">
              <w:rPr>
                <w:rFonts w:ascii="Aptos" w:hAnsi="Aptos"/>
                <w:iCs/>
                <w:sz w:val="22"/>
                <w:szCs w:val="22"/>
                <w:lang w:eastAsia="zh-CN"/>
              </w:rPr>
              <w:t xml:space="preserve"> baseline</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22781E4"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(1/8, 8)</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0AF0375"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(1/4, 4)</w:t>
            </w:r>
          </w:p>
        </w:tc>
      </w:tr>
      <w:tr w:rsidR="00695DCD" w:rsidRPr="00695DCD" w14:paraId="06EC5210"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6647A4"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Active power</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D73B0A"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76</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100CE05"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81</w:t>
            </w:r>
          </w:p>
        </w:tc>
      </w:tr>
      <w:tr w:rsidR="00695DCD" w:rsidRPr="00695DCD" w14:paraId="371BC01A"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14E4CA" w14:textId="774A3959" w:rsidR="00695DCD" w:rsidRPr="002E37BB" w:rsidRDefault="00695DCD" w:rsidP="007814F7">
            <w:pPr>
              <w:overflowPunct/>
              <w:autoSpaceDE/>
              <w:spacing w:after="0"/>
              <w:jc w:val="center"/>
              <w:textAlignment w:val="auto"/>
              <w:rPr>
                <w:rFonts w:ascii="Aptos" w:hAnsi="Aptos"/>
                <w:iCs/>
                <w:color w:val="3333FF"/>
                <w:sz w:val="22"/>
                <w:szCs w:val="22"/>
                <w:lang w:eastAsia="zh-CN"/>
              </w:rPr>
            </w:pPr>
            <w:r w:rsidRPr="002E37BB">
              <w:rPr>
                <w:rFonts w:ascii="Aptos" w:hAnsi="Aptos"/>
                <w:iCs/>
                <w:color w:val="3333FF"/>
                <w:sz w:val="22"/>
                <w:szCs w:val="22"/>
                <w:lang w:eastAsia="zh-CN"/>
              </w:rPr>
              <w:t>Active power</w:t>
            </w:r>
            <w:r w:rsidRPr="002E37BB">
              <w:rPr>
                <w:rFonts w:ascii="Aptos" w:hAnsi="Aptos"/>
                <w:iCs/>
                <w:color w:val="3333FF"/>
                <w:sz w:val="22"/>
                <w:szCs w:val="22"/>
                <w:lang w:eastAsia="zh-CN"/>
              </w:rPr>
              <w:br/>
              <w:t>(</w:t>
            </w:r>
            <m:oMath>
              <m:sSub>
                <m:sSubPr>
                  <m:ctrlPr>
                    <w:rPr>
                      <w:rFonts w:ascii="Cambria Math" w:hAnsi="Cambria Math"/>
                      <w:i/>
                      <w:iCs/>
                      <w:color w:val="3333FF"/>
                      <w:sz w:val="22"/>
                      <w:szCs w:val="22"/>
                      <w:lang w:eastAsia="zh-CN"/>
                    </w:rPr>
                  </m:ctrlPr>
                </m:sSubPr>
                <m:e>
                  <m:r>
                    <w:rPr>
                      <w:rFonts w:ascii="Cambria Math" w:hAnsi="Cambria Math"/>
                      <w:color w:val="3333FF"/>
                      <w:sz w:val="22"/>
                      <w:szCs w:val="22"/>
                      <w:lang w:eastAsia="zh-CN"/>
                    </w:rPr>
                    <m:t>s</m:t>
                  </m:r>
                </m:e>
                <m:sub>
                  <m:r>
                    <w:rPr>
                      <w:rFonts w:ascii="Cambria Math" w:hAnsi="Cambria Math"/>
                      <w:color w:val="3333FF"/>
                      <w:sz w:val="22"/>
                      <w:szCs w:val="22"/>
                      <w:lang w:eastAsia="zh-CN"/>
                    </w:rPr>
                    <m:t>a</m:t>
                  </m:r>
                </m:sub>
              </m:sSub>
              <m:r>
                <w:rPr>
                  <w:rFonts w:ascii="Cambria Math" w:hAnsi="Cambria Math"/>
                  <w:color w:val="3333FF"/>
                  <w:sz w:val="22"/>
                  <w:szCs w:val="22"/>
                  <w:lang w:eastAsia="zh-CN"/>
                </w:rPr>
                <m:t>→</m:t>
              </m:r>
              <m:sSub>
                <m:sSubPr>
                  <m:ctrlPr>
                    <w:rPr>
                      <w:rFonts w:ascii="Cambria Math" w:hAnsi="Cambria Math"/>
                      <w:i/>
                      <w:iCs/>
                      <w:color w:val="3333FF"/>
                      <w:sz w:val="22"/>
                      <w:szCs w:val="22"/>
                      <w:lang w:eastAsia="zh-CN"/>
                    </w:rPr>
                  </m:ctrlPr>
                </m:sSubPr>
                <m:e>
                  <m:r>
                    <w:rPr>
                      <w:rFonts w:ascii="Cambria Math" w:hAnsi="Cambria Math"/>
                      <w:color w:val="3333FF"/>
                      <w:sz w:val="22"/>
                      <w:szCs w:val="22"/>
                      <w:lang w:eastAsia="zh-CN"/>
                    </w:rPr>
                    <m:t>s</m:t>
                  </m:r>
                </m:e>
                <m:sub>
                  <m:r>
                    <w:rPr>
                      <w:rFonts w:ascii="Cambria Math" w:hAnsi="Cambria Math"/>
                      <w:color w:val="3333FF"/>
                      <w:sz w:val="22"/>
                      <w:szCs w:val="22"/>
                      <w:lang w:eastAsia="zh-CN"/>
                    </w:rPr>
                    <m:t>a</m:t>
                  </m:r>
                </m:sub>
              </m:sSub>
              <m:r>
                <m:rPr>
                  <m:lit/>
                </m:rPr>
                <w:rPr>
                  <w:rFonts w:ascii="Cambria Math" w:hAnsi="Cambria Math"/>
                  <w:color w:val="3333FF"/>
                  <w:sz w:val="22"/>
                  <w:szCs w:val="22"/>
                  <w:lang w:eastAsia="zh-CN"/>
                </w:rPr>
                <m:t>/</m:t>
              </m:r>
              <m:r>
                <w:rPr>
                  <w:rFonts w:ascii="Cambria Math" w:hAnsi="Cambria Math"/>
                  <w:color w:val="3333FF"/>
                  <w:sz w:val="22"/>
                  <w:szCs w:val="22"/>
                  <w:lang w:eastAsia="zh-CN"/>
                </w:rPr>
                <m:t>2</m:t>
              </m:r>
            </m:oMath>
            <w:r w:rsidRPr="002E37BB">
              <w:rPr>
                <w:rFonts w:ascii="Aptos" w:hAnsi="Aptos"/>
                <w:iCs/>
                <w:color w:val="3333FF"/>
                <w:sz w:val="22"/>
                <w:szCs w:val="22"/>
                <w:lang w:eastAsia="zh-CN"/>
              </w:rPr>
              <w: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399DCF8" w14:textId="77777777" w:rsidR="00695DCD" w:rsidRPr="002E37BB" w:rsidRDefault="00695DCD" w:rsidP="007814F7">
            <w:pPr>
              <w:overflowPunct/>
              <w:autoSpaceDE/>
              <w:spacing w:after="0"/>
              <w:jc w:val="center"/>
              <w:textAlignment w:val="auto"/>
              <w:rPr>
                <w:rFonts w:ascii="Aptos" w:hAnsi="Aptos"/>
                <w:iCs/>
                <w:color w:val="3333FF"/>
                <w:sz w:val="22"/>
                <w:szCs w:val="22"/>
                <w:lang w:eastAsia="zh-CN"/>
              </w:rPr>
            </w:pPr>
            <w:r w:rsidRPr="002E37BB">
              <w:rPr>
                <w:rFonts w:ascii="Aptos" w:hAnsi="Aptos"/>
                <w:iCs/>
                <w:color w:val="3333FF"/>
                <w:sz w:val="22"/>
                <w:szCs w:val="22"/>
                <w:lang w:eastAsia="zh-CN"/>
              </w:rPr>
              <w:t>66</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0BEE9CB" w14:textId="77777777" w:rsidR="00695DCD" w:rsidRPr="002E37BB" w:rsidRDefault="00695DCD" w:rsidP="007814F7">
            <w:pPr>
              <w:overflowPunct/>
              <w:autoSpaceDE/>
              <w:spacing w:after="0"/>
              <w:jc w:val="center"/>
              <w:textAlignment w:val="auto"/>
              <w:rPr>
                <w:rFonts w:ascii="Aptos" w:hAnsi="Aptos"/>
                <w:iCs/>
                <w:color w:val="3333FF"/>
                <w:sz w:val="22"/>
                <w:szCs w:val="22"/>
                <w:lang w:eastAsia="zh-CN"/>
              </w:rPr>
            </w:pPr>
            <w:r w:rsidRPr="002E37BB">
              <w:rPr>
                <w:rFonts w:ascii="Aptos" w:hAnsi="Aptos"/>
                <w:iCs/>
                <w:color w:val="3333FF"/>
                <w:sz w:val="22"/>
                <w:szCs w:val="22"/>
                <w:lang w:eastAsia="zh-CN"/>
              </w:rPr>
              <w:t>66</w:t>
            </w:r>
          </w:p>
        </w:tc>
      </w:tr>
    </w:tbl>
    <w:p w14:paraId="25E332CA" w14:textId="36CE66BF" w:rsidR="00695DCD" w:rsidRDefault="00695DCD" w:rsidP="00784969">
      <w:pPr>
        <w:overflowPunct/>
        <w:autoSpaceDE/>
        <w:spacing w:after="120"/>
        <w:textAlignment w:val="auto"/>
        <w:rPr>
          <w:iCs/>
          <w:lang w:val="en-GB" w:eastAsia="zh-CN"/>
        </w:rPr>
      </w:pPr>
      <w:r>
        <w:rPr>
          <w:iCs/>
          <w:lang w:val="en-GB" w:eastAsia="zh-CN"/>
        </w:rPr>
        <w:t xml:space="preserve"> </w:t>
      </w:r>
    </w:p>
    <w:p w14:paraId="3F52B688" w14:textId="79F48BEF" w:rsidR="00695DCD" w:rsidRPr="002E37BB" w:rsidRDefault="00695DCD" w:rsidP="00784969">
      <w:pPr>
        <w:overflowPunct/>
        <w:autoSpaceDE/>
        <w:spacing w:after="120"/>
        <w:textAlignment w:val="auto"/>
        <w:rPr>
          <w:iCs/>
          <w:lang w:val="en-GB" w:eastAsia="zh-CN"/>
        </w:rPr>
      </w:pPr>
      <w:r>
        <w:rPr>
          <w:iCs/>
          <w:lang w:val="en-GB" w:eastAsia="zh-CN"/>
        </w:rPr>
        <w:t xml:space="preserve">According to session </w:t>
      </w:r>
      <w:r>
        <w:rPr>
          <w:iCs/>
          <w:lang w:val="en-GB" w:eastAsia="zh-CN"/>
        </w:rPr>
        <w:fldChar w:fldCharType="begin"/>
      </w:r>
      <w:r>
        <w:rPr>
          <w:iCs/>
          <w:lang w:val="en-GB" w:eastAsia="zh-CN"/>
        </w:rPr>
        <w:instrText xml:space="preserve"> REF _Ref206200231 \n \h </w:instrText>
      </w:r>
      <w:r>
        <w:rPr>
          <w:iCs/>
          <w:lang w:val="en-GB" w:eastAsia="zh-CN"/>
        </w:rPr>
      </w:r>
      <w:r>
        <w:rPr>
          <w:iCs/>
          <w:lang w:val="en-GB" w:eastAsia="zh-CN"/>
        </w:rPr>
        <w:fldChar w:fldCharType="separate"/>
      </w:r>
      <w:r w:rsidR="004237BC">
        <w:rPr>
          <w:iCs/>
          <w:lang w:val="en-GB" w:eastAsia="zh-CN"/>
        </w:rPr>
        <w:t>0</w:t>
      </w:r>
      <w:r>
        <w:rPr>
          <w:iCs/>
          <w:lang w:val="en-GB" w:eastAsia="zh-CN"/>
        </w:rPr>
        <w:fldChar w:fldCharType="end"/>
      </w:r>
      <w:r>
        <w:rPr>
          <w:iCs/>
          <w:lang w:val="en-GB" w:eastAsia="zh-CN"/>
        </w:rPr>
        <w:t xml:space="preserve">, LP-TX can be utilized for SSB transmission </w:t>
      </w:r>
      <w:r w:rsidR="002E37BB">
        <w:rPr>
          <w:iCs/>
          <w:lang w:val="en-GB" w:eastAsia="zh-CN"/>
        </w:rPr>
        <w:t>so that</w:t>
      </w:r>
      <w:r>
        <w:rPr>
          <w:iCs/>
          <w:lang w:val="en-GB" w:eastAsia="zh-CN"/>
        </w:rPr>
        <w:t xml:space="preserve"> both lower active power and sleep power</w:t>
      </w:r>
      <w:r w:rsidR="002E37BB">
        <w:rPr>
          <w:iCs/>
          <w:lang w:val="en-GB" w:eastAsia="zh-CN"/>
        </w:rPr>
        <w:t xml:space="preserve"> can be scaled down with </w:t>
      </w:r>
      <m:oMath>
        <m:sSub>
          <m:sSubPr>
            <m:ctrlPr>
              <w:rPr>
                <w:rFonts w:ascii="Cambria Math" w:hAnsi="Cambria Math"/>
                <w:i/>
                <w:iCs/>
                <w:lang w:val="en-GB" w:eastAsia="zh-CN"/>
              </w:rPr>
            </m:ctrlPr>
          </m:sSubPr>
          <m:e>
            <m:r>
              <w:rPr>
                <w:rFonts w:ascii="Cambria Math" w:hAnsi="Cambria Math"/>
                <w:lang w:val="en-GB" w:eastAsia="zh-CN"/>
              </w:rPr>
              <m:t>s</m:t>
            </m:r>
          </m:e>
          <m:sub>
            <m:r>
              <w:rPr>
                <w:rFonts w:ascii="Cambria Math" w:hAnsi="Cambria Math"/>
                <w:lang w:val="en-GB" w:eastAsia="zh-CN"/>
              </w:rPr>
              <m:t>a</m:t>
            </m:r>
          </m:sub>
        </m:sSub>
      </m:oMath>
      <w:r>
        <w:rPr>
          <w:iCs/>
          <w:lang w:val="en-GB" w:eastAsia="zh-CN"/>
        </w:rPr>
        <w:t xml:space="preserve">. </w:t>
      </w:r>
      <w:r w:rsidR="002E37BB">
        <w:rPr>
          <w:iCs/>
          <w:lang w:val="en-GB" w:eastAsia="zh-CN"/>
        </w:rPr>
        <w:t>Accordingly, lower light sleep power and wake-up energy overhead are assumed:</w:t>
      </w:r>
      <w:r>
        <w:rPr>
          <w:iCs/>
          <w:lang w:val="en-GB" w:eastAsia="zh-CN"/>
        </w:rPr>
        <w:t xml:space="preserve"> </w:t>
      </w:r>
    </w:p>
    <w:tbl>
      <w:tblPr>
        <w:tblW w:w="6135" w:type="dxa"/>
        <w:jc w:val="center"/>
        <w:tblCellMar>
          <w:left w:w="0" w:type="dxa"/>
          <w:right w:w="0" w:type="dxa"/>
        </w:tblCellMar>
        <w:tblLook w:val="0420" w:firstRow="1" w:lastRow="0" w:firstColumn="0" w:lastColumn="0" w:noHBand="0" w:noVBand="1"/>
      </w:tblPr>
      <w:tblGrid>
        <w:gridCol w:w="2258"/>
        <w:gridCol w:w="1938"/>
        <w:gridCol w:w="1939"/>
      </w:tblGrid>
      <w:tr w:rsidR="002E37BB" w:rsidRPr="002E37BB" w14:paraId="77A9B21C" w14:textId="77777777" w:rsidTr="002E37BB">
        <w:trPr>
          <w:trHeight w:val="342"/>
          <w:jc w:val="center"/>
        </w:trPr>
        <w:tc>
          <w:tcPr>
            <w:tcW w:w="225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15797A6" w14:textId="77777777" w:rsidR="002E37BB" w:rsidRPr="002E37BB" w:rsidRDefault="002E37BB" w:rsidP="007814F7">
            <w:pPr>
              <w:overflowPunct/>
              <w:autoSpaceDE/>
              <w:spacing w:after="0"/>
              <w:textAlignment w:val="auto"/>
              <w:rPr>
                <w:iCs/>
                <w:sz w:val="22"/>
                <w:szCs w:val="22"/>
                <w:lang w:eastAsia="zh-CN"/>
              </w:rPr>
            </w:pPr>
          </w:p>
        </w:tc>
        <w:tc>
          <w:tcPr>
            <w:tcW w:w="193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6193A6" w14:textId="7AB162D0" w:rsidR="002E37BB" w:rsidRPr="002E37BB" w:rsidRDefault="002E37BB" w:rsidP="007814F7">
            <w:pPr>
              <w:overflowPunct/>
              <w:autoSpaceDE/>
              <w:spacing w:after="0"/>
              <w:textAlignment w:val="auto"/>
              <w:rPr>
                <w:iCs/>
                <w:sz w:val="22"/>
                <w:szCs w:val="22"/>
                <w:lang w:eastAsia="zh-CN"/>
              </w:rPr>
            </w:pPr>
            <w:r w:rsidRPr="002E37BB">
              <w:rPr>
                <w:iCs/>
                <w:sz w:val="22"/>
                <w:szCs w:val="22"/>
                <w:lang w:eastAsia="zh-CN"/>
              </w:rPr>
              <w:t>Light sleep</w:t>
            </w:r>
          </w:p>
        </w:tc>
        <w:tc>
          <w:tcPr>
            <w:tcW w:w="19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26A00B3" w14:textId="3C20A499" w:rsidR="002E37BB" w:rsidRPr="002E37BB" w:rsidRDefault="002E37BB" w:rsidP="007814F7">
            <w:pPr>
              <w:overflowPunct/>
              <w:autoSpaceDE/>
              <w:spacing w:after="0"/>
              <w:textAlignment w:val="auto"/>
              <w:rPr>
                <w:iCs/>
                <w:sz w:val="22"/>
                <w:szCs w:val="22"/>
                <w:lang w:eastAsia="zh-CN"/>
              </w:rPr>
            </w:pPr>
            <w:r w:rsidRPr="002E37BB">
              <w:rPr>
                <w:iCs/>
                <w:sz w:val="22"/>
                <w:szCs w:val="22"/>
                <w:lang w:eastAsia="zh-CN"/>
              </w:rPr>
              <w:t>Overhead</w:t>
            </w:r>
          </w:p>
        </w:tc>
      </w:tr>
      <w:tr w:rsidR="002E37BB" w:rsidRPr="002E37BB" w14:paraId="4122A5C5" w14:textId="77777777" w:rsidTr="002E37BB">
        <w:trPr>
          <w:trHeight w:val="342"/>
          <w:jc w:val="center"/>
        </w:trPr>
        <w:tc>
          <w:tcPr>
            <w:tcW w:w="225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422C944" w14:textId="740D8822" w:rsidR="002E37BB" w:rsidRPr="002E37BB" w:rsidRDefault="002E37BB" w:rsidP="007814F7">
            <w:pPr>
              <w:overflowPunct/>
              <w:autoSpaceDE/>
              <w:spacing w:after="0"/>
              <w:textAlignment w:val="auto"/>
              <w:rPr>
                <w:iCs/>
                <w:sz w:val="22"/>
                <w:szCs w:val="22"/>
                <w:lang w:eastAsia="zh-CN"/>
              </w:rPr>
            </w:pPr>
            <w:r w:rsidRPr="002E37BB">
              <w:rPr>
                <w:iCs/>
                <w:sz w:val="22"/>
                <w:szCs w:val="22"/>
                <w:lang w:eastAsia="zh-CN"/>
              </w:rPr>
              <w:t>baseline</w:t>
            </w:r>
          </w:p>
        </w:tc>
        <w:tc>
          <w:tcPr>
            <w:tcW w:w="193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902187" w14:textId="77777777" w:rsidR="002E37BB" w:rsidRPr="002E37BB" w:rsidRDefault="002E37BB" w:rsidP="007814F7">
            <w:pPr>
              <w:overflowPunct/>
              <w:autoSpaceDE/>
              <w:spacing w:after="0"/>
              <w:textAlignment w:val="auto"/>
              <w:rPr>
                <w:iCs/>
                <w:sz w:val="22"/>
                <w:szCs w:val="22"/>
                <w:lang w:eastAsia="zh-CN"/>
              </w:rPr>
            </w:pPr>
            <w:r w:rsidRPr="002E37BB">
              <w:rPr>
                <w:iCs/>
                <w:sz w:val="22"/>
                <w:szCs w:val="22"/>
                <w:lang w:eastAsia="zh-CN"/>
              </w:rPr>
              <w:t>25</w:t>
            </w:r>
          </w:p>
        </w:tc>
        <w:tc>
          <w:tcPr>
            <w:tcW w:w="19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62FA22" w14:textId="1184655D" w:rsidR="002E37BB" w:rsidRPr="002E37BB" w:rsidRDefault="002E37BB" w:rsidP="007814F7">
            <w:pPr>
              <w:overflowPunct/>
              <w:autoSpaceDE/>
              <w:spacing w:after="0"/>
              <w:textAlignment w:val="auto"/>
              <w:rPr>
                <w:iCs/>
                <w:sz w:val="22"/>
                <w:szCs w:val="22"/>
                <w:lang w:eastAsia="zh-CN"/>
              </w:rPr>
            </w:pPr>
            <w:r w:rsidRPr="002E37BB">
              <w:rPr>
                <w:iCs/>
                <w:sz w:val="22"/>
                <w:szCs w:val="22"/>
                <w:lang w:eastAsia="zh-CN"/>
              </w:rPr>
              <w:t>90</w:t>
            </w:r>
          </w:p>
        </w:tc>
      </w:tr>
      <w:tr w:rsidR="002E37BB" w:rsidRPr="002E37BB" w14:paraId="7E30A1E3" w14:textId="77777777" w:rsidTr="002E37BB">
        <w:trPr>
          <w:trHeight w:val="342"/>
          <w:jc w:val="center"/>
        </w:trPr>
        <w:tc>
          <w:tcPr>
            <w:tcW w:w="225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93E51FA" w14:textId="5EFC35DF" w:rsidR="002E37BB" w:rsidRPr="002E37BB" w:rsidRDefault="002E37BB" w:rsidP="007814F7">
            <w:pPr>
              <w:overflowPunct/>
              <w:autoSpaceDE/>
              <w:spacing w:after="0"/>
              <w:textAlignment w:val="auto"/>
              <w:rPr>
                <w:iCs/>
                <w:color w:val="3333FF"/>
                <w:sz w:val="22"/>
                <w:szCs w:val="22"/>
                <w:lang w:eastAsia="zh-CN"/>
              </w:rPr>
            </w:pPr>
            <w:r w:rsidRPr="002E37BB">
              <w:rPr>
                <w:iCs/>
                <w:color w:val="3333FF"/>
                <w:sz w:val="22"/>
                <w:szCs w:val="22"/>
                <w:lang w:eastAsia="zh-CN"/>
              </w:rPr>
              <w:t xml:space="preserve">Reduced w.r.t </w:t>
            </w:r>
            <m:oMath>
              <m:sSub>
                <m:sSubPr>
                  <m:ctrlPr>
                    <w:rPr>
                      <w:rFonts w:ascii="Cambria Math" w:hAnsi="Cambria Math"/>
                      <w:i/>
                      <w:iCs/>
                      <w:color w:val="3333FF"/>
                      <w:sz w:val="22"/>
                      <w:szCs w:val="22"/>
                      <w:lang w:eastAsia="zh-CN"/>
                    </w:rPr>
                  </m:ctrlPr>
                </m:sSubPr>
                <m:e>
                  <m:r>
                    <w:rPr>
                      <w:rFonts w:ascii="Cambria Math" w:hAnsi="Cambria Math"/>
                      <w:color w:val="3333FF"/>
                      <w:sz w:val="22"/>
                      <w:szCs w:val="22"/>
                      <w:lang w:eastAsia="zh-CN"/>
                    </w:rPr>
                    <m:t>s</m:t>
                  </m:r>
                </m:e>
                <m:sub>
                  <m:r>
                    <w:rPr>
                      <w:rFonts w:ascii="Cambria Math" w:hAnsi="Cambria Math"/>
                      <w:color w:val="3333FF"/>
                      <w:sz w:val="22"/>
                      <w:szCs w:val="22"/>
                      <w:lang w:eastAsia="zh-CN"/>
                    </w:rPr>
                    <m:t>a</m:t>
                  </m:r>
                </m:sub>
              </m:sSub>
              <m:r>
                <m:rPr>
                  <m:lit/>
                </m:rPr>
                <w:rPr>
                  <w:rFonts w:ascii="Cambria Math" w:hAnsi="Cambria Math"/>
                  <w:color w:val="3333FF"/>
                  <w:sz w:val="22"/>
                  <w:szCs w:val="22"/>
                  <w:lang w:eastAsia="zh-CN"/>
                </w:rPr>
                <m:t>/</m:t>
              </m:r>
              <m:r>
                <w:rPr>
                  <w:rFonts w:ascii="Cambria Math" w:hAnsi="Cambria Math"/>
                  <w:color w:val="3333FF"/>
                  <w:sz w:val="22"/>
                  <w:szCs w:val="22"/>
                  <w:lang w:eastAsia="zh-CN"/>
                </w:rPr>
                <m:t>2</m:t>
              </m:r>
            </m:oMath>
            <w:r w:rsidRPr="002E37BB">
              <w:rPr>
                <w:iCs/>
                <w:color w:val="3333FF"/>
                <w:sz w:val="22"/>
                <w:szCs w:val="22"/>
                <w:lang w:eastAsia="zh-CN"/>
              </w:rPr>
              <w:t>*</w:t>
            </w:r>
          </w:p>
        </w:tc>
        <w:tc>
          <w:tcPr>
            <w:tcW w:w="193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DBD4BD" w14:textId="738E854D" w:rsidR="002E37BB" w:rsidRPr="002E37BB" w:rsidRDefault="002E37BB" w:rsidP="007814F7">
            <w:pPr>
              <w:overflowPunct/>
              <w:autoSpaceDE/>
              <w:spacing w:after="0"/>
              <w:textAlignment w:val="auto"/>
              <w:rPr>
                <w:iCs/>
                <w:color w:val="3333FF"/>
                <w:sz w:val="22"/>
                <w:szCs w:val="22"/>
                <w:lang w:eastAsia="zh-CN"/>
              </w:rPr>
            </w:pPr>
            <w:r w:rsidRPr="002E37BB">
              <w:rPr>
                <w:iCs/>
                <w:color w:val="3333FF"/>
                <w:sz w:val="22"/>
                <w:szCs w:val="22"/>
                <w:lang w:eastAsia="zh-CN"/>
              </w:rPr>
              <w:t>12.5</w:t>
            </w:r>
          </w:p>
        </w:tc>
        <w:tc>
          <w:tcPr>
            <w:tcW w:w="19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7D263D" w14:textId="77777777" w:rsidR="002E37BB" w:rsidRPr="002E37BB" w:rsidRDefault="002E37BB" w:rsidP="007814F7">
            <w:pPr>
              <w:overflowPunct/>
              <w:autoSpaceDE/>
              <w:spacing w:after="0"/>
              <w:textAlignment w:val="auto"/>
              <w:rPr>
                <w:iCs/>
                <w:color w:val="3333FF"/>
                <w:sz w:val="22"/>
                <w:szCs w:val="22"/>
                <w:lang w:eastAsia="zh-CN"/>
              </w:rPr>
            </w:pPr>
            <w:r w:rsidRPr="002E37BB">
              <w:rPr>
                <w:iCs/>
                <w:color w:val="3333FF"/>
                <w:sz w:val="22"/>
                <w:szCs w:val="22"/>
                <w:lang w:eastAsia="zh-CN"/>
              </w:rPr>
              <w:t>45</w:t>
            </w:r>
          </w:p>
        </w:tc>
      </w:tr>
    </w:tbl>
    <w:p w14:paraId="028FA573" w14:textId="77777777" w:rsidR="002E37BB" w:rsidRDefault="002E37BB" w:rsidP="00784969">
      <w:pPr>
        <w:overflowPunct/>
        <w:autoSpaceDE/>
        <w:spacing w:after="120"/>
        <w:textAlignment w:val="auto"/>
        <w:rPr>
          <w:iCs/>
          <w:lang w:eastAsia="zh-CN"/>
        </w:rPr>
      </w:pPr>
    </w:p>
    <w:p w14:paraId="437E615D" w14:textId="51B739F8" w:rsidR="007814F7" w:rsidRDefault="007814F7" w:rsidP="00784969">
      <w:pPr>
        <w:overflowPunct/>
        <w:autoSpaceDE/>
        <w:spacing w:after="120"/>
        <w:textAlignment w:val="auto"/>
        <w:rPr>
          <w:iCs/>
          <w:lang w:eastAsia="zh-CN"/>
        </w:rPr>
      </w:pPr>
      <w:r>
        <w:rPr>
          <w:iCs/>
          <w:lang w:eastAsia="zh-CN"/>
        </w:rPr>
        <w:t xml:space="preserve">Further averaging over the following timeline, </w:t>
      </w:r>
    </w:p>
    <w:p w14:paraId="3F835EB7" w14:textId="4CFB8797" w:rsidR="007814F7" w:rsidRDefault="007814F7" w:rsidP="007814F7">
      <w:pPr>
        <w:overflowPunct/>
        <w:autoSpaceDE/>
        <w:spacing w:after="120"/>
        <w:jc w:val="center"/>
        <w:textAlignment w:val="auto"/>
        <w:rPr>
          <w:iCs/>
          <w:lang w:eastAsia="zh-CN"/>
        </w:rPr>
      </w:pPr>
      <w:r w:rsidRPr="007814F7">
        <w:rPr>
          <w:iCs/>
          <w:noProof/>
          <w:lang w:eastAsia="zh-CN"/>
        </w:rPr>
        <w:drawing>
          <wp:inline distT="0" distB="0" distL="0" distR="0" wp14:anchorId="688D77D5" wp14:editId="38DA06D8">
            <wp:extent cx="4073316" cy="778244"/>
            <wp:effectExtent l="0" t="0" r="3810" b="3175"/>
            <wp:docPr id="31586956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69565" name=""/>
                    <pic:cNvPicPr/>
                  </pic:nvPicPr>
                  <pic:blipFill>
                    <a:blip r:embed="rId46"/>
                    <a:stretch>
                      <a:fillRect/>
                    </a:stretch>
                  </pic:blipFill>
                  <pic:spPr>
                    <a:xfrm>
                      <a:off x="0" y="0"/>
                      <a:ext cx="4099703" cy="783285"/>
                    </a:xfrm>
                    <a:prstGeom prst="rect">
                      <a:avLst/>
                    </a:prstGeom>
                  </pic:spPr>
                </pic:pic>
              </a:graphicData>
            </a:graphic>
          </wp:inline>
        </w:drawing>
      </w:r>
    </w:p>
    <w:p w14:paraId="0CF28FC3" w14:textId="1770AAD9" w:rsidR="007814F7" w:rsidRDefault="007814F7" w:rsidP="007814F7">
      <w:pPr>
        <w:overflowPunct/>
        <w:autoSpaceDE/>
        <w:spacing w:after="120"/>
        <w:textAlignment w:val="auto"/>
        <w:rPr>
          <w:iCs/>
          <w:lang w:eastAsia="zh-CN"/>
        </w:rPr>
      </w:pPr>
      <w:r>
        <w:rPr>
          <w:iCs/>
          <w:lang w:eastAsia="zh-CN"/>
        </w:rPr>
        <w:t xml:space="preserve">one can obtain the following BS power saving gain with </w:t>
      </w:r>
      <m:oMath>
        <m:sSub>
          <m:sSubPr>
            <m:ctrlPr>
              <w:rPr>
                <w:rFonts w:ascii="Cambria Math" w:hAnsi="Cambria Math"/>
                <w:i/>
                <w:iCs/>
                <w:color w:val="3333FF"/>
                <w:lang w:eastAsia="zh-CN"/>
              </w:rPr>
            </m:ctrlPr>
          </m:sSubPr>
          <m:e>
            <m:r>
              <w:rPr>
                <w:rFonts w:ascii="Cambria Math" w:hAnsi="Cambria Math"/>
                <w:color w:val="3333FF"/>
                <w:lang w:eastAsia="zh-CN"/>
              </w:rPr>
              <m:t>s</m:t>
            </m:r>
          </m:e>
          <m:sub>
            <m:r>
              <w:rPr>
                <w:rFonts w:ascii="Cambria Math" w:hAnsi="Cambria Math"/>
                <w:color w:val="3333FF"/>
                <w:lang w:eastAsia="zh-CN"/>
              </w:rPr>
              <m:t>a</m:t>
            </m:r>
          </m:sub>
        </m:sSub>
        <m:r>
          <w:rPr>
            <w:rFonts w:ascii="Cambria Math" w:hAnsi="Cambria Math"/>
            <w:color w:val="3333FF"/>
            <w:lang w:eastAsia="zh-CN"/>
          </w:rPr>
          <m:t>→</m:t>
        </m:r>
        <m:sSub>
          <m:sSubPr>
            <m:ctrlPr>
              <w:rPr>
                <w:rFonts w:ascii="Cambria Math" w:hAnsi="Cambria Math"/>
                <w:i/>
                <w:iCs/>
                <w:color w:val="3333FF"/>
                <w:lang w:eastAsia="zh-CN"/>
              </w:rPr>
            </m:ctrlPr>
          </m:sSubPr>
          <m:e>
            <m:r>
              <w:rPr>
                <w:rFonts w:ascii="Cambria Math" w:hAnsi="Cambria Math"/>
                <w:color w:val="3333FF"/>
                <w:lang w:eastAsia="zh-CN"/>
              </w:rPr>
              <m:t>s</m:t>
            </m:r>
          </m:e>
          <m:sub>
            <m:r>
              <w:rPr>
                <w:rFonts w:ascii="Cambria Math" w:hAnsi="Cambria Math"/>
                <w:color w:val="3333FF"/>
                <w:lang w:eastAsia="zh-CN"/>
              </w:rPr>
              <m:t>a</m:t>
            </m:r>
          </m:sub>
        </m:sSub>
        <m:r>
          <m:rPr>
            <m:lit/>
          </m:rPr>
          <w:rPr>
            <w:rFonts w:ascii="Cambria Math" w:hAnsi="Cambria Math"/>
            <w:color w:val="3333FF"/>
            <w:lang w:eastAsia="zh-CN"/>
          </w:rPr>
          <m:t>/</m:t>
        </m:r>
        <m:r>
          <w:rPr>
            <w:rFonts w:ascii="Cambria Math" w:hAnsi="Cambria Math"/>
            <w:color w:val="3333FF"/>
            <w:lang w:eastAsia="zh-CN"/>
          </w:rPr>
          <m:t>2</m:t>
        </m:r>
      </m:oMath>
      <w:r w:rsidRPr="00607B94">
        <w:rPr>
          <w:iCs/>
          <w:color w:val="3333FF"/>
          <w:lang w:eastAsia="zh-CN"/>
        </w:rPr>
        <w:t xml:space="preserve"> and </w:t>
      </w:r>
      <m:oMath>
        <m:r>
          <w:rPr>
            <w:rFonts w:ascii="Cambria Math" w:hAnsi="Cambria Math"/>
            <w:color w:val="3333FF"/>
            <w:lang w:eastAsia="zh-CN"/>
          </w:rPr>
          <m:t>X=40 ms</m:t>
        </m:r>
      </m:oMath>
      <w:r>
        <w:rPr>
          <w:iCs/>
          <w:lang w:eastAsia="zh-CN"/>
        </w:rPr>
        <w:t>:</w:t>
      </w:r>
    </w:p>
    <w:tbl>
      <w:tblPr>
        <w:tblW w:w="3136" w:type="pct"/>
        <w:jc w:val="center"/>
        <w:tblCellMar>
          <w:left w:w="0" w:type="dxa"/>
          <w:right w:w="0" w:type="dxa"/>
        </w:tblCellMar>
        <w:tblLook w:val="0420" w:firstRow="1" w:lastRow="0" w:firstColumn="0" w:lastColumn="0" w:noHBand="0" w:noVBand="1"/>
      </w:tblPr>
      <w:tblGrid>
        <w:gridCol w:w="3017"/>
        <w:gridCol w:w="3017"/>
      </w:tblGrid>
      <w:tr w:rsidR="00607B94" w:rsidRPr="00843107" w14:paraId="4229CBCE" w14:textId="77777777" w:rsidTr="00607B94">
        <w:trPr>
          <w:trHeight w:val="200"/>
          <w:jc w:val="center"/>
        </w:trPr>
        <w:tc>
          <w:tcPr>
            <w:tcW w:w="2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AB334A0" w14:textId="77777777" w:rsidR="00607B94" w:rsidRPr="00527023" w:rsidRDefault="00607B94" w:rsidP="00607B94">
            <w:pPr>
              <w:overflowPunct/>
              <w:autoSpaceDE/>
              <w:spacing w:after="0"/>
              <w:textAlignment w:val="auto"/>
              <w:rPr>
                <w:rFonts w:ascii="Aptos" w:hAnsi="Aptos"/>
                <w:iCs/>
                <w:sz w:val="22"/>
                <w:szCs w:val="22"/>
                <w:lang w:eastAsia="zh-CN"/>
              </w:rPr>
            </w:pPr>
            <w:r w:rsidRPr="00527023">
              <w:rPr>
                <w:rFonts w:ascii="Aptos" w:hAnsi="Aptos"/>
                <w:iCs/>
                <w:sz w:val="22"/>
                <w:szCs w:val="22"/>
                <w:lang w:eastAsia="zh-CN"/>
              </w:rPr>
              <w:t>TDD 30kHz SCS 100MHz BW</w:t>
            </w:r>
          </w:p>
        </w:tc>
        <w:tc>
          <w:tcPr>
            <w:tcW w:w="2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F6CD2C" w14:textId="77777777" w:rsidR="00607B94" w:rsidRPr="00527023" w:rsidRDefault="00607B94" w:rsidP="00607B94">
            <w:pPr>
              <w:overflowPunct/>
              <w:autoSpaceDE/>
              <w:spacing w:after="0"/>
              <w:textAlignment w:val="auto"/>
              <w:rPr>
                <w:rFonts w:ascii="Aptos" w:hAnsi="Aptos"/>
                <w:iCs/>
                <w:sz w:val="22"/>
                <w:szCs w:val="22"/>
                <w:lang w:eastAsia="zh-CN"/>
              </w:rPr>
            </w:pPr>
            <w:r w:rsidRPr="00527023">
              <w:rPr>
                <w:rFonts w:ascii="Aptos" w:hAnsi="Aptos"/>
                <w:iCs/>
                <w:sz w:val="22"/>
                <w:szCs w:val="22"/>
                <w:lang w:eastAsia="zh-CN"/>
              </w:rPr>
              <w:t>FDD 15kHz SCS 20MHz BW</w:t>
            </w:r>
          </w:p>
        </w:tc>
      </w:tr>
      <w:tr w:rsidR="00607B94" w:rsidRPr="00607B94" w14:paraId="7AF2F5C6" w14:textId="77777777" w:rsidTr="00607B94">
        <w:trPr>
          <w:trHeight w:val="200"/>
          <w:jc w:val="center"/>
        </w:trPr>
        <w:tc>
          <w:tcPr>
            <w:tcW w:w="2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87C67DD" w14:textId="0258FE05" w:rsidR="00607B94" w:rsidRPr="00607B94" w:rsidRDefault="00607B94" w:rsidP="00607B94">
            <w:pPr>
              <w:overflowPunct/>
              <w:autoSpaceDE/>
              <w:spacing w:after="0"/>
              <w:textAlignment w:val="auto"/>
              <w:rPr>
                <w:rFonts w:ascii="Aptos" w:hAnsi="Aptos"/>
                <w:iCs/>
                <w:sz w:val="22"/>
                <w:szCs w:val="22"/>
                <w:lang w:eastAsia="zh-CN"/>
              </w:rPr>
            </w:pPr>
            <w:r w:rsidRPr="00607B94">
              <w:rPr>
                <w:rFonts w:ascii="Aptos" w:hAnsi="Aptos"/>
                <w:iCs/>
                <w:sz w:val="22"/>
                <w:szCs w:val="22"/>
                <w:lang w:eastAsia="zh-CN"/>
              </w:rPr>
              <w:t xml:space="preserve">34.6 </w:t>
            </w:r>
            <w:r w:rsidRPr="00607B94">
              <w:rPr>
                <w:rFonts w:ascii="Aptos" w:hAnsi="Aptos"/>
                <w:iCs/>
                <w:sz w:val="22"/>
                <w:szCs w:val="22"/>
                <w:lang w:eastAsia="zh-CN"/>
              </w:rPr>
              <w:sym w:font="Wingdings" w:char="F0E0"/>
            </w:r>
            <w:r w:rsidRPr="00607B94">
              <w:rPr>
                <w:rFonts w:ascii="Aptos" w:hAnsi="Aptos"/>
                <w:iCs/>
                <w:sz w:val="22"/>
                <w:szCs w:val="22"/>
                <w:lang w:eastAsia="zh-CN"/>
              </w:rPr>
              <w:t xml:space="preserve"> </w:t>
            </w:r>
            <w:r>
              <w:rPr>
                <w:rFonts w:ascii="Aptos" w:hAnsi="Aptos"/>
                <w:iCs/>
                <w:sz w:val="22"/>
                <w:szCs w:val="22"/>
                <w:lang w:eastAsia="zh-CN"/>
              </w:rPr>
              <w:t>16.3</w:t>
            </w:r>
            <w:r w:rsidRPr="00607B94">
              <w:rPr>
                <w:rFonts w:ascii="Aptos" w:hAnsi="Aptos"/>
                <w:iCs/>
                <w:sz w:val="22"/>
                <w:szCs w:val="22"/>
                <w:lang w:eastAsia="zh-CN"/>
              </w:rPr>
              <w:t xml:space="preserve"> (</w:t>
            </w:r>
            <w:r w:rsidRPr="00607B94">
              <w:rPr>
                <w:rFonts w:ascii="Aptos" w:hAnsi="Aptos"/>
                <w:b/>
                <w:bCs/>
                <w:iCs/>
                <w:color w:val="3333FF"/>
                <w:sz w:val="22"/>
                <w:szCs w:val="22"/>
                <w:lang w:eastAsia="zh-CN"/>
              </w:rPr>
              <w:t xml:space="preserve">52.9% </w:t>
            </w:r>
            <m:oMath>
              <m:r>
                <m:rPr>
                  <m:sty m:val="bi"/>
                </m:rPr>
                <w:rPr>
                  <w:rFonts w:ascii="Cambria Math" w:hAnsi="Cambria Math"/>
                  <w:color w:val="3333FF"/>
                  <w:sz w:val="22"/>
                  <w:szCs w:val="22"/>
                  <w:lang w:eastAsia="zh-CN"/>
                </w:rPr>
                <m:t>↓</m:t>
              </m:r>
            </m:oMath>
            <w:r w:rsidRPr="00607B94">
              <w:rPr>
                <w:rFonts w:ascii="Aptos" w:hAnsi="Aptos"/>
                <w:iCs/>
                <w:sz w:val="22"/>
                <w:szCs w:val="22"/>
                <w:lang w:eastAsia="zh-CN"/>
              </w:rPr>
              <w:t>)</w:t>
            </w:r>
          </w:p>
        </w:tc>
        <w:tc>
          <w:tcPr>
            <w:tcW w:w="2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7A974CF" w14:textId="3CF0FF1D" w:rsidR="00607B94" w:rsidRPr="00607B94" w:rsidRDefault="00607B94" w:rsidP="00607B94">
            <w:pPr>
              <w:overflowPunct/>
              <w:autoSpaceDE/>
              <w:spacing w:after="0"/>
              <w:textAlignment w:val="auto"/>
              <w:rPr>
                <w:rFonts w:ascii="Aptos" w:hAnsi="Aptos"/>
                <w:iCs/>
                <w:sz w:val="22"/>
                <w:szCs w:val="22"/>
                <w:lang w:eastAsia="zh-CN"/>
              </w:rPr>
            </w:pPr>
            <w:r w:rsidRPr="00607B94">
              <w:rPr>
                <w:rFonts w:ascii="Aptos" w:hAnsi="Aptos"/>
                <w:iCs/>
                <w:sz w:val="22"/>
                <w:szCs w:val="22"/>
                <w:lang w:eastAsia="zh-CN"/>
              </w:rPr>
              <w:t xml:space="preserve">35.1 </w:t>
            </w:r>
            <w:r w:rsidRPr="00607B94">
              <w:rPr>
                <w:rFonts w:ascii="Aptos" w:hAnsi="Aptos"/>
                <w:iCs/>
                <w:sz w:val="22"/>
                <w:szCs w:val="22"/>
                <w:lang w:eastAsia="zh-CN"/>
              </w:rPr>
              <w:sym w:font="Wingdings" w:char="F0E0"/>
            </w:r>
            <w:r w:rsidRPr="00607B94">
              <w:rPr>
                <w:rFonts w:ascii="Aptos" w:hAnsi="Aptos"/>
                <w:iCs/>
                <w:sz w:val="22"/>
                <w:szCs w:val="22"/>
                <w:lang w:eastAsia="zh-CN"/>
              </w:rPr>
              <w:t xml:space="preserve"> </w:t>
            </w:r>
            <w:r>
              <w:rPr>
                <w:rFonts w:ascii="Aptos" w:hAnsi="Aptos"/>
                <w:iCs/>
                <w:sz w:val="22"/>
                <w:szCs w:val="22"/>
                <w:lang w:eastAsia="zh-CN"/>
              </w:rPr>
              <w:t>16.3</w:t>
            </w:r>
            <w:r w:rsidRPr="00607B94">
              <w:rPr>
                <w:rFonts w:ascii="Aptos" w:hAnsi="Aptos"/>
                <w:iCs/>
                <w:sz w:val="22"/>
                <w:szCs w:val="22"/>
                <w:lang w:eastAsia="zh-CN"/>
              </w:rPr>
              <w:t xml:space="preserve"> (</w:t>
            </w:r>
            <w:r w:rsidRPr="00607B94">
              <w:rPr>
                <w:rFonts w:ascii="Aptos" w:hAnsi="Aptos"/>
                <w:b/>
                <w:bCs/>
                <w:iCs/>
                <w:color w:val="3333FF"/>
                <w:sz w:val="22"/>
                <w:szCs w:val="22"/>
                <w:lang w:eastAsia="zh-CN"/>
              </w:rPr>
              <w:t xml:space="preserve">53.5% </w:t>
            </w:r>
            <m:oMath>
              <m:r>
                <m:rPr>
                  <m:sty m:val="bi"/>
                </m:rPr>
                <w:rPr>
                  <w:rFonts w:ascii="Cambria Math" w:hAnsi="Cambria Math"/>
                  <w:color w:val="3333FF"/>
                  <w:sz w:val="22"/>
                  <w:szCs w:val="22"/>
                  <w:lang w:eastAsia="zh-CN"/>
                </w:rPr>
                <m:t>↓</m:t>
              </m:r>
            </m:oMath>
            <w:r w:rsidRPr="00607B94">
              <w:rPr>
                <w:rFonts w:ascii="Aptos" w:hAnsi="Aptos"/>
                <w:iCs/>
                <w:sz w:val="22"/>
                <w:szCs w:val="22"/>
                <w:lang w:eastAsia="zh-CN"/>
              </w:rPr>
              <w:t>)</w:t>
            </w:r>
          </w:p>
        </w:tc>
      </w:tr>
    </w:tbl>
    <w:p w14:paraId="5E391AD6" w14:textId="77777777" w:rsidR="00607B94" w:rsidRPr="00695DCD" w:rsidRDefault="00607B94" w:rsidP="007814F7">
      <w:pPr>
        <w:overflowPunct/>
        <w:autoSpaceDE/>
        <w:spacing w:after="120"/>
        <w:textAlignment w:val="auto"/>
        <w:rPr>
          <w:iCs/>
          <w:lang w:eastAsia="zh-CN"/>
        </w:rPr>
      </w:pPr>
    </w:p>
    <w:sectPr w:rsidR="00607B94" w:rsidRPr="00695DCD" w:rsidSect="0054620D">
      <w:footerReference w:type="default" r:id="rId4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10EBDC" w14:textId="77777777" w:rsidR="00985630" w:rsidRDefault="00985630">
      <w:r>
        <w:separator/>
      </w:r>
    </w:p>
  </w:endnote>
  <w:endnote w:type="continuationSeparator" w:id="0">
    <w:p w14:paraId="1CAA0064" w14:textId="77777777" w:rsidR="00985630" w:rsidRDefault="009856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新細明體">
    <w:altName w:val="PMingLiU"/>
    <w:panose1 w:val="02020500000000000000"/>
    <w:charset w:val="88"/>
    <w:family w:val="roman"/>
    <w:pitch w:val="variable"/>
    <w:sig w:usb0="A00002FF" w:usb1="28CFFCFA" w:usb2="00000016" w:usb3="00000000" w:csb0="0010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3345706"/>
      <w:docPartObj>
        <w:docPartGallery w:val="Page Numbers (Bottom of Page)"/>
        <w:docPartUnique/>
      </w:docPartObj>
    </w:sdtPr>
    <w:sdtContent>
      <w:sdt>
        <w:sdtPr>
          <w:id w:val="-1705238520"/>
          <w:docPartObj>
            <w:docPartGallery w:val="Page Numbers (Top of Page)"/>
            <w:docPartUnique/>
          </w:docPartObj>
        </w:sdtPr>
        <w:sdtContent>
          <w:p w14:paraId="2CAA69BD" w14:textId="77777777" w:rsidR="007A3E1F" w:rsidRDefault="007A3E1F">
            <w:pPr>
              <w:pStyle w:val="af0"/>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6</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7</w:t>
            </w:r>
            <w:r>
              <w:rPr>
                <w:b w:val="0"/>
                <w:bCs/>
                <w:sz w:val="24"/>
                <w:szCs w:val="24"/>
              </w:rPr>
              <w:fldChar w:fldCharType="end"/>
            </w:r>
          </w:p>
        </w:sdtContent>
      </w:sdt>
    </w:sdtContent>
  </w:sdt>
  <w:p w14:paraId="20A73BC6" w14:textId="77777777" w:rsidR="007A3E1F" w:rsidRDefault="007A3E1F">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902963" w14:textId="77777777" w:rsidR="00985630" w:rsidRDefault="00985630">
      <w:r>
        <w:separator/>
      </w:r>
    </w:p>
  </w:footnote>
  <w:footnote w:type="continuationSeparator" w:id="0">
    <w:p w14:paraId="2292F813" w14:textId="77777777" w:rsidR="00985630" w:rsidRDefault="0098563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0088A"/>
    <w:multiLevelType w:val="hybridMultilevel"/>
    <w:tmpl w:val="1A441076"/>
    <w:lvl w:ilvl="0" w:tplc="FFFFFFFF">
      <w:start w:val="1"/>
      <w:numFmt w:val="decimal"/>
      <w:lvlText w:val="%1."/>
      <w:lvlJc w:val="left"/>
      <w:pPr>
        <w:ind w:left="720" w:hanging="360"/>
      </w:pPr>
      <w:rPr>
        <w:rFonts w:hint="eastAsia"/>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 w15:restartNumberingAfterBreak="0">
    <w:nsid w:val="04142897"/>
    <w:multiLevelType w:val="hybridMultilevel"/>
    <w:tmpl w:val="1A441076"/>
    <w:lvl w:ilvl="0" w:tplc="FFFFFFFF">
      <w:start w:val="1"/>
      <w:numFmt w:val="decimal"/>
      <w:lvlText w:val="%1."/>
      <w:lvlJc w:val="left"/>
      <w:pPr>
        <w:ind w:left="720" w:hanging="360"/>
      </w:pPr>
      <w:rPr>
        <w:rFonts w:hint="eastAsia"/>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SimSun"/>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15:restartNumberingAfterBreak="0">
    <w:nsid w:val="090E0BCF"/>
    <w:multiLevelType w:val="hybridMultilevel"/>
    <w:tmpl w:val="ECEA6D5A"/>
    <w:lvl w:ilvl="0" w:tplc="DDFEF2F2">
      <w:start w:val="5"/>
      <w:numFmt w:val="bullet"/>
      <w:pStyle w:val="EmailDiscussion"/>
      <w:lvlText w:val="-"/>
      <w:lvlJc w:val="left"/>
      <w:pPr>
        <w:ind w:left="360" w:hanging="360"/>
      </w:pPr>
      <w:rPr>
        <w:rFonts w:ascii="Calibri" w:eastAsia="SimSun" w:hAnsi="Calibri" w:cs="Calibri" w:hint="default"/>
      </w:rPr>
    </w:lvl>
    <w:lvl w:ilvl="1" w:tplc="04090019">
      <w:start w:val="1"/>
      <w:numFmt w:val="bullet"/>
      <w:lvlText w:val=""/>
      <w:lvlJc w:val="left"/>
      <w:pPr>
        <w:ind w:left="840" w:hanging="420"/>
      </w:pPr>
      <w:rPr>
        <w:rFonts w:ascii="Wingdings" w:hAnsi="Wingdings" w:hint="default"/>
      </w:rPr>
    </w:lvl>
    <w:lvl w:ilvl="2" w:tplc="0409001B">
      <w:start w:val="1"/>
      <w:numFmt w:val="bullet"/>
      <w:lvlText w:val=""/>
      <w:lvlJc w:val="left"/>
      <w:pPr>
        <w:ind w:left="1260" w:hanging="420"/>
      </w:pPr>
      <w:rPr>
        <w:rFonts w:ascii="Wingdings" w:hAnsi="Wingdings" w:hint="default"/>
      </w:rPr>
    </w:lvl>
    <w:lvl w:ilvl="3" w:tplc="0409000F">
      <w:start w:val="1"/>
      <w:numFmt w:val="bullet"/>
      <w:lvlText w:val=""/>
      <w:lvlJc w:val="left"/>
      <w:pPr>
        <w:tabs>
          <w:tab w:val="num" w:pos="1636"/>
        </w:tabs>
        <w:ind w:left="1636" w:hanging="360"/>
      </w:pPr>
      <w:rPr>
        <w:rFonts w:ascii="Wingdings" w:hAnsi="Wingdings" w:hint="default"/>
      </w:rPr>
    </w:lvl>
    <w:lvl w:ilvl="4" w:tplc="04090019">
      <w:start w:val="1"/>
      <w:numFmt w:val="bullet"/>
      <w:lvlText w:val=""/>
      <w:lvlJc w:val="left"/>
      <w:pPr>
        <w:tabs>
          <w:tab w:val="num" w:pos="2061"/>
        </w:tabs>
        <w:ind w:left="2061" w:hanging="360"/>
      </w:pPr>
      <w:rPr>
        <w:rFonts w:ascii="Wingdings" w:hAnsi="Wingdings" w:hint="default"/>
      </w:r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15:restartNumberingAfterBreak="0">
    <w:nsid w:val="0BDD5F2B"/>
    <w:multiLevelType w:val="multilevel"/>
    <w:tmpl w:val="A184C1D8"/>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0" w:firstLine="0"/>
      </w:pPr>
      <w:rPr>
        <w:rFonts w:ascii="Arial" w:hAnsi="Arial" w:hint="default"/>
        <w:b w:val="0"/>
        <w:i w:val="0"/>
        <w:sz w:val="30"/>
        <w:szCs w:val="30"/>
        <w:lang w:val="en-US"/>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Figure %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5"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6"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37A66DA"/>
    <w:multiLevelType w:val="multilevel"/>
    <w:tmpl w:val="FE42B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50471A8"/>
    <w:multiLevelType w:val="hybridMultilevel"/>
    <w:tmpl w:val="1D6890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8606313"/>
    <w:multiLevelType w:val="hybridMultilevel"/>
    <w:tmpl w:val="9BC8D6D6"/>
    <w:lvl w:ilvl="0" w:tplc="54E8E47A">
      <w:start w:val="1"/>
      <w:numFmt w:val="decimal"/>
      <w:pStyle w:val="a1"/>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C3149C4"/>
    <w:multiLevelType w:val="hybridMultilevel"/>
    <w:tmpl w:val="1C3C7C6E"/>
    <w:lvl w:ilvl="0" w:tplc="FFFFFFFF">
      <w:start w:val="1"/>
      <w:numFmt w:val="decimal"/>
      <w:lvlText w:val="%1."/>
      <w:lvlJc w:val="left"/>
      <w:pPr>
        <w:ind w:left="720" w:hanging="360"/>
      </w:pPr>
    </w:lvl>
    <w:lvl w:ilvl="1" w:tplc="04090001">
      <w:start w:val="1"/>
      <w:numFmt w:val="bullet"/>
      <w:lvlText w:val=""/>
      <w:lvlJc w:val="left"/>
      <w:pPr>
        <w:ind w:left="770" w:hanging="360"/>
      </w:pPr>
      <w:rPr>
        <w:rFonts w:ascii="Symbol" w:hAnsi="Symbol" w:hint="default"/>
      </w:rPr>
    </w:lvl>
    <w:lvl w:ilvl="2" w:tplc="04090003">
      <w:start w:val="1"/>
      <w:numFmt w:val="bullet"/>
      <w:lvlText w:val="o"/>
      <w:lvlJc w:val="left"/>
      <w:pPr>
        <w:ind w:left="1490" w:hanging="360"/>
      </w:pPr>
      <w:rPr>
        <w:rFonts w:ascii="Courier New" w:hAnsi="Courier New" w:cs="Courier New" w:hint="default"/>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23007DD3"/>
    <w:multiLevelType w:val="multilevel"/>
    <w:tmpl w:val="D2465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8185967"/>
    <w:multiLevelType w:val="multilevel"/>
    <w:tmpl w:val="C0B80B64"/>
    <w:lvl w:ilvl="0">
      <w:start w:val="1"/>
      <w:numFmt w:val="decimal"/>
      <w:pStyle w:val="1"/>
      <w:lvlText w:val="%1"/>
      <w:lvlJc w:val="left"/>
      <w:pPr>
        <w:ind w:left="432" w:hanging="432"/>
      </w:pPr>
      <w:rPr>
        <w:lang w:val="en-US"/>
      </w:rPr>
    </w:lvl>
    <w:lvl w:ilvl="1">
      <w:start w:val="1"/>
      <w:numFmt w:val="decimal"/>
      <w:pStyle w:val="20"/>
      <w:lvlText w:val="%1.%2"/>
      <w:lvlJc w:val="left"/>
      <w:pPr>
        <w:ind w:left="576" w:hanging="576"/>
      </w:pPr>
      <w:rPr>
        <w:lang w:val="en-US"/>
      </w:rPr>
    </w:lvl>
    <w:lvl w:ilvl="2">
      <w:start w:val="1"/>
      <w:numFmt w:val="decimal"/>
      <w:pStyle w:val="30"/>
      <w:lvlText w:val="%1.%2.%3"/>
      <w:lvlJc w:val="left"/>
      <w:pPr>
        <w:ind w:left="720" w:hanging="720"/>
      </w:pPr>
      <w:rPr>
        <w:lang w:val="en-US"/>
      </w:rPr>
    </w:lvl>
    <w:lvl w:ilvl="3">
      <w:start w:val="1"/>
      <w:numFmt w:val="decimal"/>
      <w:pStyle w:val="40"/>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15:restartNumberingAfterBreak="0">
    <w:nsid w:val="2F7C6DB7"/>
    <w:multiLevelType w:val="hybridMultilevel"/>
    <w:tmpl w:val="A60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B639B4"/>
    <w:multiLevelType w:val="hybridMultilevel"/>
    <w:tmpl w:val="DC9043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AA47002"/>
    <w:multiLevelType w:val="hybridMultilevel"/>
    <w:tmpl w:val="B838D76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3B6E2562"/>
    <w:multiLevelType w:val="hybridMultilevel"/>
    <w:tmpl w:val="BB483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82247C"/>
    <w:multiLevelType w:val="multilevel"/>
    <w:tmpl w:val="B8C600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F9A4460"/>
    <w:multiLevelType w:val="hybridMultilevel"/>
    <w:tmpl w:val="620CBA1E"/>
    <w:lvl w:ilvl="0" w:tplc="B43626D0">
      <w:start w:val="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C653D6"/>
    <w:multiLevelType w:val="hybridMultilevel"/>
    <w:tmpl w:val="0BA6414A"/>
    <w:lvl w:ilvl="0" w:tplc="0FA0DC48">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21" w15:restartNumberingAfterBreak="0">
    <w:nsid w:val="427D7299"/>
    <w:multiLevelType w:val="hybridMultilevel"/>
    <w:tmpl w:val="1A441076"/>
    <w:lvl w:ilvl="0" w:tplc="FFFFFFFF">
      <w:start w:val="1"/>
      <w:numFmt w:val="decimal"/>
      <w:lvlText w:val="%1."/>
      <w:lvlJc w:val="left"/>
      <w:pPr>
        <w:ind w:left="720" w:hanging="360"/>
      </w:pPr>
      <w:rPr>
        <w:rFonts w:hint="eastAsia"/>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 w15:restartNumberingAfterBreak="0">
    <w:nsid w:val="44DB417B"/>
    <w:multiLevelType w:val="hybridMultilevel"/>
    <w:tmpl w:val="A656D980"/>
    <w:lvl w:ilvl="0" w:tplc="54E8E47A">
      <w:start w:val="1"/>
      <w:numFmt w:val="decimal"/>
      <w:pStyle w:val="21"/>
      <w:lvlText w:val="%1."/>
      <w:lvlJc w:val="left"/>
      <w:pPr>
        <w:tabs>
          <w:tab w:val="num" w:pos="840"/>
        </w:tabs>
        <w:ind w:left="1560" w:hanging="720"/>
      </w:pPr>
      <w:rPr>
        <w:rFonts w:ascii="Times New Roman" w:eastAsia="SimSun" w:hAnsi="Times New Roman" w:cs="Times New Roman" w:hint="default"/>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4BDF65F6"/>
    <w:multiLevelType w:val="hybridMultilevel"/>
    <w:tmpl w:val="708C426A"/>
    <w:lvl w:ilvl="0" w:tplc="FBD24962">
      <w:start w:val="1"/>
      <w:numFmt w:val="decimal"/>
      <w:pStyle w:val="Reference"/>
      <w:lvlText w:val="[%1]"/>
      <w:lvlJc w:val="left"/>
      <w:pPr>
        <w:tabs>
          <w:tab w:val="num" w:pos="567"/>
        </w:tabs>
        <w:ind w:left="567" w:hanging="567"/>
      </w:pPr>
      <w:rPr>
        <w:rFonts w:hint="default"/>
      </w:rPr>
    </w:lvl>
    <w:lvl w:ilvl="1" w:tplc="04090019">
      <w:start w:val="1"/>
      <w:numFmt w:val="decimal"/>
      <w:lvlText w:val="[%2]"/>
      <w:lvlJc w:val="left"/>
      <w:pPr>
        <w:tabs>
          <w:tab w:val="num" w:pos="1500"/>
        </w:tabs>
        <w:ind w:left="1500" w:hanging="420"/>
      </w:pPr>
      <w:rPr>
        <w:rFonts w:hint="eastAsia"/>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853517"/>
    <w:multiLevelType w:val="hybridMultilevel"/>
    <w:tmpl w:val="08421172"/>
    <w:lvl w:ilvl="0" w:tplc="7160FA6A">
      <w:start w:val="1"/>
      <w:numFmt w:val="decimal"/>
      <w:lvlText w:val="[%1]"/>
      <w:lvlJc w:val="left"/>
      <w:pPr>
        <w:ind w:left="36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6" w15:restartNumberingAfterBreak="0">
    <w:nsid w:val="523E527C"/>
    <w:multiLevelType w:val="hybridMultilevel"/>
    <w:tmpl w:val="7B468CBC"/>
    <w:lvl w:ilvl="0" w:tplc="7BBC4B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7B45108"/>
    <w:multiLevelType w:val="multilevel"/>
    <w:tmpl w:val="E11EE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4513F94"/>
    <w:multiLevelType w:val="hybridMultilevel"/>
    <w:tmpl w:val="1A441076"/>
    <w:lvl w:ilvl="0" w:tplc="FDDC8992">
      <w:start w:val="1"/>
      <w:numFmt w:val="decimal"/>
      <w:lvlText w:val="%1."/>
      <w:lvlJc w:val="left"/>
      <w:pPr>
        <w:ind w:left="720" w:hanging="360"/>
      </w:pPr>
      <w:rPr>
        <w:rFonts w:hint="eastAsia"/>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67E05CAD"/>
    <w:multiLevelType w:val="hybridMultilevel"/>
    <w:tmpl w:val="F5F8EA20"/>
    <w:lvl w:ilvl="0" w:tplc="E1F4FE90">
      <w:start w:val="1"/>
      <w:numFmt w:val="bullet"/>
      <w:lvlText w:val=""/>
      <w:lvlJc w:val="left"/>
      <w:pPr>
        <w:ind w:left="360" w:hanging="360"/>
      </w:pPr>
      <w:rPr>
        <w:rFonts w:ascii="Symbol" w:hAnsi="Symbol" w:hint="default"/>
        <w:sz w:val="20"/>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30" w15:restartNumberingAfterBreak="0">
    <w:nsid w:val="6BA740A3"/>
    <w:multiLevelType w:val="hybridMultilevel"/>
    <w:tmpl w:val="1A441076"/>
    <w:lvl w:ilvl="0" w:tplc="FFFFFFFF">
      <w:start w:val="1"/>
      <w:numFmt w:val="decimal"/>
      <w:lvlText w:val="%1."/>
      <w:lvlJc w:val="left"/>
      <w:pPr>
        <w:ind w:left="720" w:hanging="360"/>
      </w:pPr>
      <w:rPr>
        <w:rFonts w:hint="eastAsia"/>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1" w15:restartNumberingAfterBreak="0">
    <w:nsid w:val="6F030E08"/>
    <w:multiLevelType w:val="hybridMultilevel"/>
    <w:tmpl w:val="D77A0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F8C1753"/>
    <w:multiLevelType w:val="multilevel"/>
    <w:tmpl w:val="1B4201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19A63A7"/>
    <w:multiLevelType w:val="hybridMultilevel"/>
    <w:tmpl w:val="8C9A868A"/>
    <w:lvl w:ilvl="0" w:tplc="F88CDEE6">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54C3E2A"/>
    <w:multiLevelType w:val="hybridMultilevel"/>
    <w:tmpl w:val="3314037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5" w15:restartNumberingAfterBreak="0">
    <w:nsid w:val="78F76F6F"/>
    <w:multiLevelType w:val="singleLevel"/>
    <w:tmpl w:val="E1F880E6"/>
    <w:lvl w:ilvl="0">
      <w:start w:val="1"/>
      <w:numFmt w:val="bullet"/>
      <w:pStyle w:val="31"/>
      <w:lvlText w:val=""/>
      <w:lvlJc w:val="left"/>
      <w:pPr>
        <w:tabs>
          <w:tab w:val="num" w:pos="360"/>
        </w:tabs>
        <w:ind w:left="360" w:hanging="360"/>
      </w:pPr>
      <w:rPr>
        <w:rFonts w:ascii="Symbol" w:hAnsi="Symbol" w:hint="default"/>
      </w:rPr>
    </w:lvl>
  </w:abstractNum>
  <w:abstractNum w:abstractNumId="36" w15:restartNumberingAfterBreak="0">
    <w:nsid w:val="7BC330F5"/>
    <w:multiLevelType w:val="hybridMultilevel"/>
    <w:tmpl w:val="C2769C2A"/>
    <w:lvl w:ilvl="0" w:tplc="04090001">
      <w:start w:val="1"/>
      <w:numFmt w:val="bullet"/>
      <w:pStyle w:val="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F900301"/>
    <w:multiLevelType w:val="multilevel"/>
    <w:tmpl w:val="BB5C37B6"/>
    <w:styleLink w:val="10"/>
    <w:lvl w:ilvl="0">
      <w:start w:val="1"/>
      <w:numFmt w:val="bullet"/>
      <w:lvlText w:val=""/>
      <w:lvlJc w:val="left"/>
      <w:pPr>
        <w:tabs>
          <w:tab w:val="num" w:pos="704"/>
        </w:tabs>
        <w:ind w:left="704" w:hanging="420"/>
      </w:pPr>
      <w:rPr>
        <w:rFonts w:ascii="Wingdings" w:eastAsia="MS Mincho" w:hAnsi="Wingdings"/>
      </w:rPr>
    </w:lvl>
    <w:lvl w:ilvl="1">
      <w:start w:val="1"/>
      <w:numFmt w:val="decimal"/>
      <w:lvlText w:val="%2)"/>
      <w:lvlJc w:val="left"/>
      <w:pPr>
        <w:tabs>
          <w:tab w:val="num" w:pos="1124"/>
        </w:tabs>
        <w:ind w:left="1124" w:hanging="420"/>
      </w:pPr>
      <w:rPr>
        <w:rFonts w:hint="eastAsia"/>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num w:numId="1" w16cid:durableId="1486895040">
    <w:abstractNumId w:val="5"/>
  </w:num>
  <w:num w:numId="2" w16cid:durableId="1637754017">
    <w:abstractNumId w:val="4"/>
  </w:num>
  <w:num w:numId="3" w16cid:durableId="1589804495">
    <w:abstractNumId w:val="36"/>
  </w:num>
  <w:num w:numId="4" w16cid:durableId="552733674">
    <w:abstractNumId w:val="37"/>
  </w:num>
  <w:num w:numId="5" w16cid:durableId="1677728921">
    <w:abstractNumId w:val="2"/>
  </w:num>
  <w:num w:numId="6" w16cid:durableId="1137146001">
    <w:abstractNumId w:val="22"/>
  </w:num>
  <w:num w:numId="7" w16cid:durableId="1799103365">
    <w:abstractNumId w:val="24"/>
  </w:num>
  <w:num w:numId="8" w16cid:durableId="944925966">
    <w:abstractNumId w:val="3"/>
  </w:num>
  <w:num w:numId="9" w16cid:durableId="1573929314">
    <w:abstractNumId w:val="9"/>
  </w:num>
  <w:num w:numId="10" w16cid:durableId="1085147673">
    <w:abstractNumId w:val="15"/>
  </w:num>
  <w:num w:numId="11" w16cid:durableId="287592762">
    <w:abstractNumId w:val="12"/>
  </w:num>
  <w:num w:numId="12" w16cid:durableId="611472356">
    <w:abstractNumId w:val="35"/>
  </w:num>
  <w:num w:numId="13" w16cid:durableId="789014941">
    <w:abstractNumId w:val="6"/>
  </w:num>
  <w:num w:numId="14" w16cid:durableId="206217196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4478327">
    <w:abstractNumId w:val="2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3092952">
    <w:abstractNumId w:val="28"/>
  </w:num>
  <w:num w:numId="17" w16cid:durableId="1646812844">
    <w:abstractNumId w:val="13"/>
  </w:num>
  <w:num w:numId="18" w16cid:durableId="984747183">
    <w:abstractNumId w:val="8"/>
  </w:num>
  <w:num w:numId="19" w16cid:durableId="79107807">
    <w:abstractNumId w:val="20"/>
  </w:num>
  <w:num w:numId="20" w16cid:durableId="583339553">
    <w:abstractNumId w:val="34"/>
  </w:num>
  <w:num w:numId="21" w16cid:durableId="92985369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72500951">
    <w:abstractNumId w:val="10"/>
  </w:num>
  <w:num w:numId="23" w16cid:durableId="1839730523">
    <w:abstractNumId w:val="13"/>
  </w:num>
  <w:num w:numId="24" w16cid:durableId="326595175">
    <w:abstractNumId w:val="11"/>
  </w:num>
  <w:num w:numId="25" w16cid:durableId="312565010">
    <w:abstractNumId w:val="27"/>
  </w:num>
  <w:num w:numId="26" w16cid:durableId="386222224">
    <w:abstractNumId w:val="18"/>
  </w:num>
  <w:num w:numId="27" w16cid:durableId="1947734181">
    <w:abstractNumId w:val="26"/>
  </w:num>
  <w:num w:numId="28" w16cid:durableId="1272280721">
    <w:abstractNumId w:val="33"/>
  </w:num>
  <w:num w:numId="29" w16cid:durableId="1609855060">
    <w:abstractNumId w:val="30"/>
  </w:num>
  <w:num w:numId="30" w16cid:durableId="43257615">
    <w:abstractNumId w:val="19"/>
  </w:num>
  <w:num w:numId="31" w16cid:durableId="1304965212">
    <w:abstractNumId w:val="0"/>
  </w:num>
  <w:num w:numId="32" w16cid:durableId="832792443">
    <w:abstractNumId w:val="21"/>
  </w:num>
  <w:num w:numId="33" w16cid:durableId="1470516533">
    <w:abstractNumId w:val="1"/>
  </w:num>
  <w:num w:numId="34" w16cid:durableId="1010135323">
    <w:abstractNumId w:val="13"/>
  </w:num>
  <w:num w:numId="35" w16cid:durableId="417485152">
    <w:abstractNumId w:val="29"/>
  </w:num>
  <w:num w:numId="36" w16cid:durableId="333529183">
    <w:abstractNumId w:val="8"/>
  </w:num>
  <w:num w:numId="37" w16cid:durableId="466554035">
    <w:abstractNumId w:val="20"/>
  </w:num>
  <w:num w:numId="38" w16cid:durableId="1650012447">
    <w:abstractNumId w:val="11"/>
  </w:num>
  <w:num w:numId="39" w16cid:durableId="272253895">
    <w:abstractNumId w:val="32"/>
  </w:num>
  <w:num w:numId="40" w16cid:durableId="889269692">
    <w:abstractNumId w:val="14"/>
  </w:num>
  <w:num w:numId="41" w16cid:durableId="1499614095">
    <w:abstractNumId w:val="31"/>
  </w:num>
  <w:num w:numId="42" w16cid:durableId="1459646126">
    <w:abstractNumId w:val="7"/>
  </w:num>
  <w:num w:numId="43" w16cid:durableId="1450513083">
    <w:abstractNumId w:val="17"/>
  </w:num>
  <w:num w:numId="44" w16cid:durableId="360937292">
    <w:abstractNumId w:val="8"/>
    <w:lvlOverride w:ilvl="0"/>
    <w:lvlOverride w:ilvl="1"/>
    <w:lvlOverride w:ilvl="2"/>
    <w:lvlOverride w:ilvl="3"/>
    <w:lvlOverride w:ilvl="4"/>
    <w:lvlOverride w:ilvl="5"/>
    <w:lvlOverride w:ilvl="6"/>
    <w:lvlOverride w:ilvl="7"/>
    <w:lvlOverride w:ilvl="8"/>
  </w:num>
  <w:num w:numId="45" w16cid:durableId="1554541828">
    <w:abstractNumId w:val="11"/>
    <w:lvlOverride w:ilvl="0"/>
    <w:lvlOverride w:ilvl="1"/>
    <w:lvlOverride w:ilvl="2"/>
    <w:lvlOverride w:ilvl="3"/>
    <w:lvlOverride w:ilvl="4"/>
    <w:lvlOverride w:ilvl="5"/>
    <w:lvlOverride w:ilvl="6"/>
    <w:lvlOverride w:ilvl="7"/>
    <w:lvlOverride w:ilvl="8"/>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zh-TW" w:vendorID="64" w:dllVersion="0" w:nlCheck="1" w:checkStyle="1"/>
  <w:activeWritingStyle w:appName="MSWord" w:lang="zh-CN" w:vendorID="64" w:dllVersion="0" w:nlCheck="1" w:checkStyle="1"/>
  <w:activeWritingStyle w:appName="MSWord" w:lang="fr-F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4F"/>
    <w:rsid w:val="000000FF"/>
    <w:rsid w:val="00000248"/>
    <w:rsid w:val="000002BF"/>
    <w:rsid w:val="00000537"/>
    <w:rsid w:val="0000053D"/>
    <w:rsid w:val="00000560"/>
    <w:rsid w:val="00000823"/>
    <w:rsid w:val="00000A34"/>
    <w:rsid w:val="00000AE6"/>
    <w:rsid w:val="00000B03"/>
    <w:rsid w:val="00000D1E"/>
    <w:rsid w:val="00000D20"/>
    <w:rsid w:val="00000F5C"/>
    <w:rsid w:val="00000FC5"/>
    <w:rsid w:val="000011F6"/>
    <w:rsid w:val="00001312"/>
    <w:rsid w:val="0000170B"/>
    <w:rsid w:val="00001711"/>
    <w:rsid w:val="0000186B"/>
    <w:rsid w:val="00001940"/>
    <w:rsid w:val="00001A74"/>
    <w:rsid w:val="00001B41"/>
    <w:rsid w:val="00001C0E"/>
    <w:rsid w:val="00001E8F"/>
    <w:rsid w:val="0000212F"/>
    <w:rsid w:val="000022E4"/>
    <w:rsid w:val="00002503"/>
    <w:rsid w:val="0000261B"/>
    <w:rsid w:val="00002713"/>
    <w:rsid w:val="000027BF"/>
    <w:rsid w:val="000027C4"/>
    <w:rsid w:val="000027CD"/>
    <w:rsid w:val="00002862"/>
    <w:rsid w:val="00002ADB"/>
    <w:rsid w:val="00002B0A"/>
    <w:rsid w:val="00002C5F"/>
    <w:rsid w:val="00002D53"/>
    <w:rsid w:val="00002DAF"/>
    <w:rsid w:val="00002FC8"/>
    <w:rsid w:val="00003259"/>
    <w:rsid w:val="000032C2"/>
    <w:rsid w:val="0000338E"/>
    <w:rsid w:val="000033EA"/>
    <w:rsid w:val="0000345B"/>
    <w:rsid w:val="0000384E"/>
    <w:rsid w:val="00003904"/>
    <w:rsid w:val="00003A09"/>
    <w:rsid w:val="00003AF4"/>
    <w:rsid w:val="00003B4D"/>
    <w:rsid w:val="00003D8E"/>
    <w:rsid w:val="00003DF6"/>
    <w:rsid w:val="00003E43"/>
    <w:rsid w:val="00003FCF"/>
    <w:rsid w:val="00004279"/>
    <w:rsid w:val="000042BD"/>
    <w:rsid w:val="000042D9"/>
    <w:rsid w:val="000044DA"/>
    <w:rsid w:val="0000456F"/>
    <w:rsid w:val="00004645"/>
    <w:rsid w:val="000046A6"/>
    <w:rsid w:val="0000473A"/>
    <w:rsid w:val="0000485C"/>
    <w:rsid w:val="00004A0E"/>
    <w:rsid w:val="00004A8E"/>
    <w:rsid w:val="00004CE3"/>
    <w:rsid w:val="00005153"/>
    <w:rsid w:val="000056BD"/>
    <w:rsid w:val="00005718"/>
    <w:rsid w:val="000058B5"/>
    <w:rsid w:val="000058BF"/>
    <w:rsid w:val="00005912"/>
    <w:rsid w:val="00005A41"/>
    <w:rsid w:val="00005BAF"/>
    <w:rsid w:val="00005D22"/>
    <w:rsid w:val="00005D3B"/>
    <w:rsid w:val="0000613E"/>
    <w:rsid w:val="00006161"/>
    <w:rsid w:val="00006264"/>
    <w:rsid w:val="0000699D"/>
    <w:rsid w:val="00006AA0"/>
    <w:rsid w:val="00006B76"/>
    <w:rsid w:val="00006BB9"/>
    <w:rsid w:val="00006D2A"/>
    <w:rsid w:val="00006DBB"/>
    <w:rsid w:val="00006DF3"/>
    <w:rsid w:val="00006DFA"/>
    <w:rsid w:val="00006FD9"/>
    <w:rsid w:val="00007146"/>
    <w:rsid w:val="0000722D"/>
    <w:rsid w:val="000075AC"/>
    <w:rsid w:val="0000769D"/>
    <w:rsid w:val="000076AC"/>
    <w:rsid w:val="00007D0B"/>
    <w:rsid w:val="00007EDA"/>
    <w:rsid w:val="00007EEC"/>
    <w:rsid w:val="00007FCF"/>
    <w:rsid w:val="00010048"/>
    <w:rsid w:val="00010150"/>
    <w:rsid w:val="000101D3"/>
    <w:rsid w:val="000104B8"/>
    <w:rsid w:val="0001056A"/>
    <w:rsid w:val="00010633"/>
    <w:rsid w:val="000106CB"/>
    <w:rsid w:val="00010919"/>
    <w:rsid w:val="00010A1B"/>
    <w:rsid w:val="00010B04"/>
    <w:rsid w:val="00010DFD"/>
    <w:rsid w:val="000110CA"/>
    <w:rsid w:val="00011214"/>
    <w:rsid w:val="00011430"/>
    <w:rsid w:val="0001156B"/>
    <w:rsid w:val="00011880"/>
    <w:rsid w:val="0001189F"/>
    <w:rsid w:val="000118F6"/>
    <w:rsid w:val="00011A60"/>
    <w:rsid w:val="00011BA5"/>
    <w:rsid w:val="00011E38"/>
    <w:rsid w:val="00012092"/>
    <w:rsid w:val="000120B2"/>
    <w:rsid w:val="000121FF"/>
    <w:rsid w:val="00012229"/>
    <w:rsid w:val="0001268C"/>
    <w:rsid w:val="00012803"/>
    <w:rsid w:val="00012939"/>
    <w:rsid w:val="00012B4C"/>
    <w:rsid w:val="00012C8D"/>
    <w:rsid w:val="00012D26"/>
    <w:rsid w:val="00012E36"/>
    <w:rsid w:val="00012F72"/>
    <w:rsid w:val="00013008"/>
    <w:rsid w:val="000130F6"/>
    <w:rsid w:val="00013171"/>
    <w:rsid w:val="000132ED"/>
    <w:rsid w:val="000133B8"/>
    <w:rsid w:val="0001353C"/>
    <w:rsid w:val="0001390A"/>
    <w:rsid w:val="00013A25"/>
    <w:rsid w:val="00013B65"/>
    <w:rsid w:val="00013C8F"/>
    <w:rsid w:val="00013CB8"/>
    <w:rsid w:val="00013CF8"/>
    <w:rsid w:val="00013D6C"/>
    <w:rsid w:val="00013D80"/>
    <w:rsid w:val="000143E1"/>
    <w:rsid w:val="0001463C"/>
    <w:rsid w:val="00014812"/>
    <w:rsid w:val="00014972"/>
    <w:rsid w:val="00014EAB"/>
    <w:rsid w:val="00014F4B"/>
    <w:rsid w:val="0001531D"/>
    <w:rsid w:val="00015330"/>
    <w:rsid w:val="00015518"/>
    <w:rsid w:val="0001565B"/>
    <w:rsid w:val="0001565F"/>
    <w:rsid w:val="00015CB6"/>
    <w:rsid w:val="00015E47"/>
    <w:rsid w:val="0001604D"/>
    <w:rsid w:val="000161FA"/>
    <w:rsid w:val="00016453"/>
    <w:rsid w:val="000166C7"/>
    <w:rsid w:val="0001688F"/>
    <w:rsid w:val="0001695C"/>
    <w:rsid w:val="00016A36"/>
    <w:rsid w:val="00016FFF"/>
    <w:rsid w:val="0001701A"/>
    <w:rsid w:val="0001708A"/>
    <w:rsid w:val="000170F9"/>
    <w:rsid w:val="00017186"/>
    <w:rsid w:val="000173AC"/>
    <w:rsid w:val="00017446"/>
    <w:rsid w:val="000174BC"/>
    <w:rsid w:val="0001751A"/>
    <w:rsid w:val="00017C1F"/>
    <w:rsid w:val="00017C43"/>
    <w:rsid w:val="00017D91"/>
    <w:rsid w:val="00020163"/>
    <w:rsid w:val="0002016D"/>
    <w:rsid w:val="00020198"/>
    <w:rsid w:val="00020325"/>
    <w:rsid w:val="00020435"/>
    <w:rsid w:val="00020567"/>
    <w:rsid w:val="000205C0"/>
    <w:rsid w:val="00020770"/>
    <w:rsid w:val="000207DE"/>
    <w:rsid w:val="00020A7B"/>
    <w:rsid w:val="00020BFF"/>
    <w:rsid w:val="00020CC5"/>
    <w:rsid w:val="00020F4C"/>
    <w:rsid w:val="0002143F"/>
    <w:rsid w:val="00021554"/>
    <w:rsid w:val="000216E1"/>
    <w:rsid w:val="000216FB"/>
    <w:rsid w:val="00021823"/>
    <w:rsid w:val="00021866"/>
    <w:rsid w:val="00021BCD"/>
    <w:rsid w:val="00021BE6"/>
    <w:rsid w:val="00021CBE"/>
    <w:rsid w:val="00021E5F"/>
    <w:rsid w:val="000223F3"/>
    <w:rsid w:val="000224E8"/>
    <w:rsid w:val="00022518"/>
    <w:rsid w:val="00022618"/>
    <w:rsid w:val="0002290A"/>
    <w:rsid w:val="00022C41"/>
    <w:rsid w:val="00022E4A"/>
    <w:rsid w:val="00022F4D"/>
    <w:rsid w:val="00022FB8"/>
    <w:rsid w:val="000233AA"/>
    <w:rsid w:val="00023754"/>
    <w:rsid w:val="0002377D"/>
    <w:rsid w:val="00023AF9"/>
    <w:rsid w:val="00023BE7"/>
    <w:rsid w:val="00023D43"/>
    <w:rsid w:val="00023D7B"/>
    <w:rsid w:val="00023D80"/>
    <w:rsid w:val="00023DC7"/>
    <w:rsid w:val="00023E47"/>
    <w:rsid w:val="00023E4F"/>
    <w:rsid w:val="00023E5C"/>
    <w:rsid w:val="00023E79"/>
    <w:rsid w:val="00024084"/>
    <w:rsid w:val="0002425A"/>
    <w:rsid w:val="000245A8"/>
    <w:rsid w:val="000245C5"/>
    <w:rsid w:val="000245D7"/>
    <w:rsid w:val="000245E3"/>
    <w:rsid w:val="00024649"/>
    <w:rsid w:val="0002469E"/>
    <w:rsid w:val="00024BB5"/>
    <w:rsid w:val="00024C71"/>
    <w:rsid w:val="00024DC5"/>
    <w:rsid w:val="00024FE9"/>
    <w:rsid w:val="00025434"/>
    <w:rsid w:val="00025558"/>
    <w:rsid w:val="00025606"/>
    <w:rsid w:val="0002577D"/>
    <w:rsid w:val="00025A2E"/>
    <w:rsid w:val="00025B8E"/>
    <w:rsid w:val="00025BA5"/>
    <w:rsid w:val="00025E9D"/>
    <w:rsid w:val="00026057"/>
    <w:rsid w:val="0002607F"/>
    <w:rsid w:val="00026109"/>
    <w:rsid w:val="000262F1"/>
    <w:rsid w:val="00026342"/>
    <w:rsid w:val="0002656D"/>
    <w:rsid w:val="00026BC5"/>
    <w:rsid w:val="00026C65"/>
    <w:rsid w:val="00026DD4"/>
    <w:rsid w:val="00026F57"/>
    <w:rsid w:val="00027017"/>
    <w:rsid w:val="00027033"/>
    <w:rsid w:val="00027077"/>
    <w:rsid w:val="0002747B"/>
    <w:rsid w:val="0002786F"/>
    <w:rsid w:val="000278EE"/>
    <w:rsid w:val="00027B2E"/>
    <w:rsid w:val="00027E11"/>
    <w:rsid w:val="00027ED1"/>
    <w:rsid w:val="0003058F"/>
    <w:rsid w:val="00030761"/>
    <w:rsid w:val="00030BFD"/>
    <w:rsid w:val="00030EEF"/>
    <w:rsid w:val="0003115A"/>
    <w:rsid w:val="00031198"/>
    <w:rsid w:val="0003122C"/>
    <w:rsid w:val="00031567"/>
    <w:rsid w:val="000316DD"/>
    <w:rsid w:val="000319EE"/>
    <w:rsid w:val="00031FF9"/>
    <w:rsid w:val="000321EF"/>
    <w:rsid w:val="00032476"/>
    <w:rsid w:val="00032482"/>
    <w:rsid w:val="00032504"/>
    <w:rsid w:val="000326BB"/>
    <w:rsid w:val="00032815"/>
    <w:rsid w:val="00032A65"/>
    <w:rsid w:val="00032AB8"/>
    <w:rsid w:val="00032C54"/>
    <w:rsid w:val="00032D94"/>
    <w:rsid w:val="00032FA4"/>
    <w:rsid w:val="00033024"/>
    <w:rsid w:val="0003329A"/>
    <w:rsid w:val="000334BD"/>
    <w:rsid w:val="000335E0"/>
    <w:rsid w:val="00033639"/>
    <w:rsid w:val="00033ABF"/>
    <w:rsid w:val="00033D87"/>
    <w:rsid w:val="00033E0F"/>
    <w:rsid w:val="00033F21"/>
    <w:rsid w:val="0003419C"/>
    <w:rsid w:val="000342D7"/>
    <w:rsid w:val="000343B7"/>
    <w:rsid w:val="000343BF"/>
    <w:rsid w:val="000344A7"/>
    <w:rsid w:val="00034623"/>
    <w:rsid w:val="000346B7"/>
    <w:rsid w:val="000348B7"/>
    <w:rsid w:val="00034927"/>
    <w:rsid w:val="00034997"/>
    <w:rsid w:val="00034B32"/>
    <w:rsid w:val="00034FE1"/>
    <w:rsid w:val="00035390"/>
    <w:rsid w:val="0003558D"/>
    <w:rsid w:val="00035766"/>
    <w:rsid w:val="000357E9"/>
    <w:rsid w:val="0003590A"/>
    <w:rsid w:val="00035B8C"/>
    <w:rsid w:val="00035BFC"/>
    <w:rsid w:val="00035D37"/>
    <w:rsid w:val="00035F68"/>
    <w:rsid w:val="00035FC9"/>
    <w:rsid w:val="00036023"/>
    <w:rsid w:val="0003621D"/>
    <w:rsid w:val="00036333"/>
    <w:rsid w:val="0003638B"/>
    <w:rsid w:val="00036533"/>
    <w:rsid w:val="00036689"/>
    <w:rsid w:val="000366B6"/>
    <w:rsid w:val="000368E6"/>
    <w:rsid w:val="00036998"/>
    <w:rsid w:val="00036ADC"/>
    <w:rsid w:val="00036C48"/>
    <w:rsid w:val="00036E40"/>
    <w:rsid w:val="00036F89"/>
    <w:rsid w:val="00036FF0"/>
    <w:rsid w:val="0003706B"/>
    <w:rsid w:val="000373B4"/>
    <w:rsid w:val="000373FB"/>
    <w:rsid w:val="0003758E"/>
    <w:rsid w:val="0003798A"/>
    <w:rsid w:val="00037A42"/>
    <w:rsid w:val="00037A94"/>
    <w:rsid w:val="00037B33"/>
    <w:rsid w:val="00037D1A"/>
    <w:rsid w:val="00037DD0"/>
    <w:rsid w:val="00040265"/>
    <w:rsid w:val="0004034E"/>
    <w:rsid w:val="00040386"/>
    <w:rsid w:val="000405C5"/>
    <w:rsid w:val="000405EB"/>
    <w:rsid w:val="0004072F"/>
    <w:rsid w:val="000409AE"/>
    <w:rsid w:val="00040B64"/>
    <w:rsid w:val="00040BCF"/>
    <w:rsid w:val="00040BD9"/>
    <w:rsid w:val="00040D2A"/>
    <w:rsid w:val="0004101D"/>
    <w:rsid w:val="00041230"/>
    <w:rsid w:val="0004127F"/>
    <w:rsid w:val="00041315"/>
    <w:rsid w:val="00041387"/>
    <w:rsid w:val="00041767"/>
    <w:rsid w:val="000418D1"/>
    <w:rsid w:val="000419D7"/>
    <w:rsid w:val="00041B1F"/>
    <w:rsid w:val="00041B6A"/>
    <w:rsid w:val="00041BD6"/>
    <w:rsid w:val="00041D8A"/>
    <w:rsid w:val="00041DC9"/>
    <w:rsid w:val="00041E2C"/>
    <w:rsid w:val="00041FAC"/>
    <w:rsid w:val="000421C4"/>
    <w:rsid w:val="00042215"/>
    <w:rsid w:val="000424CC"/>
    <w:rsid w:val="00042557"/>
    <w:rsid w:val="00042581"/>
    <w:rsid w:val="000426F9"/>
    <w:rsid w:val="0004285A"/>
    <w:rsid w:val="000428FC"/>
    <w:rsid w:val="00042901"/>
    <w:rsid w:val="0004296E"/>
    <w:rsid w:val="00042A2B"/>
    <w:rsid w:val="00042B41"/>
    <w:rsid w:val="00042CDA"/>
    <w:rsid w:val="00042DF6"/>
    <w:rsid w:val="00042EDF"/>
    <w:rsid w:val="00042FF8"/>
    <w:rsid w:val="000430B0"/>
    <w:rsid w:val="000430F7"/>
    <w:rsid w:val="00043166"/>
    <w:rsid w:val="000431A1"/>
    <w:rsid w:val="000433FA"/>
    <w:rsid w:val="00043405"/>
    <w:rsid w:val="00043474"/>
    <w:rsid w:val="00043779"/>
    <w:rsid w:val="00043B40"/>
    <w:rsid w:val="00043BC5"/>
    <w:rsid w:val="00043C3A"/>
    <w:rsid w:val="00043D1C"/>
    <w:rsid w:val="00043D47"/>
    <w:rsid w:val="00043DC3"/>
    <w:rsid w:val="00043E22"/>
    <w:rsid w:val="00043E71"/>
    <w:rsid w:val="000442D9"/>
    <w:rsid w:val="000442EC"/>
    <w:rsid w:val="00044435"/>
    <w:rsid w:val="000444C5"/>
    <w:rsid w:val="000444E4"/>
    <w:rsid w:val="00044562"/>
    <w:rsid w:val="000445EC"/>
    <w:rsid w:val="000445F3"/>
    <w:rsid w:val="000448B6"/>
    <w:rsid w:val="00044C98"/>
    <w:rsid w:val="0004513D"/>
    <w:rsid w:val="0004520E"/>
    <w:rsid w:val="00045306"/>
    <w:rsid w:val="000454F2"/>
    <w:rsid w:val="00045628"/>
    <w:rsid w:val="00045732"/>
    <w:rsid w:val="00045814"/>
    <w:rsid w:val="0004594C"/>
    <w:rsid w:val="000459FF"/>
    <w:rsid w:val="00045B37"/>
    <w:rsid w:val="00045B5F"/>
    <w:rsid w:val="00045CD0"/>
    <w:rsid w:val="00045DB2"/>
    <w:rsid w:val="00045F90"/>
    <w:rsid w:val="0004602C"/>
    <w:rsid w:val="000460B7"/>
    <w:rsid w:val="000467F1"/>
    <w:rsid w:val="000468A5"/>
    <w:rsid w:val="00046B43"/>
    <w:rsid w:val="00046E02"/>
    <w:rsid w:val="0004704C"/>
    <w:rsid w:val="00047180"/>
    <w:rsid w:val="00047233"/>
    <w:rsid w:val="00047300"/>
    <w:rsid w:val="000473EF"/>
    <w:rsid w:val="00047410"/>
    <w:rsid w:val="000474DB"/>
    <w:rsid w:val="00047564"/>
    <w:rsid w:val="00047976"/>
    <w:rsid w:val="00047A86"/>
    <w:rsid w:val="00047D2B"/>
    <w:rsid w:val="00047FDD"/>
    <w:rsid w:val="000502EF"/>
    <w:rsid w:val="0005055D"/>
    <w:rsid w:val="00050832"/>
    <w:rsid w:val="000508D9"/>
    <w:rsid w:val="00050BF2"/>
    <w:rsid w:val="00050CD4"/>
    <w:rsid w:val="00050EC7"/>
    <w:rsid w:val="00051125"/>
    <w:rsid w:val="000512F5"/>
    <w:rsid w:val="00051908"/>
    <w:rsid w:val="00051910"/>
    <w:rsid w:val="00051CAF"/>
    <w:rsid w:val="00052018"/>
    <w:rsid w:val="000520DD"/>
    <w:rsid w:val="00052243"/>
    <w:rsid w:val="0005250C"/>
    <w:rsid w:val="00052586"/>
    <w:rsid w:val="00052B01"/>
    <w:rsid w:val="00052D5C"/>
    <w:rsid w:val="00052D9D"/>
    <w:rsid w:val="00052F07"/>
    <w:rsid w:val="000530E9"/>
    <w:rsid w:val="0005317C"/>
    <w:rsid w:val="000534F5"/>
    <w:rsid w:val="0005355E"/>
    <w:rsid w:val="0005366D"/>
    <w:rsid w:val="000536D5"/>
    <w:rsid w:val="000537FC"/>
    <w:rsid w:val="00053B55"/>
    <w:rsid w:val="00053C1A"/>
    <w:rsid w:val="00053ED8"/>
    <w:rsid w:val="00054145"/>
    <w:rsid w:val="0005476A"/>
    <w:rsid w:val="000547C8"/>
    <w:rsid w:val="000548FB"/>
    <w:rsid w:val="00054918"/>
    <w:rsid w:val="00054A29"/>
    <w:rsid w:val="00054A94"/>
    <w:rsid w:val="00054CEB"/>
    <w:rsid w:val="00054E24"/>
    <w:rsid w:val="00055062"/>
    <w:rsid w:val="00055162"/>
    <w:rsid w:val="000552C6"/>
    <w:rsid w:val="00055429"/>
    <w:rsid w:val="000556FB"/>
    <w:rsid w:val="000557D1"/>
    <w:rsid w:val="00055816"/>
    <w:rsid w:val="000558AA"/>
    <w:rsid w:val="00055A7E"/>
    <w:rsid w:val="00055B71"/>
    <w:rsid w:val="00055BFC"/>
    <w:rsid w:val="00055C4F"/>
    <w:rsid w:val="00055CA6"/>
    <w:rsid w:val="00055CA8"/>
    <w:rsid w:val="00055D18"/>
    <w:rsid w:val="00055E1A"/>
    <w:rsid w:val="00055ECE"/>
    <w:rsid w:val="0005612B"/>
    <w:rsid w:val="00056197"/>
    <w:rsid w:val="00056231"/>
    <w:rsid w:val="000562BA"/>
    <w:rsid w:val="0005684C"/>
    <w:rsid w:val="000569B3"/>
    <w:rsid w:val="00056B88"/>
    <w:rsid w:val="00056BC7"/>
    <w:rsid w:val="00056FEA"/>
    <w:rsid w:val="00057003"/>
    <w:rsid w:val="00057058"/>
    <w:rsid w:val="0005705B"/>
    <w:rsid w:val="00057343"/>
    <w:rsid w:val="0005753E"/>
    <w:rsid w:val="000576AB"/>
    <w:rsid w:val="000577B4"/>
    <w:rsid w:val="00057A2A"/>
    <w:rsid w:val="00057CA6"/>
    <w:rsid w:val="00057F0D"/>
    <w:rsid w:val="00057F60"/>
    <w:rsid w:val="00057F83"/>
    <w:rsid w:val="00057FB5"/>
    <w:rsid w:val="00057FD0"/>
    <w:rsid w:val="00060281"/>
    <w:rsid w:val="000606CD"/>
    <w:rsid w:val="00060773"/>
    <w:rsid w:val="0006090F"/>
    <w:rsid w:val="000609DD"/>
    <w:rsid w:val="00060E55"/>
    <w:rsid w:val="000612AB"/>
    <w:rsid w:val="0006140E"/>
    <w:rsid w:val="0006173A"/>
    <w:rsid w:val="000618EE"/>
    <w:rsid w:val="00061978"/>
    <w:rsid w:val="00061ABD"/>
    <w:rsid w:val="00061BBC"/>
    <w:rsid w:val="00061DAA"/>
    <w:rsid w:val="0006215C"/>
    <w:rsid w:val="00062229"/>
    <w:rsid w:val="000622D3"/>
    <w:rsid w:val="000624AA"/>
    <w:rsid w:val="000625BF"/>
    <w:rsid w:val="0006276A"/>
    <w:rsid w:val="00062A3B"/>
    <w:rsid w:val="00062BF7"/>
    <w:rsid w:val="000631ED"/>
    <w:rsid w:val="000632C3"/>
    <w:rsid w:val="00063409"/>
    <w:rsid w:val="000634D7"/>
    <w:rsid w:val="00063592"/>
    <w:rsid w:val="00063AC8"/>
    <w:rsid w:val="00063B94"/>
    <w:rsid w:val="00063F93"/>
    <w:rsid w:val="0006407C"/>
    <w:rsid w:val="00064173"/>
    <w:rsid w:val="000642F5"/>
    <w:rsid w:val="000644EF"/>
    <w:rsid w:val="00064572"/>
    <w:rsid w:val="000646ED"/>
    <w:rsid w:val="00064877"/>
    <w:rsid w:val="0006493F"/>
    <w:rsid w:val="00064AC1"/>
    <w:rsid w:val="00064BE3"/>
    <w:rsid w:val="00064CB0"/>
    <w:rsid w:val="00064EDD"/>
    <w:rsid w:val="000652C9"/>
    <w:rsid w:val="00065413"/>
    <w:rsid w:val="00065488"/>
    <w:rsid w:val="00065541"/>
    <w:rsid w:val="000655EF"/>
    <w:rsid w:val="00065731"/>
    <w:rsid w:val="000658AE"/>
    <w:rsid w:val="000658C2"/>
    <w:rsid w:val="00065966"/>
    <w:rsid w:val="00065BE1"/>
    <w:rsid w:val="00065DE1"/>
    <w:rsid w:val="00066029"/>
    <w:rsid w:val="000660A7"/>
    <w:rsid w:val="00066182"/>
    <w:rsid w:val="000665E5"/>
    <w:rsid w:val="000666AD"/>
    <w:rsid w:val="00066894"/>
    <w:rsid w:val="00066BCF"/>
    <w:rsid w:val="00066E6F"/>
    <w:rsid w:val="00066E88"/>
    <w:rsid w:val="00066F7C"/>
    <w:rsid w:val="0006727F"/>
    <w:rsid w:val="000675E7"/>
    <w:rsid w:val="00067862"/>
    <w:rsid w:val="00067A3B"/>
    <w:rsid w:val="00067B7E"/>
    <w:rsid w:val="00067B91"/>
    <w:rsid w:val="00067C4B"/>
    <w:rsid w:val="00067C61"/>
    <w:rsid w:val="00067E6E"/>
    <w:rsid w:val="00067E71"/>
    <w:rsid w:val="00067E87"/>
    <w:rsid w:val="00067EBC"/>
    <w:rsid w:val="00067F5A"/>
    <w:rsid w:val="00067FA8"/>
    <w:rsid w:val="000701ED"/>
    <w:rsid w:val="0007051A"/>
    <w:rsid w:val="00070CDD"/>
    <w:rsid w:val="00071028"/>
    <w:rsid w:val="00071168"/>
    <w:rsid w:val="000712DA"/>
    <w:rsid w:val="00071516"/>
    <w:rsid w:val="0007160F"/>
    <w:rsid w:val="0007164B"/>
    <w:rsid w:val="000716DD"/>
    <w:rsid w:val="000719EC"/>
    <w:rsid w:val="00071A20"/>
    <w:rsid w:val="00071C13"/>
    <w:rsid w:val="00071D2A"/>
    <w:rsid w:val="00071D49"/>
    <w:rsid w:val="00071E1E"/>
    <w:rsid w:val="00071E65"/>
    <w:rsid w:val="00071F62"/>
    <w:rsid w:val="00072440"/>
    <w:rsid w:val="00072466"/>
    <w:rsid w:val="000725F9"/>
    <w:rsid w:val="00072606"/>
    <w:rsid w:val="0007266F"/>
    <w:rsid w:val="00072808"/>
    <w:rsid w:val="00072912"/>
    <w:rsid w:val="00072B49"/>
    <w:rsid w:val="00072CF5"/>
    <w:rsid w:val="00072EBC"/>
    <w:rsid w:val="00072EDF"/>
    <w:rsid w:val="00072FD4"/>
    <w:rsid w:val="00073015"/>
    <w:rsid w:val="0007314E"/>
    <w:rsid w:val="000735A4"/>
    <w:rsid w:val="000737BB"/>
    <w:rsid w:val="00073912"/>
    <w:rsid w:val="00073973"/>
    <w:rsid w:val="00073C97"/>
    <w:rsid w:val="00073DF6"/>
    <w:rsid w:val="00073E5B"/>
    <w:rsid w:val="00073EA7"/>
    <w:rsid w:val="00073F02"/>
    <w:rsid w:val="00074071"/>
    <w:rsid w:val="0007420C"/>
    <w:rsid w:val="000743B3"/>
    <w:rsid w:val="00074417"/>
    <w:rsid w:val="0007441E"/>
    <w:rsid w:val="000745F4"/>
    <w:rsid w:val="00074E9B"/>
    <w:rsid w:val="00074F2E"/>
    <w:rsid w:val="00075247"/>
    <w:rsid w:val="0007528A"/>
    <w:rsid w:val="00075433"/>
    <w:rsid w:val="000754D3"/>
    <w:rsid w:val="0007550D"/>
    <w:rsid w:val="0007553A"/>
    <w:rsid w:val="000755A0"/>
    <w:rsid w:val="000756C4"/>
    <w:rsid w:val="000758A7"/>
    <w:rsid w:val="00075F18"/>
    <w:rsid w:val="00076117"/>
    <w:rsid w:val="0007618E"/>
    <w:rsid w:val="00076275"/>
    <w:rsid w:val="00076280"/>
    <w:rsid w:val="000762A6"/>
    <w:rsid w:val="00076794"/>
    <w:rsid w:val="00076816"/>
    <w:rsid w:val="00076ACB"/>
    <w:rsid w:val="00076E0F"/>
    <w:rsid w:val="00076E9F"/>
    <w:rsid w:val="000772A1"/>
    <w:rsid w:val="000772B6"/>
    <w:rsid w:val="000773A5"/>
    <w:rsid w:val="000773DC"/>
    <w:rsid w:val="000773EE"/>
    <w:rsid w:val="0007742C"/>
    <w:rsid w:val="000775AA"/>
    <w:rsid w:val="00077763"/>
    <w:rsid w:val="000777B5"/>
    <w:rsid w:val="00077AB4"/>
    <w:rsid w:val="00077B7C"/>
    <w:rsid w:val="00077CC6"/>
    <w:rsid w:val="00077DE2"/>
    <w:rsid w:val="00077E1E"/>
    <w:rsid w:val="00077E29"/>
    <w:rsid w:val="00077E6F"/>
    <w:rsid w:val="00077FB5"/>
    <w:rsid w:val="00077FFC"/>
    <w:rsid w:val="0008023D"/>
    <w:rsid w:val="000803FA"/>
    <w:rsid w:val="00080476"/>
    <w:rsid w:val="00080540"/>
    <w:rsid w:val="00080BA3"/>
    <w:rsid w:val="00080D36"/>
    <w:rsid w:val="00080DED"/>
    <w:rsid w:val="00080E6D"/>
    <w:rsid w:val="0008100E"/>
    <w:rsid w:val="00081103"/>
    <w:rsid w:val="00081BD5"/>
    <w:rsid w:val="00081C37"/>
    <w:rsid w:val="00081C5F"/>
    <w:rsid w:val="00082286"/>
    <w:rsid w:val="000822E1"/>
    <w:rsid w:val="00082713"/>
    <w:rsid w:val="00082855"/>
    <w:rsid w:val="00082B1E"/>
    <w:rsid w:val="00083024"/>
    <w:rsid w:val="000832CF"/>
    <w:rsid w:val="00083356"/>
    <w:rsid w:val="00083360"/>
    <w:rsid w:val="000834FD"/>
    <w:rsid w:val="0008354F"/>
    <w:rsid w:val="000837B1"/>
    <w:rsid w:val="00083842"/>
    <w:rsid w:val="000838D2"/>
    <w:rsid w:val="00083DBE"/>
    <w:rsid w:val="00083E61"/>
    <w:rsid w:val="00083E64"/>
    <w:rsid w:val="000841BA"/>
    <w:rsid w:val="00084334"/>
    <w:rsid w:val="0008435F"/>
    <w:rsid w:val="000843D9"/>
    <w:rsid w:val="000843F0"/>
    <w:rsid w:val="0008440F"/>
    <w:rsid w:val="000844D1"/>
    <w:rsid w:val="000845CC"/>
    <w:rsid w:val="00084631"/>
    <w:rsid w:val="0008464B"/>
    <w:rsid w:val="00084920"/>
    <w:rsid w:val="0008494A"/>
    <w:rsid w:val="00084B7F"/>
    <w:rsid w:val="00084F0C"/>
    <w:rsid w:val="00085088"/>
    <w:rsid w:val="0008518C"/>
    <w:rsid w:val="000851C5"/>
    <w:rsid w:val="000851C9"/>
    <w:rsid w:val="000855F9"/>
    <w:rsid w:val="00085A3B"/>
    <w:rsid w:val="00085DF3"/>
    <w:rsid w:val="00085E11"/>
    <w:rsid w:val="000861E1"/>
    <w:rsid w:val="000863D2"/>
    <w:rsid w:val="0008642A"/>
    <w:rsid w:val="000864CA"/>
    <w:rsid w:val="0008667C"/>
    <w:rsid w:val="000867E2"/>
    <w:rsid w:val="00086872"/>
    <w:rsid w:val="00086906"/>
    <w:rsid w:val="00086A4E"/>
    <w:rsid w:val="00086B96"/>
    <w:rsid w:val="00086D57"/>
    <w:rsid w:val="00086D9C"/>
    <w:rsid w:val="00086FFF"/>
    <w:rsid w:val="00087048"/>
    <w:rsid w:val="00087188"/>
    <w:rsid w:val="0008719B"/>
    <w:rsid w:val="00087392"/>
    <w:rsid w:val="000873BE"/>
    <w:rsid w:val="000874E0"/>
    <w:rsid w:val="000875DD"/>
    <w:rsid w:val="000875E7"/>
    <w:rsid w:val="000877CE"/>
    <w:rsid w:val="00087A63"/>
    <w:rsid w:val="00087B03"/>
    <w:rsid w:val="00087B8E"/>
    <w:rsid w:val="00087BF0"/>
    <w:rsid w:val="00087C00"/>
    <w:rsid w:val="00087EDD"/>
    <w:rsid w:val="00087F47"/>
    <w:rsid w:val="00087F8F"/>
    <w:rsid w:val="000901A5"/>
    <w:rsid w:val="00090471"/>
    <w:rsid w:val="000904B7"/>
    <w:rsid w:val="00090F74"/>
    <w:rsid w:val="0009106A"/>
    <w:rsid w:val="000910BF"/>
    <w:rsid w:val="0009110D"/>
    <w:rsid w:val="000911DD"/>
    <w:rsid w:val="00091265"/>
    <w:rsid w:val="00091406"/>
    <w:rsid w:val="000915BB"/>
    <w:rsid w:val="0009171D"/>
    <w:rsid w:val="00091874"/>
    <w:rsid w:val="00091ABA"/>
    <w:rsid w:val="00091CDD"/>
    <w:rsid w:val="00091D35"/>
    <w:rsid w:val="00091F2A"/>
    <w:rsid w:val="00092521"/>
    <w:rsid w:val="00092689"/>
    <w:rsid w:val="000928C6"/>
    <w:rsid w:val="00092B0B"/>
    <w:rsid w:val="00092CD7"/>
    <w:rsid w:val="00092DCD"/>
    <w:rsid w:val="00092FC2"/>
    <w:rsid w:val="00093236"/>
    <w:rsid w:val="000932E9"/>
    <w:rsid w:val="000932F0"/>
    <w:rsid w:val="00093481"/>
    <w:rsid w:val="00093A2E"/>
    <w:rsid w:val="00093B23"/>
    <w:rsid w:val="00093B7D"/>
    <w:rsid w:val="00093CC7"/>
    <w:rsid w:val="00093E22"/>
    <w:rsid w:val="00093E55"/>
    <w:rsid w:val="00093EBF"/>
    <w:rsid w:val="0009405B"/>
    <w:rsid w:val="00094073"/>
    <w:rsid w:val="00094307"/>
    <w:rsid w:val="000945E4"/>
    <w:rsid w:val="00094829"/>
    <w:rsid w:val="00094AD5"/>
    <w:rsid w:val="00094BB5"/>
    <w:rsid w:val="00094D81"/>
    <w:rsid w:val="00094FA3"/>
    <w:rsid w:val="0009507E"/>
    <w:rsid w:val="000950C0"/>
    <w:rsid w:val="000950C5"/>
    <w:rsid w:val="00095437"/>
    <w:rsid w:val="00095493"/>
    <w:rsid w:val="0009552A"/>
    <w:rsid w:val="000956AC"/>
    <w:rsid w:val="000956FC"/>
    <w:rsid w:val="00095769"/>
    <w:rsid w:val="0009599F"/>
    <w:rsid w:val="00095E17"/>
    <w:rsid w:val="00095E65"/>
    <w:rsid w:val="0009603F"/>
    <w:rsid w:val="000960EE"/>
    <w:rsid w:val="00096228"/>
    <w:rsid w:val="000964D1"/>
    <w:rsid w:val="000966E7"/>
    <w:rsid w:val="000966FB"/>
    <w:rsid w:val="00096977"/>
    <w:rsid w:val="000969FB"/>
    <w:rsid w:val="00096A19"/>
    <w:rsid w:val="00096AB1"/>
    <w:rsid w:val="00096C1E"/>
    <w:rsid w:val="00096DB0"/>
    <w:rsid w:val="00096F3B"/>
    <w:rsid w:val="00096FDA"/>
    <w:rsid w:val="0009702F"/>
    <w:rsid w:val="000972E8"/>
    <w:rsid w:val="000974CE"/>
    <w:rsid w:val="000975EE"/>
    <w:rsid w:val="0009762D"/>
    <w:rsid w:val="0009763A"/>
    <w:rsid w:val="0009763D"/>
    <w:rsid w:val="00097684"/>
    <w:rsid w:val="0009769E"/>
    <w:rsid w:val="00097869"/>
    <w:rsid w:val="00097964"/>
    <w:rsid w:val="00097992"/>
    <w:rsid w:val="00097A6C"/>
    <w:rsid w:val="00097B34"/>
    <w:rsid w:val="00097B4C"/>
    <w:rsid w:val="00097CA2"/>
    <w:rsid w:val="00097F7A"/>
    <w:rsid w:val="00097FD1"/>
    <w:rsid w:val="000A01BF"/>
    <w:rsid w:val="000A022A"/>
    <w:rsid w:val="000A02A5"/>
    <w:rsid w:val="000A05C9"/>
    <w:rsid w:val="000A07C5"/>
    <w:rsid w:val="000A08AF"/>
    <w:rsid w:val="000A0BAA"/>
    <w:rsid w:val="000A0DDE"/>
    <w:rsid w:val="000A0EBC"/>
    <w:rsid w:val="000A0F3D"/>
    <w:rsid w:val="000A1018"/>
    <w:rsid w:val="000A10EB"/>
    <w:rsid w:val="000A1300"/>
    <w:rsid w:val="000A1940"/>
    <w:rsid w:val="000A19EB"/>
    <w:rsid w:val="000A1AD0"/>
    <w:rsid w:val="000A1E7B"/>
    <w:rsid w:val="000A2061"/>
    <w:rsid w:val="000A21D8"/>
    <w:rsid w:val="000A2503"/>
    <w:rsid w:val="000A2725"/>
    <w:rsid w:val="000A2BC2"/>
    <w:rsid w:val="000A2D64"/>
    <w:rsid w:val="000A3442"/>
    <w:rsid w:val="000A35BA"/>
    <w:rsid w:val="000A3769"/>
    <w:rsid w:val="000A3904"/>
    <w:rsid w:val="000A394F"/>
    <w:rsid w:val="000A399B"/>
    <w:rsid w:val="000A3C96"/>
    <w:rsid w:val="000A3CBB"/>
    <w:rsid w:val="000A3E35"/>
    <w:rsid w:val="000A3F87"/>
    <w:rsid w:val="000A3FBA"/>
    <w:rsid w:val="000A4020"/>
    <w:rsid w:val="000A4141"/>
    <w:rsid w:val="000A41DA"/>
    <w:rsid w:val="000A429F"/>
    <w:rsid w:val="000A4598"/>
    <w:rsid w:val="000A4721"/>
    <w:rsid w:val="000A477F"/>
    <w:rsid w:val="000A48CF"/>
    <w:rsid w:val="000A49BF"/>
    <w:rsid w:val="000A4AE3"/>
    <w:rsid w:val="000A4C5A"/>
    <w:rsid w:val="000A4DB5"/>
    <w:rsid w:val="000A4DCA"/>
    <w:rsid w:val="000A4DF0"/>
    <w:rsid w:val="000A4F59"/>
    <w:rsid w:val="000A4FB1"/>
    <w:rsid w:val="000A4FFB"/>
    <w:rsid w:val="000A5254"/>
    <w:rsid w:val="000A53F1"/>
    <w:rsid w:val="000A562D"/>
    <w:rsid w:val="000A583E"/>
    <w:rsid w:val="000A58F0"/>
    <w:rsid w:val="000A5E54"/>
    <w:rsid w:val="000A60C8"/>
    <w:rsid w:val="000A6242"/>
    <w:rsid w:val="000A63C8"/>
    <w:rsid w:val="000A67F9"/>
    <w:rsid w:val="000A689E"/>
    <w:rsid w:val="000A6B16"/>
    <w:rsid w:val="000A6BCE"/>
    <w:rsid w:val="000A6CBD"/>
    <w:rsid w:val="000A6D65"/>
    <w:rsid w:val="000A6D91"/>
    <w:rsid w:val="000A6F5D"/>
    <w:rsid w:val="000A70FC"/>
    <w:rsid w:val="000A71DA"/>
    <w:rsid w:val="000A7298"/>
    <w:rsid w:val="000A72B2"/>
    <w:rsid w:val="000A74A4"/>
    <w:rsid w:val="000A7523"/>
    <w:rsid w:val="000A79A0"/>
    <w:rsid w:val="000A7C4D"/>
    <w:rsid w:val="000A7DC6"/>
    <w:rsid w:val="000A7F6F"/>
    <w:rsid w:val="000A7FE1"/>
    <w:rsid w:val="000B0533"/>
    <w:rsid w:val="000B067F"/>
    <w:rsid w:val="000B06A4"/>
    <w:rsid w:val="000B06E7"/>
    <w:rsid w:val="000B0742"/>
    <w:rsid w:val="000B0B7E"/>
    <w:rsid w:val="000B0D22"/>
    <w:rsid w:val="000B1080"/>
    <w:rsid w:val="000B13E4"/>
    <w:rsid w:val="000B144B"/>
    <w:rsid w:val="000B1FF6"/>
    <w:rsid w:val="000B20A6"/>
    <w:rsid w:val="000B21B4"/>
    <w:rsid w:val="000B2254"/>
    <w:rsid w:val="000B24C5"/>
    <w:rsid w:val="000B25DE"/>
    <w:rsid w:val="000B26A7"/>
    <w:rsid w:val="000B28A0"/>
    <w:rsid w:val="000B298D"/>
    <w:rsid w:val="000B29A9"/>
    <w:rsid w:val="000B2D58"/>
    <w:rsid w:val="000B2EA5"/>
    <w:rsid w:val="000B2FFE"/>
    <w:rsid w:val="000B30E2"/>
    <w:rsid w:val="000B3211"/>
    <w:rsid w:val="000B34DA"/>
    <w:rsid w:val="000B3769"/>
    <w:rsid w:val="000B3933"/>
    <w:rsid w:val="000B39CC"/>
    <w:rsid w:val="000B3A46"/>
    <w:rsid w:val="000B3B8D"/>
    <w:rsid w:val="000B3E59"/>
    <w:rsid w:val="000B41AB"/>
    <w:rsid w:val="000B42C7"/>
    <w:rsid w:val="000B42E6"/>
    <w:rsid w:val="000B45AB"/>
    <w:rsid w:val="000B46AA"/>
    <w:rsid w:val="000B48A6"/>
    <w:rsid w:val="000B48EE"/>
    <w:rsid w:val="000B4955"/>
    <w:rsid w:val="000B4AF0"/>
    <w:rsid w:val="000B4B4A"/>
    <w:rsid w:val="000B4E1C"/>
    <w:rsid w:val="000B4E54"/>
    <w:rsid w:val="000B501C"/>
    <w:rsid w:val="000B51A9"/>
    <w:rsid w:val="000B5210"/>
    <w:rsid w:val="000B5287"/>
    <w:rsid w:val="000B52CF"/>
    <w:rsid w:val="000B5595"/>
    <w:rsid w:val="000B55CA"/>
    <w:rsid w:val="000B5774"/>
    <w:rsid w:val="000B57FD"/>
    <w:rsid w:val="000B59CD"/>
    <w:rsid w:val="000B5A3B"/>
    <w:rsid w:val="000B5CD3"/>
    <w:rsid w:val="000B5E4E"/>
    <w:rsid w:val="000B5EF4"/>
    <w:rsid w:val="000B5F7E"/>
    <w:rsid w:val="000B5FDB"/>
    <w:rsid w:val="000B60AD"/>
    <w:rsid w:val="000B612E"/>
    <w:rsid w:val="000B61B1"/>
    <w:rsid w:val="000B6402"/>
    <w:rsid w:val="000B65DE"/>
    <w:rsid w:val="000B6749"/>
    <w:rsid w:val="000B6808"/>
    <w:rsid w:val="000B6A0F"/>
    <w:rsid w:val="000B6A6D"/>
    <w:rsid w:val="000B6BF0"/>
    <w:rsid w:val="000B6EB4"/>
    <w:rsid w:val="000B753A"/>
    <w:rsid w:val="000B78CC"/>
    <w:rsid w:val="000B7AB7"/>
    <w:rsid w:val="000B7E12"/>
    <w:rsid w:val="000C004E"/>
    <w:rsid w:val="000C00D6"/>
    <w:rsid w:val="000C00E1"/>
    <w:rsid w:val="000C01AA"/>
    <w:rsid w:val="000C0320"/>
    <w:rsid w:val="000C0392"/>
    <w:rsid w:val="000C0669"/>
    <w:rsid w:val="000C085F"/>
    <w:rsid w:val="000C0872"/>
    <w:rsid w:val="000C0952"/>
    <w:rsid w:val="000C0B62"/>
    <w:rsid w:val="000C0E7A"/>
    <w:rsid w:val="000C1053"/>
    <w:rsid w:val="000C10E0"/>
    <w:rsid w:val="000C1120"/>
    <w:rsid w:val="000C1121"/>
    <w:rsid w:val="000C115C"/>
    <w:rsid w:val="000C11FE"/>
    <w:rsid w:val="000C1270"/>
    <w:rsid w:val="000C1404"/>
    <w:rsid w:val="000C16BE"/>
    <w:rsid w:val="000C1743"/>
    <w:rsid w:val="000C1789"/>
    <w:rsid w:val="000C1A2E"/>
    <w:rsid w:val="000C1CD0"/>
    <w:rsid w:val="000C1F83"/>
    <w:rsid w:val="000C1FCE"/>
    <w:rsid w:val="000C1FEF"/>
    <w:rsid w:val="000C2237"/>
    <w:rsid w:val="000C23E8"/>
    <w:rsid w:val="000C23F1"/>
    <w:rsid w:val="000C24CB"/>
    <w:rsid w:val="000C26C5"/>
    <w:rsid w:val="000C27E9"/>
    <w:rsid w:val="000C294A"/>
    <w:rsid w:val="000C2E21"/>
    <w:rsid w:val="000C2EA1"/>
    <w:rsid w:val="000C32DE"/>
    <w:rsid w:val="000C3397"/>
    <w:rsid w:val="000C33B0"/>
    <w:rsid w:val="000C33FE"/>
    <w:rsid w:val="000C36BC"/>
    <w:rsid w:val="000C3AAA"/>
    <w:rsid w:val="000C3CFA"/>
    <w:rsid w:val="000C3DB4"/>
    <w:rsid w:val="000C3E15"/>
    <w:rsid w:val="000C3E64"/>
    <w:rsid w:val="000C3F77"/>
    <w:rsid w:val="000C40AE"/>
    <w:rsid w:val="000C42DD"/>
    <w:rsid w:val="000C44D1"/>
    <w:rsid w:val="000C4706"/>
    <w:rsid w:val="000C475E"/>
    <w:rsid w:val="000C49E8"/>
    <w:rsid w:val="000C4BB6"/>
    <w:rsid w:val="000C4C19"/>
    <w:rsid w:val="000C4CB4"/>
    <w:rsid w:val="000C4CE5"/>
    <w:rsid w:val="000C4CFD"/>
    <w:rsid w:val="000C4D8B"/>
    <w:rsid w:val="000C4E93"/>
    <w:rsid w:val="000C4F0E"/>
    <w:rsid w:val="000C5096"/>
    <w:rsid w:val="000C565C"/>
    <w:rsid w:val="000C588E"/>
    <w:rsid w:val="000C58F2"/>
    <w:rsid w:val="000C5967"/>
    <w:rsid w:val="000C5EC0"/>
    <w:rsid w:val="000C62EB"/>
    <w:rsid w:val="000C6709"/>
    <w:rsid w:val="000C694E"/>
    <w:rsid w:val="000C6CA3"/>
    <w:rsid w:val="000C6CBB"/>
    <w:rsid w:val="000C6D76"/>
    <w:rsid w:val="000C6E31"/>
    <w:rsid w:val="000C6F2D"/>
    <w:rsid w:val="000C6FC4"/>
    <w:rsid w:val="000C7168"/>
    <w:rsid w:val="000C779D"/>
    <w:rsid w:val="000C79D1"/>
    <w:rsid w:val="000C7AE2"/>
    <w:rsid w:val="000C7CCA"/>
    <w:rsid w:val="000C7F03"/>
    <w:rsid w:val="000D004D"/>
    <w:rsid w:val="000D00ED"/>
    <w:rsid w:val="000D0344"/>
    <w:rsid w:val="000D036B"/>
    <w:rsid w:val="000D0483"/>
    <w:rsid w:val="000D04BA"/>
    <w:rsid w:val="000D0602"/>
    <w:rsid w:val="000D063D"/>
    <w:rsid w:val="000D13FE"/>
    <w:rsid w:val="000D1565"/>
    <w:rsid w:val="000D1777"/>
    <w:rsid w:val="000D1BC6"/>
    <w:rsid w:val="000D1CA7"/>
    <w:rsid w:val="000D1DAC"/>
    <w:rsid w:val="000D1E35"/>
    <w:rsid w:val="000D1ECF"/>
    <w:rsid w:val="000D1ED2"/>
    <w:rsid w:val="000D2026"/>
    <w:rsid w:val="000D229C"/>
    <w:rsid w:val="000D24D5"/>
    <w:rsid w:val="000D2605"/>
    <w:rsid w:val="000D263F"/>
    <w:rsid w:val="000D2694"/>
    <w:rsid w:val="000D26FD"/>
    <w:rsid w:val="000D2707"/>
    <w:rsid w:val="000D2716"/>
    <w:rsid w:val="000D27A5"/>
    <w:rsid w:val="000D2816"/>
    <w:rsid w:val="000D2CCE"/>
    <w:rsid w:val="000D2DC4"/>
    <w:rsid w:val="000D2FF8"/>
    <w:rsid w:val="000D317B"/>
    <w:rsid w:val="000D32E9"/>
    <w:rsid w:val="000D3972"/>
    <w:rsid w:val="000D39B7"/>
    <w:rsid w:val="000D39F5"/>
    <w:rsid w:val="000D3ADE"/>
    <w:rsid w:val="000D3B23"/>
    <w:rsid w:val="000D3C33"/>
    <w:rsid w:val="000D3D23"/>
    <w:rsid w:val="000D3EA7"/>
    <w:rsid w:val="000D3FA1"/>
    <w:rsid w:val="000D4138"/>
    <w:rsid w:val="000D468C"/>
    <w:rsid w:val="000D4770"/>
    <w:rsid w:val="000D4B0E"/>
    <w:rsid w:val="000D4E77"/>
    <w:rsid w:val="000D4EA6"/>
    <w:rsid w:val="000D51D2"/>
    <w:rsid w:val="000D54DF"/>
    <w:rsid w:val="000D54F6"/>
    <w:rsid w:val="000D5564"/>
    <w:rsid w:val="000D56F0"/>
    <w:rsid w:val="000D5791"/>
    <w:rsid w:val="000D5A1A"/>
    <w:rsid w:val="000D5B46"/>
    <w:rsid w:val="000D5B8A"/>
    <w:rsid w:val="000D60C6"/>
    <w:rsid w:val="000D6219"/>
    <w:rsid w:val="000D62A7"/>
    <w:rsid w:val="000D66A0"/>
    <w:rsid w:val="000D6751"/>
    <w:rsid w:val="000D6886"/>
    <w:rsid w:val="000D6940"/>
    <w:rsid w:val="000D6BD5"/>
    <w:rsid w:val="000D6CA1"/>
    <w:rsid w:val="000D6CD9"/>
    <w:rsid w:val="000D6F7C"/>
    <w:rsid w:val="000D7139"/>
    <w:rsid w:val="000D722A"/>
    <w:rsid w:val="000D72B6"/>
    <w:rsid w:val="000D74E2"/>
    <w:rsid w:val="000D75A8"/>
    <w:rsid w:val="000D75C8"/>
    <w:rsid w:val="000D7816"/>
    <w:rsid w:val="000D7833"/>
    <w:rsid w:val="000D7C8A"/>
    <w:rsid w:val="000D7CA4"/>
    <w:rsid w:val="000D7CF8"/>
    <w:rsid w:val="000D7F7B"/>
    <w:rsid w:val="000E027F"/>
    <w:rsid w:val="000E02A8"/>
    <w:rsid w:val="000E02F8"/>
    <w:rsid w:val="000E0382"/>
    <w:rsid w:val="000E06E6"/>
    <w:rsid w:val="000E0758"/>
    <w:rsid w:val="000E07E6"/>
    <w:rsid w:val="000E0E20"/>
    <w:rsid w:val="000E0ED6"/>
    <w:rsid w:val="000E11D8"/>
    <w:rsid w:val="000E122E"/>
    <w:rsid w:val="000E12D0"/>
    <w:rsid w:val="000E12FD"/>
    <w:rsid w:val="000E13C9"/>
    <w:rsid w:val="000E14ED"/>
    <w:rsid w:val="000E1506"/>
    <w:rsid w:val="000E1643"/>
    <w:rsid w:val="000E193E"/>
    <w:rsid w:val="000E199A"/>
    <w:rsid w:val="000E1AC6"/>
    <w:rsid w:val="000E1B5E"/>
    <w:rsid w:val="000E1C08"/>
    <w:rsid w:val="000E20AB"/>
    <w:rsid w:val="000E21F2"/>
    <w:rsid w:val="000E222E"/>
    <w:rsid w:val="000E23CA"/>
    <w:rsid w:val="000E2459"/>
    <w:rsid w:val="000E263D"/>
    <w:rsid w:val="000E2783"/>
    <w:rsid w:val="000E2B0F"/>
    <w:rsid w:val="000E2B5B"/>
    <w:rsid w:val="000E2C07"/>
    <w:rsid w:val="000E2F14"/>
    <w:rsid w:val="000E2F60"/>
    <w:rsid w:val="000E301C"/>
    <w:rsid w:val="000E31EC"/>
    <w:rsid w:val="000E332B"/>
    <w:rsid w:val="000E3347"/>
    <w:rsid w:val="000E3370"/>
    <w:rsid w:val="000E33B0"/>
    <w:rsid w:val="000E3457"/>
    <w:rsid w:val="000E34AF"/>
    <w:rsid w:val="000E3542"/>
    <w:rsid w:val="000E36AD"/>
    <w:rsid w:val="000E3A8A"/>
    <w:rsid w:val="000E3AEA"/>
    <w:rsid w:val="000E3F0C"/>
    <w:rsid w:val="000E4077"/>
    <w:rsid w:val="000E409A"/>
    <w:rsid w:val="000E4196"/>
    <w:rsid w:val="000E4329"/>
    <w:rsid w:val="000E43E5"/>
    <w:rsid w:val="000E44A5"/>
    <w:rsid w:val="000E453E"/>
    <w:rsid w:val="000E4694"/>
    <w:rsid w:val="000E4992"/>
    <w:rsid w:val="000E4ADC"/>
    <w:rsid w:val="000E4CB4"/>
    <w:rsid w:val="000E4E8B"/>
    <w:rsid w:val="000E4FB5"/>
    <w:rsid w:val="000E50A8"/>
    <w:rsid w:val="000E558F"/>
    <w:rsid w:val="000E561F"/>
    <w:rsid w:val="000E569B"/>
    <w:rsid w:val="000E56CA"/>
    <w:rsid w:val="000E5A15"/>
    <w:rsid w:val="000E5A4D"/>
    <w:rsid w:val="000E5B1A"/>
    <w:rsid w:val="000E5BDB"/>
    <w:rsid w:val="000E5D66"/>
    <w:rsid w:val="000E5D6F"/>
    <w:rsid w:val="000E5EA1"/>
    <w:rsid w:val="000E5EBD"/>
    <w:rsid w:val="000E5F59"/>
    <w:rsid w:val="000E6187"/>
    <w:rsid w:val="000E61C7"/>
    <w:rsid w:val="000E6613"/>
    <w:rsid w:val="000E6799"/>
    <w:rsid w:val="000E6846"/>
    <w:rsid w:val="000E6C35"/>
    <w:rsid w:val="000E7713"/>
    <w:rsid w:val="000E78E0"/>
    <w:rsid w:val="000E7968"/>
    <w:rsid w:val="000E79F7"/>
    <w:rsid w:val="000E7A04"/>
    <w:rsid w:val="000E7AA3"/>
    <w:rsid w:val="000E7C81"/>
    <w:rsid w:val="000E7CB9"/>
    <w:rsid w:val="000E7ED2"/>
    <w:rsid w:val="000F025B"/>
    <w:rsid w:val="000F07B6"/>
    <w:rsid w:val="000F092E"/>
    <w:rsid w:val="000F0BBB"/>
    <w:rsid w:val="000F0BC7"/>
    <w:rsid w:val="000F0E22"/>
    <w:rsid w:val="000F0EAB"/>
    <w:rsid w:val="000F1073"/>
    <w:rsid w:val="000F1087"/>
    <w:rsid w:val="000F109B"/>
    <w:rsid w:val="000F1675"/>
    <w:rsid w:val="000F181E"/>
    <w:rsid w:val="000F182E"/>
    <w:rsid w:val="000F18BF"/>
    <w:rsid w:val="000F18D2"/>
    <w:rsid w:val="000F1BAA"/>
    <w:rsid w:val="000F1FC4"/>
    <w:rsid w:val="000F2041"/>
    <w:rsid w:val="000F2174"/>
    <w:rsid w:val="000F21AE"/>
    <w:rsid w:val="000F2569"/>
    <w:rsid w:val="000F25F3"/>
    <w:rsid w:val="000F2652"/>
    <w:rsid w:val="000F2800"/>
    <w:rsid w:val="000F28BF"/>
    <w:rsid w:val="000F2C79"/>
    <w:rsid w:val="000F2D9B"/>
    <w:rsid w:val="000F30B8"/>
    <w:rsid w:val="000F3233"/>
    <w:rsid w:val="000F33F5"/>
    <w:rsid w:val="000F35EB"/>
    <w:rsid w:val="000F39F2"/>
    <w:rsid w:val="000F3A09"/>
    <w:rsid w:val="000F3EED"/>
    <w:rsid w:val="000F3F70"/>
    <w:rsid w:val="000F3FDD"/>
    <w:rsid w:val="000F405F"/>
    <w:rsid w:val="000F40A4"/>
    <w:rsid w:val="000F4151"/>
    <w:rsid w:val="000F41C6"/>
    <w:rsid w:val="000F446E"/>
    <w:rsid w:val="000F44C6"/>
    <w:rsid w:val="000F456B"/>
    <w:rsid w:val="000F4606"/>
    <w:rsid w:val="000F4645"/>
    <w:rsid w:val="000F4691"/>
    <w:rsid w:val="000F48E1"/>
    <w:rsid w:val="000F4A04"/>
    <w:rsid w:val="000F4BFD"/>
    <w:rsid w:val="000F4DC3"/>
    <w:rsid w:val="000F4EAA"/>
    <w:rsid w:val="000F5047"/>
    <w:rsid w:val="000F50FA"/>
    <w:rsid w:val="000F5348"/>
    <w:rsid w:val="000F550A"/>
    <w:rsid w:val="000F5610"/>
    <w:rsid w:val="000F57ED"/>
    <w:rsid w:val="000F59C0"/>
    <w:rsid w:val="000F5A1B"/>
    <w:rsid w:val="000F5D37"/>
    <w:rsid w:val="000F5EE5"/>
    <w:rsid w:val="000F622C"/>
    <w:rsid w:val="000F663F"/>
    <w:rsid w:val="000F68A9"/>
    <w:rsid w:val="000F6965"/>
    <w:rsid w:val="000F6A7C"/>
    <w:rsid w:val="000F6B15"/>
    <w:rsid w:val="000F6B57"/>
    <w:rsid w:val="000F6B80"/>
    <w:rsid w:val="000F6B87"/>
    <w:rsid w:val="000F6E11"/>
    <w:rsid w:val="000F6E23"/>
    <w:rsid w:val="000F6E6D"/>
    <w:rsid w:val="000F7345"/>
    <w:rsid w:val="000F74A0"/>
    <w:rsid w:val="000F74E7"/>
    <w:rsid w:val="000F75CB"/>
    <w:rsid w:val="000F7651"/>
    <w:rsid w:val="000F796A"/>
    <w:rsid w:val="000F7A9D"/>
    <w:rsid w:val="000F7ACA"/>
    <w:rsid w:val="000F7B91"/>
    <w:rsid w:val="000F7BD3"/>
    <w:rsid w:val="000F7D75"/>
    <w:rsid w:val="000F7ED4"/>
    <w:rsid w:val="000F7FC5"/>
    <w:rsid w:val="0010009A"/>
    <w:rsid w:val="001000C6"/>
    <w:rsid w:val="0010010F"/>
    <w:rsid w:val="00100151"/>
    <w:rsid w:val="0010028C"/>
    <w:rsid w:val="00100404"/>
    <w:rsid w:val="001005F4"/>
    <w:rsid w:val="00100609"/>
    <w:rsid w:val="00100781"/>
    <w:rsid w:val="0010088B"/>
    <w:rsid w:val="00100902"/>
    <w:rsid w:val="0010092A"/>
    <w:rsid w:val="001009D8"/>
    <w:rsid w:val="00100BFE"/>
    <w:rsid w:val="00100CCB"/>
    <w:rsid w:val="00100DCC"/>
    <w:rsid w:val="00100F8F"/>
    <w:rsid w:val="001011D8"/>
    <w:rsid w:val="001017C3"/>
    <w:rsid w:val="001018B4"/>
    <w:rsid w:val="001019D8"/>
    <w:rsid w:val="00101B24"/>
    <w:rsid w:val="00101C00"/>
    <w:rsid w:val="00101C0B"/>
    <w:rsid w:val="00101C17"/>
    <w:rsid w:val="00101C70"/>
    <w:rsid w:val="00101F72"/>
    <w:rsid w:val="00102107"/>
    <w:rsid w:val="001024B9"/>
    <w:rsid w:val="001027F0"/>
    <w:rsid w:val="00102F13"/>
    <w:rsid w:val="0010348A"/>
    <w:rsid w:val="001036A1"/>
    <w:rsid w:val="001039F4"/>
    <w:rsid w:val="00103A56"/>
    <w:rsid w:val="00103AA6"/>
    <w:rsid w:val="00103AC1"/>
    <w:rsid w:val="00103EA1"/>
    <w:rsid w:val="00104050"/>
    <w:rsid w:val="0010407E"/>
    <w:rsid w:val="00104084"/>
    <w:rsid w:val="00104424"/>
    <w:rsid w:val="001044A8"/>
    <w:rsid w:val="00104648"/>
    <w:rsid w:val="001049FA"/>
    <w:rsid w:val="00104ADF"/>
    <w:rsid w:val="00104C41"/>
    <w:rsid w:val="00104CD8"/>
    <w:rsid w:val="00104CE9"/>
    <w:rsid w:val="00104D7D"/>
    <w:rsid w:val="00104EBC"/>
    <w:rsid w:val="00104FC5"/>
    <w:rsid w:val="001050C5"/>
    <w:rsid w:val="001051C3"/>
    <w:rsid w:val="001053B5"/>
    <w:rsid w:val="00105481"/>
    <w:rsid w:val="001055D6"/>
    <w:rsid w:val="0010564F"/>
    <w:rsid w:val="001057FE"/>
    <w:rsid w:val="001058AA"/>
    <w:rsid w:val="00105B23"/>
    <w:rsid w:val="00105D34"/>
    <w:rsid w:val="00105D36"/>
    <w:rsid w:val="00105E3E"/>
    <w:rsid w:val="00105E5E"/>
    <w:rsid w:val="00106066"/>
    <w:rsid w:val="001062AC"/>
    <w:rsid w:val="0010634F"/>
    <w:rsid w:val="00106509"/>
    <w:rsid w:val="00106657"/>
    <w:rsid w:val="00106BB1"/>
    <w:rsid w:val="00106C56"/>
    <w:rsid w:val="0010720A"/>
    <w:rsid w:val="00107301"/>
    <w:rsid w:val="001075D7"/>
    <w:rsid w:val="0010772F"/>
    <w:rsid w:val="00107770"/>
    <w:rsid w:val="00107943"/>
    <w:rsid w:val="00107AC5"/>
    <w:rsid w:val="00107CD1"/>
    <w:rsid w:val="00107DAD"/>
    <w:rsid w:val="00107EFF"/>
    <w:rsid w:val="00107F68"/>
    <w:rsid w:val="00107F8A"/>
    <w:rsid w:val="00107FF6"/>
    <w:rsid w:val="00110470"/>
    <w:rsid w:val="00110486"/>
    <w:rsid w:val="001104AC"/>
    <w:rsid w:val="00110539"/>
    <w:rsid w:val="0011055F"/>
    <w:rsid w:val="001105C9"/>
    <w:rsid w:val="00110650"/>
    <w:rsid w:val="0011086D"/>
    <w:rsid w:val="001108DA"/>
    <w:rsid w:val="001108FB"/>
    <w:rsid w:val="00110973"/>
    <w:rsid w:val="00110BB8"/>
    <w:rsid w:val="00110CE9"/>
    <w:rsid w:val="00110EE1"/>
    <w:rsid w:val="001110EC"/>
    <w:rsid w:val="001114B8"/>
    <w:rsid w:val="001119E6"/>
    <w:rsid w:val="00111BC1"/>
    <w:rsid w:val="00111C83"/>
    <w:rsid w:val="00111D8F"/>
    <w:rsid w:val="00112046"/>
    <w:rsid w:val="001120DD"/>
    <w:rsid w:val="0011210A"/>
    <w:rsid w:val="001122C5"/>
    <w:rsid w:val="001124DB"/>
    <w:rsid w:val="00112978"/>
    <w:rsid w:val="00112C1D"/>
    <w:rsid w:val="00112C49"/>
    <w:rsid w:val="0011300A"/>
    <w:rsid w:val="00113106"/>
    <w:rsid w:val="001133CF"/>
    <w:rsid w:val="0011341B"/>
    <w:rsid w:val="001134CF"/>
    <w:rsid w:val="00113571"/>
    <w:rsid w:val="001135C1"/>
    <w:rsid w:val="00113891"/>
    <w:rsid w:val="001139CE"/>
    <w:rsid w:val="00113A4F"/>
    <w:rsid w:val="00113C1D"/>
    <w:rsid w:val="00113CA6"/>
    <w:rsid w:val="00113EB5"/>
    <w:rsid w:val="00113EC2"/>
    <w:rsid w:val="001140EF"/>
    <w:rsid w:val="00114131"/>
    <w:rsid w:val="00114334"/>
    <w:rsid w:val="00114467"/>
    <w:rsid w:val="00114477"/>
    <w:rsid w:val="00114550"/>
    <w:rsid w:val="001147F0"/>
    <w:rsid w:val="0011481F"/>
    <w:rsid w:val="00114918"/>
    <w:rsid w:val="00114D51"/>
    <w:rsid w:val="00114EB0"/>
    <w:rsid w:val="00115181"/>
    <w:rsid w:val="0011559E"/>
    <w:rsid w:val="001155C7"/>
    <w:rsid w:val="00115607"/>
    <w:rsid w:val="001157C9"/>
    <w:rsid w:val="0011589D"/>
    <w:rsid w:val="00115AAC"/>
    <w:rsid w:val="00115B8F"/>
    <w:rsid w:val="00115CA3"/>
    <w:rsid w:val="00115D6C"/>
    <w:rsid w:val="0011620F"/>
    <w:rsid w:val="00116241"/>
    <w:rsid w:val="0011629E"/>
    <w:rsid w:val="00116553"/>
    <w:rsid w:val="00116816"/>
    <w:rsid w:val="00116832"/>
    <w:rsid w:val="00116935"/>
    <w:rsid w:val="00116A83"/>
    <w:rsid w:val="00116BE1"/>
    <w:rsid w:val="00116F58"/>
    <w:rsid w:val="00117242"/>
    <w:rsid w:val="0011730A"/>
    <w:rsid w:val="001175C1"/>
    <w:rsid w:val="00117866"/>
    <w:rsid w:val="00117B42"/>
    <w:rsid w:val="00117C60"/>
    <w:rsid w:val="00117E84"/>
    <w:rsid w:val="00117EA1"/>
    <w:rsid w:val="00117FA0"/>
    <w:rsid w:val="001205E5"/>
    <w:rsid w:val="00120982"/>
    <w:rsid w:val="001209DA"/>
    <w:rsid w:val="001209F2"/>
    <w:rsid w:val="00120A4A"/>
    <w:rsid w:val="00120ADD"/>
    <w:rsid w:val="00120B19"/>
    <w:rsid w:val="00120DD7"/>
    <w:rsid w:val="001210BE"/>
    <w:rsid w:val="00121432"/>
    <w:rsid w:val="001214D5"/>
    <w:rsid w:val="0012188A"/>
    <w:rsid w:val="00121AA4"/>
    <w:rsid w:val="00121AC1"/>
    <w:rsid w:val="00121CA2"/>
    <w:rsid w:val="00121E3F"/>
    <w:rsid w:val="00121E49"/>
    <w:rsid w:val="00121FAF"/>
    <w:rsid w:val="0012223E"/>
    <w:rsid w:val="0012227B"/>
    <w:rsid w:val="00122304"/>
    <w:rsid w:val="001223D2"/>
    <w:rsid w:val="00122487"/>
    <w:rsid w:val="00122765"/>
    <w:rsid w:val="001227E7"/>
    <w:rsid w:val="00122842"/>
    <w:rsid w:val="00122A69"/>
    <w:rsid w:val="00122D87"/>
    <w:rsid w:val="00122DB1"/>
    <w:rsid w:val="0012307D"/>
    <w:rsid w:val="00123091"/>
    <w:rsid w:val="00123389"/>
    <w:rsid w:val="001236D2"/>
    <w:rsid w:val="00123A36"/>
    <w:rsid w:val="00123CE3"/>
    <w:rsid w:val="00123D13"/>
    <w:rsid w:val="00123D78"/>
    <w:rsid w:val="00123E30"/>
    <w:rsid w:val="00123E62"/>
    <w:rsid w:val="00123EE5"/>
    <w:rsid w:val="00123FF5"/>
    <w:rsid w:val="00124084"/>
    <w:rsid w:val="00124375"/>
    <w:rsid w:val="00124427"/>
    <w:rsid w:val="00124504"/>
    <w:rsid w:val="001248F3"/>
    <w:rsid w:val="00124C50"/>
    <w:rsid w:val="00124CA4"/>
    <w:rsid w:val="0012513E"/>
    <w:rsid w:val="00125198"/>
    <w:rsid w:val="001251F1"/>
    <w:rsid w:val="0012536F"/>
    <w:rsid w:val="00125473"/>
    <w:rsid w:val="001255C6"/>
    <w:rsid w:val="0012569D"/>
    <w:rsid w:val="00125823"/>
    <w:rsid w:val="00125A22"/>
    <w:rsid w:val="00125B4F"/>
    <w:rsid w:val="00125CAD"/>
    <w:rsid w:val="00125CE7"/>
    <w:rsid w:val="00125F93"/>
    <w:rsid w:val="00125FDA"/>
    <w:rsid w:val="00126224"/>
    <w:rsid w:val="001263EB"/>
    <w:rsid w:val="00126420"/>
    <w:rsid w:val="0012651A"/>
    <w:rsid w:val="00126539"/>
    <w:rsid w:val="0012657D"/>
    <w:rsid w:val="00126711"/>
    <w:rsid w:val="00126801"/>
    <w:rsid w:val="00126832"/>
    <w:rsid w:val="0012697C"/>
    <w:rsid w:val="00126B9D"/>
    <w:rsid w:val="00126BF7"/>
    <w:rsid w:val="00126E39"/>
    <w:rsid w:val="00126F79"/>
    <w:rsid w:val="00127334"/>
    <w:rsid w:val="001274DF"/>
    <w:rsid w:val="00127845"/>
    <w:rsid w:val="0012785D"/>
    <w:rsid w:val="00127E80"/>
    <w:rsid w:val="0013006A"/>
    <w:rsid w:val="0013009B"/>
    <w:rsid w:val="0013068C"/>
    <w:rsid w:val="001308C3"/>
    <w:rsid w:val="0013091C"/>
    <w:rsid w:val="00130972"/>
    <w:rsid w:val="00130AD1"/>
    <w:rsid w:val="00130C48"/>
    <w:rsid w:val="00130C8A"/>
    <w:rsid w:val="00130D29"/>
    <w:rsid w:val="00130EF0"/>
    <w:rsid w:val="00130F76"/>
    <w:rsid w:val="00131157"/>
    <w:rsid w:val="00131277"/>
    <w:rsid w:val="001312D1"/>
    <w:rsid w:val="00131565"/>
    <w:rsid w:val="0013156C"/>
    <w:rsid w:val="0013159C"/>
    <w:rsid w:val="001315B0"/>
    <w:rsid w:val="001317DE"/>
    <w:rsid w:val="00131814"/>
    <w:rsid w:val="001318C5"/>
    <w:rsid w:val="001318CF"/>
    <w:rsid w:val="00131A86"/>
    <w:rsid w:val="00131AA6"/>
    <w:rsid w:val="00131CF2"/>
    <w:rsid w:val="00131DE0"/>
    <w:rsid w:val="00131EA5"/>
    <w:rsid w:val="00131F05"/>
    <w:rsid w:val="00131F36"/>
    <w:rsid w:val="00131F86"/>
    <w:rsid w:val="0013204A"/>
    <w:rsid w:val="001320A9"/>
    <w:rsid w:val="0013236D"/>
    <w:rsid w:val="00132590"/>
    <w:rsid w:val="00132625"/>
    <w:rsid w:val="0013285D"/>
    <w:rsid w:val="0013295F"/>
    <w:rsid w:val="00132CBD"/>
    <w:rsid w:val="00132F8A"/>
    <w:rsid w:val="0013303F"/>
    <w:rsid w:val="00133215"/>
    <w:rsid w:val="00133362"/>
    <w:rsid w:val="001338F7"/>
    <w:rsid w:val="001339EE"/>
    <w:rsid w:val="001339F2"/>
    <w:rsid w:val="00133A49"/>
    <w:rsid w:val="00133B16"/>
    <w:rsid w:val="00133F25"/>
    <w:rsid w:val="00133F87"/>
    <w:rsid w:val="00134312"/>
    <w:rsid w:val="0013437B"/>
    <w:rsid w:val="00134517"/>
    <w:rsid w:val="00134528"/>
    <w:rsid w:val="00134838"/>
    <w:rsid w:val="0013495E"/>
    <w:rsid w:val="00134A9D"/>
    <w:rsid w:val="00134E7A"/>
    <w:rsid w:val="00134EAC"/>
    <w:rsid w:val="0013516E"/>
    <w:rsid w:val="0013518A"/>
    <w:rsid w:val="001353A4"/>
    <w:rsid w:val="00135536"/>
    <w:rsid w:val="0013555E"/>
    <w:rsid w:val="0013578A"/>
    <w:rsid w:val="001358C5"/>
    <w:rsid w:val="00135A84"/>
    <w:rsid w:val="00135B09"/>
    <w:rsid w:val="00135B2C"/>
    <w:rsid w:val="00135DD2"/>
    <w:rsid w:val="00136003"/>
    <w:rsid w:val="00136340"/>
    <w:rsid w:val="001364D5"/>
    <w:rsid w:val="001367D2"/>
    <w:rsid w:val="0013680E"/>
    <w:rsid w:val="0013686E"/>
    <w:rsid w:val="001369D7"/>
    <w:rsid w:val="00136BDF"/>
    <w:rsid w:val="00136FD2"/>
    <w:rsid w:val="001371A7"/>
    <w:rsid w:val="0013720B"/>
    <w:rsid w:val="0013746F"/>
    <w:rsid w:val="001375B9"/>
    <w:rsid w:val="00137B99"/>
    <w:rsid w:val="00137E1A"/>
    <w:rsid w:val="00137EBD"/>
    <w:rsid w:val="00140232"/>
    <w:rsid w:val="00140289"/>
    <w:rsid w:val="00140508"/>
    <w:rsid w:val="0014087A"/>
    <w:rsid w:val="00140D02"/>
    <w:rsid w:val="00140F74"/>
    <w:rsid w:val="0014100B"/>
    <w:rsid w:val="00141075"/>
    <w:rsid w:val="0014124E"/>
    <w:rsid w:val="00141333"/>
    <w:rsid w:val="0014134B"/>
    <w:rsid w:val="0014157E"/>
    <w:rsid w:val="00141763"/>
    <w:rsid w:val="001417C7"/>
    <w:rsid w:val="00141841"/>
    <w:rsid w:val="00141848"/>
    <w:rsid w:val="0014187E"/>
    <w:rsid w:val="001419C4"/>
    <w:rsid w:val="00141A38"/>
    <w:rsid w:val="00141BAF"/>
    <w:rsid w:val="00141C12"/>
    <w:rsid w:val="00141DD6"/>
    <w:rsid w:val="00141EF7"/>
    <w:rsid w:val="00141FF5"/>
    <w:rsid w:val="001420BF"/>
    <w:rsid w:val="00142348"/>
    <w:rsid w:val="00142363"/>
    <w:rsid w:val="00142515"/>
    <w:rsid w:val="00142700"/>
    <w:rsid w:val="0014279D"/>
    <w:rsid w:val="001427F6"/>
    <w:rsid w:val="001428C2"/>
    <w:rsid w:val="001429A6"/>
    <w:rsid w:val="00142B07"/>
    <w:rsid w:val="00142B14"/>
    <w:rsid w:val="00142BF4"/>
    <w:rsid w:val="00142D05"/>
    <w:rsid w:val="00142E7D"/>
    <w:rsid w:val="00143002"/>
    <w:rsid w:val="001431DE"/>
    <w:rsid w:val="001433B0"/>
    <w:rsid w:val="00143479"/>
    <w:rsid w:val="0014366E"/>
    <w:rsid w:val="0014397E"/>
    <w:rsid w:val="00143A64"/>
    <w:rsid w:val="00143A95"/>
    <w:rsid w:val="00143AAD"/>
    <w:rsid w:val="00143D23"/>
    <w:rsid w:val="00143D97"/>
    <w:rsid w:val="00143DC2"/>
    <w:rsid w:val="00144164"/>
    <w:rsid w:val="001441CC"/>
    <w:rsid w:val="0014436C"/>
    <w:rsid w:val="001445F0"/>
    <w:rsid w:val="00144830"/>
    <w:rsid w:val="00144903"/>
    <w:rsid w:val="001449BE"/>
    <w:rsid w:val="00144AA6"/>
    <w:rsid w:val="00144AF9"/>
    <w:rsid w:val="00144C54"/>
    <w:rsid w:val="00144C56"/>
    <w:rsid w:val="00144D52"/>
    <w:rsid w:val="00144D93"/>
    <w:rsid w:val="00144E3D"/>
    <w:rsid w:val="001458B8"/>
    <w:rsid w:val="00145B90"/>
    <w:rsid w:val="00145BC3"/>
    <w:rsid w:val="00145D46"/>
    <w:rsid w:val="00145F16"/>
    <w:rsid w:val="001460C6"/>
    <w:rsid w:val="00146178"/>
    <w:rsid w:val="00146190"/>
    <w:rsid w:val="00146360"/>
    <w:rsid w:val="0014638D"/>
    <w:rsid w:val="00146571"/>
    <w:rsid w:val="0014684D"/>
    <w:rsid w:val="00146C0C"/>
    <w:rsid w:val="00146DE4"/>
    <w:rsid w:val="00146E19"/>
    <w:rsid w:val="00146FF8"/>
    <w:rsid w:val="001470F4"/>
    <w:rsid w:val="00147240"/>
    <w:rsid w:val="0014736D"/>
    <w:rsid w:val="001473F0"/>
    <w:rsid w:val="001474A2"/>
    <w:rsid w:val="00147CB5"/>
    <w:rsid w:val="00147D5D"/>
    <w:rsid w:val="00147DDA"/>
    <w:rsid w:val="00150064"/>
    <w:rsid w:val="00150126"/>
    <w:rsid w:val="0015015C"/>
    <w:rsid w:val="0015018E"/>
    <w:rsid w:val="001501D1"/>
    <w:rsid w:val="00150464"/>
    <w:rsid w:val="001504A4"/>
    <w:rsid w:val="001504D2"/>
    <w:rsid w:val="0015093A"/>
    <w:rsid w:val="00150A58"/>
    <w:rsid w:val="00150BA1"/>
    <w:rsid w:val="00150DBA"/>
    <w:rsid w:val="00150E47"/>
    <w:rsid w:val="00150E94"/>
    <w:rsid w:val="00150EAD"/>
    <w:rsid w:val="00150FD5"/>
    <w:rsid w:val="00151401"/>
    <w:rsid w:val="0015155A"/>
    <w:rsid w:val="0015179C"/>
    <w:rsid w:val="00151C9E"/>
    <w:rsid w:val="00151D49"/>
    <w:rsid w:val="00151D83"/>
    <w:rsid w:val="0015210B"/>
    <w:rsid w:val="00152277"/>
    <w:rsid w:val="00152396"/>
    <w:rsid w:val="00152487"/>
    <w:rsid w:val="00152608"/>
    <w:rsid w:val="001526A2"/>
    <w:rsid w:val="00152822"/>
    <w:rsid w:val="0015289D"/>
    <w:rsid w:val="00152C2D"/>
    <w:rsid w:val="00152C45"/>
    <w:rsid w:val="00152E30"/>
    <w:rsid w:val="00153551"/>
    <w:rsid w:val="00153B2C"/>
    <w:rsid w:val="00153E87"/>
    <w:rsid w:val="001542E4"/>
    <w:rsid w:val="0015439F"/>
    <w:rsid w:val="001543D1"/>
    <w:rsid w:val="001543ED"/>
    <w:rsid w:val="001544D8"/>
    <w:rsid w:val="00154556"/>
    <w:rsid w:val="00154565"/>
    <w:rsid w:val="0015464A"/>
    <w:rsid w:val="0015480F"/>
    <w:rsid w:val="0015485D"/>
    <w:rsid w:val="001548B9"/>
    <w:rsid w:val="00154954"/>
    <w:rsid w:val="00154A15"/>
    <w:rsid w:val="00154AD5"/>
    <w:rsid w:val="00154B7E"/>
    <w:rsid w:val="00154C16"/>
    <w:rsid w:val="00154D24"/>
    <w:rsid w:val="00154E39"/>
    <w:rsid w:val="001550DC"/>
    <w:rsid w:val="0015520C"/>
    <w:rsid w:val="0015526C"/>
    <w:rsid w:val="00155679"/>
    <w:rsid w:val="00155927"/>
    <w:rsid w:val="00155A86"/>
    <w:rsid w:val="00155D5C"/>
    <w:rsid w:val="00155D9A"/>
    <w:rsid w:val="00155F19"/>
    <w:rsid w:val="00155F1C"/>
    <w:rsid w:val="001560C7"/>
    <w:rsid w:val="001561EB"/>
    <w:rsid w:val="001562E4"/>
    <w:rsid w:val="001563C5"/>
    <w:rsid w:val="0015641F"/>
    <w:rsid w:val="001564C3"/>
    <w:rsid w:val="0015651E"/>
    <w:rsid w:val="001565B9"/>
    <w:rsid w:val="001565EF"/>
    <w:rsid w:val="001565FF"/>
    <w:rsid w:val="0015661A"/>
    <w:rsid w:val="00156785"/>
    <w:rsid w:val="001568FD"/>
    <w:rsid w:val="00156A6C"/>
    <w:rsid w:val="00156D9F"/>
    <w:rsid w:val="00156E35"/>
    <w:rsid w:val="00156EE5"/>
    <w:rsid w:val="00157345"/>
    <w:rsid w:val="00157372"/>
    <w:rsid w:val="001573D2"/>
    <w:rsid w:val="001574C7"/>
    <w:rsid w:val="001574D6"/>
    <w:rsid w:val="0015763A"/>
    <w:rsid w:val="0015770B"/>
    <w:rsid w:val="00157755"/>
    <w:rsid w:val="00157BF2"/>
    <w:rsid w:val="00157C49"/>
    <w:rsid w:val="00157D4A"/>
    <w:rsid w:val="00157E63"/>
    <w:rsid w:val="0016006A"/>
    <w:rsid w:val="0016044E"/>
    <w:rsid w:val="001606F6"/>
    <w:rsid w:val="00160A91"/>
    <w:rsid w:val="00160BE9"/>
    <w:rsid w:val="00160BFE"/>
    <w:rsid w:val="00160DF5"/>
    <w:rsid w:val="00160EEA"/>
    <w:rsid w:val="00160F52"/>
    <w:rsid w:val="00161131"/>
    <w:rsid w:val="00161233"/>
    <w:rsid w:val="00161267"/>
    <w:rsid w:val="001612E6"/>
    <w:rsid w:val="001613C5"/>
    <w:rsid w:val="001613F4"/>
    <w:rsid w:val="00161480"/>
    <w:rsid w:val="00161851"/>
    <w:rsid w:val="00161924"/>
    <w:rsid w:val="00161C55"/>
    <w:rsid w:val="00161D65"/>
    <w:rsid w:val="00161FCA"/>
    <w:rsid w:val="0016216F"/>
    <w:rsid w:val="0016244C"/>
    <w:rsid w:val="001625FE"/>
    <w:rsid w:val="0016271A"/>
    <w:rsid w:val="0016276E"/>
    <w:rsid w:val="00162CB7"/>
    <w:rsid w:val="00162F03"/>
    <w:rsid w:val="00162F81"/>
    <w:rsid w:val="001631EA"/>
    <w:rsid w:val="00163572"/>
    <w:rsid w:val="001636D5"/>
    <w:rsid w:val="001637DE"/>
    <w:rsid w:val="00163A4C"/>
    <w:rsid w:val="00163A73"/>
    <w:rsid w:val="00163A85"/>
    <w:rsid w:val="00163AE1"/>
    <w:rsid w:val="00163C66"/>
    <w:rsid w:val="00163D58"/>
    <w:rsid w:val="00163E47"/>
    <w:rsid w:val="00163E5A"/>
    <w:rsid w:val="00163EEC"/>
    <w:rsid w:val="00163FC5"/>
    <w:rsid w:val="00163FD7"/>
    <w:rsid w:val="00164123"/>
    <w:rsid w:val="00164276"/>
    <w:rsid w:val="001643C8"/>
    <w:rsid w:val="001645BD"/>
    <w:rsid w:val="001648ED"/>
    <w:rsid w:val="00164BFC"/>
    <w:rsid w:val="00164CBC"/>
    <w:rsid w:val="00164FA6"/>
    <w:rsid w:val="00164FE0"/>
    <w:rsid w:val="00165014"/>
    <w:rsid w:val="001652DB"/>
    <w:rsid w:val="00165781"/>
    <w:rsid w:val="001658D7"/>
    <w:rsid w:val="0016594E"/>
    <w:rsid w:val="00165B21"/>
    <w:rsid w:val="00165D34"/>
    <w:rsid w:val="00165D78"/>
    <w:rsid w:val="00165F9E"/>
    <w:rsid w:val="00166090"/>
    <w:rsid w:val="001660F9"/>
    <w:rsid w:val="00166874"/>
    <w:rsid w:val="00166925"/>
    <w:rsid w:val="00166D4D"/>
    <w:rsid w:val="00166ED1"/>
    <w:rsid w:val="001672F5"/>
    <w:rsid w:val="001676F8"/>
    <w:rsid w:val="00167915"/>
    <w:rsid w:val="0016797F"/>
    <w:rsid w:val="001679FD"/>
    <w:rsid w:val="00167BA5"/>
    <w:rsid w:val="00167F21"/>
    <w:rsid w:val="00167FBA"/>
    <w:rsid w:val="001701FD"/>
    <w:rsid w:val="0017029E"/>
    <w:rsid w:val="001702E2"/>
    <w:rsid w:val="001702EC"/>
    <w:rsid w:val="00170495"/>
    <w:rsid w:val="00170695"/>
    <w:rsid w:val="00170809"/>
    <w:rsid w:val="00170852"/>
    <w:rsid w:val="00170895"/>
    <w:rsid w:val="001709FB"/>
    <w:rsid w:val="001709FD"/>
    <w:rsid w:val="00170A50"/>
    <w:rsid w:val="00170BD0"/>
    <w:rsid w:val="00170EC2"/>
    <w:rsid w:val="00170ED8"/>
    <w:rsid w:val="00170F99"/>
    <w:rsid w:val="0017100B"/>
    <w:rsid w:val="00171165"/>
    <w:rsid w:val="001712D1"/>
    <w:rsid w:val="001714C5"/>
    <w:rsid w:val="0017151E"/>
    <w:rsid w:val="001717CA"/>
    <w:rsid w:val="0017181F"/>
    <w:rsid w:val="001718C9"/>
    <w:rsid w:val="0017190D"/>
    <w:rsid w:val="00171925"/>
    <w:rsid w:val="00171B03"/>
    <w:rsid w:val="00171F62"/>
    <w:rsid w:val="00171F67"/>
    <w:rsid w:val="00171F68"/>
    <w:rsid w:val="00172067"/>
    <w:rsid w:val="001720CF"/>
    <w:rsid w:val="001721D5"/>
    <w:rsid w:val="00172AA1"/>
    <w:rsid w:val="00172DF1"/>
    <w:rsid w:val="00172EE5"/>
    <w:rsid w:val="00173139"/>
    <w:rsid w:val="00173519"/>
    <w:rsid w:val="0017364F"/>
    <w:rsid w:val="00173709"/>
    <w:rsid w:val="001737DA"/>
    <w:rsid w:val="00173956"/>
    <w:rsid w:val="00173C36"/>
    <w:rsid w:val="00173E10"/>
    <w:rsid w:val="00173FC0"/>
    <w:rsid w:val="0017423E"/>
    <w:rsid w:val="0017426D"/>
    <w:rsid w:val="001742C6"/>
    <w:rsid w:val="00174403"/>
    <w:rsid w:val="00174424"/>
    <w:rsid w:val="00174588"/>
    <w:rsid w:val="00174AC6"/>
    <w:rsid w:val="00174CC9"/>
    <w:rsid w:val="00174ED1"/>
    <w:rsid w:val="00174EF1"/>
    <w:rsid w:val="001751EC"/>
    <w:rsid w:val="001752AB"/>
    <w:rsid w:val="001753C4"/>
    <w:rsid w:val="0017594E"/>
    <w:rsid w:val="00175ACB"/>
    <w:rsid w:val="00175B59"/>
    <w:rsid w:val="00175C35"/>
    <w:rsid w:val="00175E8E"/>
    <w:rsid w:val="0017601C"/>
    <w:rsid w:val="00176161"/>
    <w:rsid w:val="00176229"/>
    <w:rsid w:val="00176267"/>
    <w:rsid w:val="00176CB8"/>
    <w:rsid w:val="00176E44"/>
    <w:rsid w:val="00176E88"/>
    <w:rsid w:val="00176EA5"/>
    <w:rsid w:val="001770A7"/>
    <w:rsid w:val="001772DA"/>
    <w:rsid w:val="00177369"/>
    <w:rsid w:val="001773AE"/>
    <w:rsid w:val="00177535"/>
    <w:rsid w:val="00177568"/>
    <w:rsid w:val="001775C4"/>
    <w:rsid w:val="001775C5"/>
    <w:rsid w:val="001778DC"/>
    <w:rsid w:val="0017796C"/>
    <w:rsid w:val="00177ED9"/>
    <w:rsid w:val="00177F4F"/>
    <w:rsid w:val="0018017B"/>
    <w:rsid w:val="0018048F"/>
    <w:rsid w:val="0018069F"/>
    <w:rsid w:val="001806A3"/>
    <w:rsid w:val="00180783"/>
    <w:rsid w:val="0018078C"/>
    <w:rsid w:val="00180891"/>
    <w:rsid w:val="00180D80"/>
    <w:rsid w:val="00180EDF"/>
    <w:rsid w:val="00181069"/>
    <w:rsid w:val="001810E0"/>
    <w:rsid w:val="0018133E"/>
    <w:rsid w:val="001814D7"/>
    <w:rsid w:val="001815F6"/>
    <w:rsid w:val="0018170C"/>
    <w:rsid w:val="0018177E"/>
    <w:rsid w:val="0018180B"/>
    <w:rsid w:val="00181924"/>
    <w:rsid w:val="00181D17"/>
    <w:rsid w:val="00181F41"/>
    <w:rsid w:val="0018214F"/>
    <w:rsid w:val="001826E3"/>
    <w:rsid w:val="00182CBF"/>
    <w:rsid w:val="00182CE0"/>
    <w:rsid w:val="00182D28"/>
    <w:rsid w:val="00182E60"/>
    <w:rsid w:val="00182E9A"/>
    <w:rsid w:val="00182EC2"/>
    <w:rsid w:val="00182F1C"/>
    <w:rsid w:val="00182F25"/>
    <w:rsid w:val="00182FEC"/>
    <w:rsid w:val="0018300A"/>
    <w:rsid w:val="0018320E"/>
    <w:rsid w:val="001832FA"/>
    <w:rsid w:val="001837A7"/>
    <w:rsid w:val="001837A8"/>
    <w:rsid w:val="00183C06"/>
    <w:rsid w:val="00183C19"/>
    <w:rsid w:val="00183D0F"/>
    <w:rsid w:val="00183E54"/>
    <w:rsid w:val="0018404C"/>
    <w:rsid w:val="00184085"/>
    <w:rsid w:val="001841B2"/>
    <w:rsid w:val="001844F8"/>
    <w:rsid w:val="00184A19"/>
    <w:rsid w:val="00184A99"/>
    <w:rsid w:val="00184B02"/>
    <w:rsid w:val="00184B1D"/>
    <w:rsid w:val="00184BD6"/>
    <w:rsid w:val="00184EF7"/>
    <w:rsid w:val="0018515C"/>
    <w:rsid w:val="00185306"/>
    <w:rsid w:val="00185D53"/>
    <w:rsid w:val="00185F31"/>
    <w:rsid w:val="001860A0"/>
    <w:rsid w:val="001860A1"/>
    <w:rsid w:val="001862E8"/>
    <w:rsid w:val="00186389"/>
    <w:rsid w:val="001864A6"/>
    <w:rsid w:val="001869FF"/>
    <w:rsid w:val="00186DF4"/>
    <w:rsid w:val="00186E5E"/>
    <w:rsid w:val="001870EA"/>
    <w:rsid w:val="001870F4"/>
    <w:rsid w:val="001872B4"/>
    <w:rsid w:val="00187408"/>
    <w:rsid w:val="0018761E"/>
    <w:rsid w:val="0018789A"/>
    <w:rsid w:val="00187B90"/>
    <w:rsid w:val="00187D20"/>
    <w:rsid w:val="00187E46"/>
    <w:rsid w:val="001902BF"/>
    <w:rsid w:val="001904EF"/>
    <w:rsid w:val="001906B3"/>
    <w:rsid w:val="001908BE"/>
    <w:rsid w:val="0019097A"/>
    <w:rsid w:val="00190B86"/>
    <w:rsid w:val="00190DC5"/>
    <w:rsid w:val="00190E17"/>
    <w:rsid w:val="001913BA"/>
    <w:rsid w:val="00191430"/>
    <w:rsid w:val="0019143F"/>
    <w:rsid w:val="00191518"/>
    <w:rsid w:val="00191793"/>
    <w:rsid w:val="0019192B"/>
    <w:rsid w:val="00191BD2"/>
    <w:rsid w:val="00191D27"/>
    <w:rsid w:val="0019207E"/>
    <w:rsid w:val="00192184"/>
    <w:rsid w:val="00192228"/>
    <w:rsid w:val="0019227A"/>
    <w:rsid w:val="00192334"/>
    <w:rsid w:val="0019264E"/>
    <w:rsid w:val="00192868"/>
    <w:rsid w:val="00192873"/>
    <w:rsid w:val="00192881"/>
    <w:rsid w:val="00192A7A"/>
    <w:rsid w:val="00192BEE"/>
    <w:rsid w:val="00192C6B"/>
    <w:rsid w:val="00192CA0"/>
    <w:rsid w:val="001931AB"/>
    <w:rsid w:val="00193539"/>
    <w:rsid w:val="00193C48"/>
    <w:rsid w:val="00193E6F"/>
    <w:rsid w:val="00193ED0"/>
    <w:rsid w:val="001942B4"/>
    <w:rsid w:val="001944F3"/>
    <w:rsid w:val="00194775"/>
    <w:rsid w:val="00194A53"/>
    <w:rsid w:val="00194A6C"/>
    <w:rsid w:val="00194A87"/>
    <w:rsid w:val="00194C56"/>
    <w:rsid w:val="00194EB4"/>
    <w:rsid w:val="001951AD"/>
    <w:rsid w:val="0019550C"/>
    <w:rsid w:val="00195650"/>
    <w:rsid w:val="00195759"/>
    <w:rsid w:val="00195767"/>
    <w:rsid w:val="001957D2"/>
    <w:rsid w:val="00195B7C"/>
    <w:rsid w:val="00195BDF"/>
    <w:rsid w:val="00195D26"/>
    <w:rsid w:val="00195E36"/>
    <w:rsid w:val="0019624C"/>
    <w:rsid w:val="00196315"/>
    <w:rsid w:val="001963A1"/>
    <w:rsid w:val="00196463"/>
    <w:rsid w:val="001966F5"/>
    <w:rsid w:val="001968F2"/>
    <w:rsid w:val="00196948"/>
    <w:rsid w:val="001969A9"/>
    <w:rsid w:val="00196C4C"/>
    <w:rsid w:val="00196D40"/>
    <w:rsid w:val="00196E13"/>
    <w:rsid w:val="00196FD0"/>
    <w:rsid w:val="00197134"/>
    <w:rsid w:val="00197205"/>
    <w:rsid w:val="0019734A"/>
    <w:rsid w:val="001974EC"/>
    <w:rsid w:val="00197717"/>
    <w:rsid w:val="001977C8"/>
    <w:rsid w:val="00197961"/>
    <w:rsid w:val="00197C01"/>
    <w:rsid w:val="00197C1F"/>
    <w:rsid w:val="00197C7B"/>
    <w:rsid w:val="00197CAF"/>
    <w:rsid w:val="00197D95"/>
    <w:rsid w:val="00197E2F"/>
    <w:rsid w:val="00197EDB"/>
    <w:rsid w:val="001A020E"/>
    <w:rsid w:val="001A026C"/>
    <w:rsid w:val="001A029B"/>
    <w:rsid w:val="001A03F9"/>
    <w:rsid w:val="001A056F"/>
    <w:rsid w:val="001A0A7E"/>
    <w:rsid w:val="001A0BEA"/>
    <w:rsid w:val="001A0C7F"/>
    <w:rsid w:val="001A127D"/>
    <w:rsid w:val="001A1336"/>
    <w:rsid w:val="001A134C"/>
    <w:rsid w:val="001A13BC"/>
    <w:rsid w:val="001A1514"/>
    <w:rsid w:val="001A15EF"/>
    <w:rsid w:val="001A16FB"/>
    <w:rsid w:val="001A1890"/>
    <w:rsid w:val="001A18C3"/>
    <w:rsid w:val="001A1B88"/>
    <w:rsid w:val="001A1BD4"/>
    <w:rsid w:val="001A1CFC"/>
    <w:rsid w:val="001A1D8D"/>
    <w:rsid w:val="001A1F4D"/>
    <w:rsid w:val="001A1F92"/>
    <w:rsid w:val="001A1FB8"/>
    <w:rsid w:val="001A2382"/>
    <w:rsid w:val="001A2A47"/>
    <w:rsid w:val="001A2C36"/>
    <w:rsid w:val="001A2CE5"/>
    <w:rsid w:val="001A2E37"/>
    <w:rsid w:val="001A2E74"/>
    <w:rsid w:val="001A3089"/>
    <w:rsid w:val="001A32CC"/>
    <w:rsid w:val="001A3307"/>
    <w:rsid w:val="001A34F0"/>
    <w:rsid w:val="001A36EC"/>
    <w:rsid w:val="001A374B"/>
    <w:rsid w:val="001A37A0"/>
    <w:rsid w:val="001A38C1"/>
    <w:rsid w:val="001A3C8C"/>
    <w:rsid w:val="001A3E69"/>
    <w:rsid w:val="001A3EEA"/>
    <w:rsid w:val="001A40AF"/>
    <w:rsid w:val="001A40D9"/>
    <w:rsid w:val="001A43BA"/>
    <w:rsid w:val="001A43F2"/>
    <w:rsid w:val="001A4535"/>
    <w:rsid w:val="001A461B"/>
    <w:rsid w:val="001A485A"/>
    <w:rsid w:val="001A48EE"/>
    <w:rsid w:val="001A4C74"/>
    <w:rsid w:val="001A5547"/>
    <w:rsid w:val="001A55F9"/>
    <w:rsid w:val="001A5774"/>
    <w:rsid w:val="001A57B9"/>
    <w:rsid w:val="001A57E7"/>
    <w:rsid w:val="001A59EA"/>
    <w:rsid w:val="001A5AD8"/>
    <w:rsid w:val="001A5B9D"/>
    <w:rsid w:val="001A5CE4"/>
    <w:rsid w:val="001A6057"/>
    <w:rsid w:val="001A6119"/>
    <w:rsid w:val="001A62EC"/>
    <w:rsid w:val="001A66EE"/>
    <w:rsid w:val="001A6811"/>
    <w:rsid w:val="001A68F4"/>
    <w:rsid w:val="001A69DA"/>
    <w:rsid w:val="001A6A32"/>
    <w:rsid w:val="001A6CB0"/>
    <w:rsid w:val="001A6D3C"/>
    <w:rsid w:val="001A6D78"/>
    <w:rsid w:val="001A6E73"/>
    <w:rsid w:val="001A6F12"/>
    <w:rsid w:val="001A7010"/>
    <w:rsid w:val="001A70C2"/>
    <w:rsid w:val="001A73A2"/>
    <w:rsid w:val="001A766E"/>
    <w:rsid w:val="001A779E"/>
    <w:rsid w:val="001A7844"/>
    <w:rsid w:val="001A7BBD"/>
    <w:rsid w:val="001A7BD8"/>
    <w:rsid w:val="001A7DBE"/>
    <w:rsid w:val="001A7DE9"/>
    <w:rsid w:val="001A7FC7"/>
    <w:rsid w:val="001B00DA"/>
    <w:rsid w:val="001B0156"/>
    <w:rsid w:val="001B023D"/>
    <w:rsid w:val="001B028B"/>
    <w:rsid w:val="001B02BF"/>
    <w:rsid w:val="001B0393"/>
    <w:rsid w:val="001B03F4"/>
    <w:rsid w:val="001B040A"/>
    <w:rsid w:val="001B069C"/>
    <w:rsid w:val="001B070B"/>
    <w:rsid w:val="001B09B2"/>
    <w:rsid w:val="001B0AA6"/>
    <w:rsid w:val="001B0CED"/>
    <w:rsid w:val="001B0CF2"/>
    <w:rsid w:val="001B1252"/>
    <w:rsid w:val="001B1425"/>
    <w:rsid w:val="001B1550"/>
    <w:rsid w:val="001B18DD"/>
    <w:rsid w:val="001B1A69"/>
    <w:rsid w:val="001B1B21"/>
    <w:rsid w:val="001B1B60"/>
    <w:rsid w:val="001B1BAA"/>
    <w:rsid w:val="001B1D9D"/>
    <w:rsid w:val="001B1FB4"/>
    <w:rsid w:val="001B232C"/>
    <w:rsid w:val="001B238F"/>
    <w:rsid w:val="001B2468"/>
    <w:rsid w:val="001B258F"/>
    <w:rsid w:val="001B25CE"/>
    <w:rsid w:val="001B28FC"/>
    <w:rsid w:val="001B293A"/>
    <w:rsid w:val="001B2A8C"/>
    <w:rsid w:val="001B2AB6"/>
    <w:rsid w:val="001B2C08"/>
    <w:rsid w:val="001B2C2B"/>
    <w:rsid w:val="001B2E83"/>
    <w:rsid w:val="001B2F86"/>
    <w:rsid w:val="001B2FCB"/>
    <w:rsid w:val="001B3060"/>
    <w:rsid w:val="001B31CB"/>
    <w:rsid w:val="001B3340"/>
    <w:rsid w:val="001B348C"/>
    <w:rsid w:val="001B34B5"/>
    <w:rsid w:val="001B34C9"/>
    <w:rsid w:val="001B356B"/>
    <w:rsid w:val="001B36B6"/>
    <w:rsid w:val="001B38ED"/>
    <w:rsid w:val="001B39F5"/>
    <w:rsid w:val="001B3D7B"/>
    <w:rsid w:val="001B3E18"/>
    <w:rsid w:val="001B3EA1"/>
    <w:rsid w:val="001B3F42"/>
    <w:rsid w:val="001B4028"/>
    <w:rsid w:val="001B415E"/>
    <w:rsid w:val="001B4373"/>
    <w:rsid w:val="001B45C7"/>
    <w:rsid w:val="001B4730"/>
    <w:rsid w:val="001B48A0"/>
    <w:rsid w:val="001B5065"/>
    <w:rsid w:val="001B511A"/>
    <w:rsid w:val="001B5125"/>
    <w:rsid w:val="001B528B"/>
    <w:rsid w:val="001B57B0"/>
    <w:rsid w:val="001B58B7"/>
    <w:rsid w:val="001B5C8B"/>
    <w:rsid w:val="001B5CA0"/>
    <w:rsid w:val="001B5D12"/>
    <w:rsid w:val="001B5DDD"/>
    <w:rsid w:val="001B6250"/>
    <w:rsid w:val="001B6380"/>
    <w:rsid w:val="001B63C9"/>
    <w:rsid w:val="001B6492"/>
    <w:rsid w:val="001B675E"/>
    <w:rsid w:val="001B68C4"/>
    <w:rsid w:val="001B6A9A"/>
    <w:rsid w:val="001B6BAE"/>
    <w:rsid w:val="001B6C12"/>
    <w:rsid w:val="001B6C82"/>
    <w:rsid w:val="001B6CDE"/>
    <w:rsid w:val="001B6E38"/>
    <w:rsid w:val="001B7072"/>
    <w:rsid w:val="001B7368"/>
    <w:rsid w:val="001B7B04"/>
    <w:rsid w:val="001B7BB3"/>
    <w:rsid w:val="001B7BE3"/>
    <w:rsid w:val="001B7CA3"/>
    <w:rsid w:val="001B7D18"/>
    <w:rsid w:val="001B7F77"/>
    <w:rsid w:val="001C0095"/>
    <w:rsid w:val="001C014C"/>
    <w:rsid w:val="001C01AE"/>
    <w:rsid w:val="001C022C"/>
    <w:rsid w:val="001C0255"/>
    <w:rsid w:val="001C0439"/>
    <w:rsid w:val="001C054F"/>
    <w:rsid w:val="001C062B"/>
    <w:rsid w:val="001C0672"/>
    <w:rsid w:val="001C08D1"/>
    <w:rsid w:val="001C0B38"/>
    <w:rsid w:val="001C0E5A"/>
    <w:rsid w:val="001C0F14"/>
    <w:rsid w:val="001C0FE8"/>
    <w:rsid w:val="001C111C"/>
    <w:rsid w:val="001C1982"/>
    <w:rsid w:val="001C19BE"/>
    <w:rsid w:val="001C19C6"/>
    <w:rsid w:val="001C1D33"/>
    <w:rsid w:val="001C1DBC"/>
    <w:rsid w:val="001C1E43"/>
    <w:rsid w:val="001C2152"/>
    <w:rsid w:val="001C24EE"/>
    <w:rsid w:val="001C280C"/>
    <w:rsid w:val="001C2AB9"/>
    <w:rsid w:val="001C2B2C"/>
    <w:rsid w:val="001C2CE4"/>
    <w:rsid w:val="001C2D0E"/>
    <w:rsid w:val="001C2D1D"/>
    <w:rsid w:val="001C2D99"/>
    <w:rsid w:val="001C2DD3"/>
    <w:rsid w:val="001C2E1C"/>
    <w:rsid w:val="001C2FE4"/>
    <w:rsid w:val="001C3022"/>
    <w:rsid w:val="001C30D5"/>
    <w:rsid w:val="001C3254"/>
    <w:rsid w:val="001C335A"/>
    <w:rsid w:val="001C371B"/>
    <w:rsid w:val="001C37B7"/>
    <w:rsid w:val="001C37F9"/>
    <w:rsid w:val="001C3839"/>
    <w:rsid w:val="001C391C"/>
    <w:rsid w:val="001C398A"/>
    <w:rsid w:val="001C39AC"/>
    <w:rsid w:val="001C3AD1"/>
    <w:rsid w:val="001C3C0B"/>
    <w:rsid w:val="001C3D4E"/>
    <w:rsid w:val="001C3E9B"/>
    <w:rsid w:val="001C4265"/>
    <w:rsid w:val="001C4339"/>
    <w:rsid w:val="001C4516"/>
    <w:rsid w:val="001C466B"/>
    <w:rsid w:val="001C4757"/>
    <w:rsid w:val="001C47CB"/>
    <w:rsid w:val="001C4A8B"/>
    <w:rsid w:val="001C4F61"/>
    <w:rsid w:val="001C5380"/>
    <w:rsid w:val="001C54CA"/>
    <w:rsid w:val="001C54F4"/>
    <w:rsid w:val="001C54FF"/>
    <w:rsid w:val="001C5538"/>
    <w:rsid w:val="001C5556"/>
    <w:rsid w:val="001C5597"/>
    <w:rsid w:val="001C5725"/>
    <w:rsid w:val="001C57E7"/>
    <w:rsid w:val="001C5BE2"/>
    <w:rsid w:val="001C5D54"/>
    <w:rsid w:val="001C5E3F"/>
    <w:rsid w:val="001C5F62"/>
    <w:rsid w:val="001C610A"/>
    <w:rsid w:val="001C612F"/>
    <w:rsid w:val="001C6357"/>
    <w:rsid w:val="001C6466"/>
    <w:rsid w:val="001C646D"/>
    <w:rsid w:val="001C65C4"/>
    <w:rsid w:val="001C6A82"/>
    <w:rsid w:val="001C6AF5"/>
    <w:rsid w:val="001C6D9E"/>
    <w:rsid w:val="001C6DAE"/>
    <w:rsid w:val="001C6FB6"/>
    <w:rsid w:val="001C72C7"/>
    <w:rsid w:val="001C72FA"/>
    <w:rsid w:val="001C734A"/>
    <w:rsid w:val="001C74BB"/>
    <w:rsid w:val="001C761A"/>
    <w:rsid w:val="001C77BD"/>
    <w:rsid w:val="001C7838"/>
    <w:rsid w:val="001C794D"/>
    <w:rsid w:val="001C7A09"/>
    <w:rsid w:val="001C7ABF"/>
    <w:rsid w:val="001C7B0C"/>
    <w:rsid w:val="001D006E"/>
    <w:rsid w:val="001D0212"/>
    <w:rsid w:val="001D024B"/>
    <w:rsid w:val="001D0282"/>
    <w:rsid w:val="001D0284"/>
    <w:rsid w:val="001D0369"/>
    <w:rsid w:val="001D07F3"/>
    <w:rsid w:val="001D0CDF"/>
    <w:rsid w:val="001D0D52"/>
    <w:rsid w:val="001D0EE7"/>
    <w:rsid w:val="001D0F96"/>
    <w:rsid w:val="001D1101"/>
    <w:rsid w:val="001D14A4"/>
    <w:rsid w:val="001D16AB"/>
    <w:rsid w:val="001D1ACA"/>
    <w:rsid w:val="001D1B1C"/>
    <w:rsid w:val="001D1B45"/>
    <w:rsid w:val="001D1BAE"/>
    <w:rsid w:val="001D1C29"/>
    <w:rsid w:val="001D1CEE"/>
    <w:rsid w:val="001D1DBE"/>
    <w:rsid w:val="001D1EAA"/>
    <w:rsid w:val="001D2040"/>
    <w:rsid w:val="001D2074"/>
    <w:rsid w:val="001D21C3"/>
    <w:rsid w:val="001D245C"/>
    <w:rsid w:val="001D2861"/>
    <w:rsid w:val="001D2965"/>
    <w:rsid w:val="001D29EC"/>
    <w:rsid w:val="001D2A56"/>
    <w:rsid w:val="001D2A70"/>
    <w:rsid w:val="001D2A8D"/>
    <w:rsid w:val="001D2CA9"/>
    <w:rsid w:val="001D2CB5"/>
    <w:rsid w:val="001D2F91"/>
    <w:rsid w:val="001D2F9F"/>
    <w:rsid w:val="001D2FB1"/>
    <w:rsid w:val="001D3056"/>
    <w:rsid w:val="001D30D7"/>
    <w:rsid w:val="001D3217"/>
    <w:rsid w:val="001D321A"/>
    <w:rsid w:val="001D32ED"/>
    <w:rsid w:val="001D333B"/>
    <w:rsid w:val="001D336A"/>
    <w:rsid w:val="001D344F"/>
    <w:rsid w:val="001D355D"/>
    <w:rsid w:val="001D36E6"/>
    <w:rsid w:val="001D39C9"/>
    <w:rsid w:val="001D3A7F"/>
    <w:rsid w:val="001D3BFC"/>
    <w:rsid w:val="001D3F1A"/>
    <w:rsid w:val="001D3F4C"/>
    <w:rsid w:val="001D4014"/>
    <w:rsid w:val="001D46B2"/>
    <w:rsid w:val="001D46E9"/>
    <w:rsid w:val="001D473A"/>
    <w:rsid w:val="001D48D9"/>
    <w:rsid w:val="001D4B31"/>
    <w:rsid w:val="001D4BD7"/>
    <w:rsid w:val="001D4DA1"/>
    <w:rsid w:val="001D4E26"/>
    <w:rsid w:val="001D4E82"/>
    <w:rsid w:val="001D4F87"/>
    <w:rsid w:val="001D4FA8"/>
    <w:rsid w:val="001D504E"/>
    <w:rsid w:val="001D5394"/>
    <w:rsid w:val="001D54F0"/>
    <w:rsid w:val="001D551D"/>
    <w:rsid w:val="001D577C"/>
    <w:rsid w:val="001D581A"/>
    <w:rsid w:val="001D5854"/>
    <w:rsid w:val="001D5A7E"/>
    <w:rsid w:val="001D5FC3"/>
    <w:rsid w:val="001D601D"/>
    <w:rsid w:val="001D607D"/>
    <w:rsid w:val="001D6436"/>
    <w:rsid w:val="001D64D3"/>
    <w:rsid w:val="001D64DB"/>
    <w:rsid w:val="001D64EF"/>
    <w:rsid w:val="001D6757"/>
    <w:rsid w:val="001D6908"/>
    <w:rsid w:val="001D6947"/>
    <w:rsid w:val="001D6CAA"/>
    <w:rsid w:val="001D6E15"/>
    <w:rsid w:val="001D6F72"/>
    <w:rsid w:val="001D70C8"/>
    <w:rsid w:val="001D711B"/>
    <w:rsid w:val="001D7306"/>
    <w:rsid w:val="001D7B4B"/>
    <w:rsid w:val="001D7BB8"/>
    <w:rsid w:val="001D7C5C"/>
    <w:rsid w:val="001E0026"/>
    <w:rsid w:val="001E0179"/>
    <w:rsid w:val="001E01F7"/>
    <w:rsid w:val="001E0311"/>
    <w:rsid w:val="001E0518"/>
    <w:rsid w:val="001E05AA"/>
    <w:rsid w:val="001E07D3"/>
    <w:rsid w:val="001E0A31"/>
    <w:rsid w:val="001E0A87"/>
    <w:rsid w:val="001E0B57"/>
    <w:rsid w:val="001E0B82"/>
    <w:rsid w:val="001E0E99"/>
    <w:rsid w:val="001E0F2E"/>
    <w:rsid w:val="001E1045"/>
    <w:rsid w:val="001E13DE"/>
    <w:rsid w:val="001E1459"/>
    <w:rsid w:val="001E15B9"/>
    <w:rsid w:val="001E1884"/>
    <w:rsid w:val="001E1971"/>
    <w:rsid w:val="001E1A4D"/>
    <w:rsid w:val="001E1AF0"/>
    <w:rsid w:val="001E1AF3"/>
    <w:rsid w:val="001E1B44"/>
    <w:rsid w:val="001E1E5B"/>
    <w:rsid w:val="001E1E66"/>
    <w:rsid w:val="001E2219"/>
    <w:rsid w:val="001E2288"/>
    <w:rsid w:val="001E24E2"/>
    <w:rsid w:val="001E24F3"/>
    <w:rsid w:val="001E2527"/>
    <w:rsid w:val="001E26CF"/>
    <w:rsid w:val="001E292A"/>
    <w:rsid w:val="001E2D2C"/>
    <w:rsid w:val="001E2D53"/>
    <w:rsid w:val="001E2E11"/>
    <w:rsid w:val="001E2E41"/>
    <w:rsid w:val="001E2F66"/>
    <w:rsid w:val="001E3038"/>
    <w:rsid w:val="001E3081"/>
    <w:rsid w:val="001E3490"/>
    <w:rsid w:val="001E35AF"/>
    <w:rsid w:val="001E35E2"/>
    <w:rsid w:val="001E3741"/>
    <w:rsid w:val="001E3784"/>
    <w:rsid w:val="001E37E2"/>
    <w:rsid w:val="001E39AC"/>
    <w:rsid w:val="001E3E96"/>
    <w:rsid w:val="001E40B9"/>
    <w:rsid w:val="001E40CC"/>
    <w:rsid w:val="001E413C"/>
    <w:rsid w:val="001E41F3"/>
    <w:rsid w:val="001E4840"/>
    <w:rsid w:val="001E4AA3"/>
    <w:rsid w:val="001E50E2"/>
    <w:rsid w:val="001E51FD"/>
    <w:rsid w:val="001E58DD"/>
    <w:rsid w:val="001E5ADC"/>
    <w:rsid w:val="001E5BAD"/>
    <w:rsid w:val="001E6065"/>
    <w:rsid w:val="001E6078"/>
    <w:rsid w:val="001E62B6"/>
    <w:rsid w:val="001E6312"/>
    <w:rsid w:val="001E634A"/>
    <w:rsid w:val="001E63B8"/>
    <w:rsid w:val="001E6789"/>
    <w:rsid w:val="001E67C2"/>
    <w:rsid w:val="001E690F"/>
    <w:rsid w:val="001E69F0"/>
    <w:rsid w:val="001E6D45"/>
    <w:rsid w:val="001E6DC5"/>
    <w:rsid w:val="001E6EDF"/>
    <w:rsid w:val="001E706F"/>
    <w:rsid w:val="001E71E4"/>
    <w:rsid w:val="001E7337"/>
    <w:rsid w:val="001E7450"/>
    <w:rsid w:val="001E7511"/>
    <w:rsid w:val="001E7BA1"/>
    <w:rsid w:val="001E7D40"/>
    <w:rsid w:val="001E7D6F"/>
    <w:rsid w:val="001E7DC9"/>
    <w:rsid w:val="001E7DE9"/>
    <w:rsid w:val="001F0073"/>
    <w:rsid w:val="001F010E"/>
    <w:rsid w:val="001F014A"/>
    <w:rsid w:val="001F0201"/>
    <w:rsid w:val="001F032C"/>
    <w:rsid w:val="001F05F2"/>
    <w:rsid w:val="001F06F3"/>
    <w:rsid w:val="001F092E"/>
    <w:rsid w:val="001F0B76"/>
    <w:rsid w:val="001F0C66"/>
    <w:rsid w:val="001F0CA1"/>
    <w:rsid w:val="001F0DA2"/>
    <w:rsid w:val="001F10EF"/>
    <w:rsid w:val="001F1109"/>
    <w:rsid w:val="001F11A9"/>
    <w:rsid w:val="001F1882"/>
    <w:rsid w:val="001F1ADD"/>
    <w:rsid w:val="001F1C2F"/>
    <w:rsid w:val="001F1C85"/>
    <w:rsid w:val="001F1DAF"/>
    <w:rsid w:val="001F1DB5"/>
    <w:rsid w:val="001F1E0B"/>
    <w:rsid w:val="001F1EFE"/>
    <w:rsid w:val="001F22B5"/>
    <w:rsid w:val="001F2538"/>
    <w:rsid w:val="001F25E1"/>
    <w:rsid w:val="001F2A5E"/>
    <w:rsid w:val="001F2CF1"/>
    <w:rsid w:val="001F2CFC"/>
    <w:rsid w:val="001F2D21"/>
    <w:rsid w:val="001F2ECB"/>
    <w:rsid w:val="001F301B"/>
    <w:rsid w:val="001F3048"/>
    <w:rsid w:val="001F31A1"/>
    <w:rsid w:val="001F334E"/>
    <w:rsid w:val="001F3413"/>
    <w:rsid w:val="001F374B"/>
    <w:rsid w:val="001F39B1"/>
    <w:rsid w:val="001F3A44"/>
    <w:rsid w:val="001F3BDF"/>
    <w:rsid w:val="001F3C72"/>
    <w:rsid w:val="001F3FE4"/>
    <w:rsid w:val="001F41A2"/>
    <w:rsid w:val="001F41E6"/>
    <w:rsid w:val="001F4480"/>
    <w:rsid w:val="001F44F3"/>
    <w:rsid w:val="001F46A0"/>
    <w:rsid w:val="001F4756"/>
    <w:rsid w:val="001F47B3"/>
    <w:rsid w:val="001F49DB"/>
    <w:rsid w:val="001F4AED"/>
    <w:rsid w:val="001F55A5"/>
    <w:rsid w:val="001F5707"/>
    <w:rsid w:val="001F579F"/>
    <w:rsid w:val="001F5963"/>
    <w:rsid w:val="001F5AB5"/>
    <w:rsid w:val="001F5B17"/>
    <w:rsid w:val="001F5B85"/>
    <w:rsid w:val="001F5C1B"/>
    <w:rsid w:val="001F5C1D"/>
    <w:rsid w:val="001F5C69"/>
    <w:rsid w:val="001F6117"/>
    <w:rsid w:val="001F61DF"/>
    <w:rsid w:val="001F6245"/>
    <w:rsid w:val="001F6330"/>
    <w:rsid w:val="001F6369"/>
    <w:rsid w:val="001F6764"/>
    <w:rsid w:val="001F68CB"/>
    <w:rsid w:val="001F6BF4"/>
    <w:rsid w:val="001F6F17"/>
    <w:rsid w:val="001F71B0"/>
    <w:rsid w:val="001F71D3"/>
    <w:rsid w:val="001F7578"/>
    <w:rsid w:val="001F7646"/>
    <w:rsid w:val="001F76BE"/>
    <w:rsid w:val="001F7711"/>
    <w:rsid w:val="001F7718"/>
    <w:rsid w:val="001F78E4"/>
    <w:rsid w:val="001F79A4"/>
    <w:rsid w:val="001F7A97"/>
    <w:rsid w:val="001F7CD8"/>
    <w:rsid w:val="001F7F4B"/>
    <w:rsid w:val="00200227"/>
    <w:rsid w:val="0020029C"/>
    <w:rsid w:val="00200340"/>
    <w:rsid w:val="00200580"/>
    <w:rsid w:val="002005E5"/>
    <w:rsid w:val="00200733"/>
    <w:rsid w:val="002008BD"/>
    <w:rsid w:val="0020093B"/>
    <w:rsid w:val="00200982"/>
    <w:rsid w:val="002009F9"/>
    <w:rsid w:val="00200A49"/>
    <w:rsid w:val="00200BCE"/>
    <w:rsid w:val="00200D0E"/>
    <w:rsid w:val="00200E3B"/>
    <w:rsid w:val="002010F1"/>
    <w:rsid w:val="0020116F"/>
    <w:rsid w:val="00201319"/>
    <w:rsid w:val="0020138F"/>
    <w:rsid w:val="002014B6"/>
    <w:rsid w:val="002015CA"/>
    <w:rsid w:val="00201B30"/>
    <w:rsid w:val="00201CF4"/>
    <w:rsid w:val="00201DB6"/>
    <w:rsid w:val="00201EA6"/>
    <w:rsid w:val="002020E0"/>
    <w:rsid w:val="00202178"/>
    <w:rsid w:val="002021E6"/>
    <w:rsid w:val="00202202"/>
    <w:rsid w:val="002023A8"/>
    <w:rsid w:val="002023FE"/>
    <w:rsid w:val="00202401"/>
    <w:rsid w:val="00202436"/>
    <w:rsid w:val="00202471"/>
    <w:rsid w:val="002024A8"/>
    <w:rsid w:val="0020268A"/>
    <w:rsid w:val="0020274B"/>
    <w:rsid w:val="002027DD"/>
    <w:rsid w:val="00202E29"/>
    <w:rsid w:val="00202F4B"/>
    <w:rsid w:val="002032B1"/>
    <w:rsid w:val="00203359"/>
    <w:rsid w:val="0020375C"/>
    <w:rsid w:val="00203AAF"/>
    <w:rsid w:val="00203C22"/>
    <w:rsid w:val="00203DF6"/>
    <w:rsid w:val="00203FEF"/>
    <w:rsid w:val="002042A1"/>
    <w:rsid w:val="002043B1"/>
    <w:rsid w:val="0020476B"/>
    <w:rsid w:val="00204787"/>
    <w:rsid w:val="00204B59"/>
    <w:rsid w:val="00204B7A"/>
    <w:rsid w:val="00204FF3"/>
    <w:rsid w:val="00205294"/>
    <w:rsid w:val="002052F9"/>
    <w:rsid w:val="00205365"/>
    <w:rsid w:val="002053DA"/>
    <w:rsid w:val="0020540C"/>
    <w:rsid w:val="002054F9"/>
    <w:rsid w:val="0020578A"/>
    <w:rsid w:val="00205815"/>
    <w:rsid w:val="0020587A"/>
    <w:rsid w:val="00205A54"/>
    <w:rsid w:val="00205B9C"/>
    <w:rsid w:val="00205D79"/>
    <w:rsid w:val="00205DDB"/>
    <w:rsid w:val="00205E3C"/>
    <w:rsid w:val="00205F8A"/>
    <w:rsid w:val="00206268"/>
    <w:rsid w:val="002063ED"/>
    <w:rsid w:val="00206464"/>
    <w:rsid w:val="00206603"/>
    <w:rsid w:val="002066D6"/>
    <w:rsid w:val="0020670B"/>
    <w:rsid w:val="0020679A"/>
    <w:rsid w:val="002067C6"/>
    <w:rsid w:val="0020693D"/>
    <w:rsid w:val="00206994"/>
    <w:rsid w:val="002069D0"/>
    <w:rsid w:val="00206A83"/>
    <w:rsid w:val="00206C06"/>
    <w:rsid w:val="00206C30"/>
    <w:rsid w:val="00207048"/>
    <w:rsid w:val="0020704E"/>
    <w:rsid w:val="002073BF"/>
    <w:rsid w:val="0020745B"/>
    <w:rsid w:val="0020756D"/>
    <w:rsid w:val="002075DC"/>
    <w:rsid w:val="002075F6"/>
    <w:rsid w:val="002076BC"/>
    <w:rsid w:val="0020776E"/>
    <w:rsid w:val="00207793"/>
    <w:rsid w:val="0020799C"/>
    <w:rsid w:val="00207C1F"/>
    <w:rsid w:val="00207D3E"/>
    <w:rsid w:val="00207EC8"/>
    <w:rsid w:val="00207F38"/>
    <w:rsid w:val="00210044"/>
    <w:rsid w:val="00210119"/>
    <w:rsid w:val="0021023A"/>
    <w:rsid w:val="00210482"/>
    <w:rsid w:val="0021052D"/>
    <w:rsid w:val="00210609"/>
    <w:rsid w:val="002106AE"/>
    <w:rsid w:val="002107B2"/>
    <w:rsid w:val="002107D1"/>
    <w:rsid w:val="00210838"/>
    <w:rsid w:val="00210900"/>
    <w:rsid w:val="00210BF7"/>
    <w:rsid w:val="00210D2B"/>
    <w:rsid w:val="00210D8A"/>
    <w:rsid w:val="0021121D"/>
    <w:rsid w:val="002112A6"/>
    <w:rsid w:val="00211305"/>
    <w:rsid w:val="0021137C"/>
    <w:rsid w:val="00211397"/>
    <w:rsid w:val="002113F7"/>
    <w:rsid w:val="0021160E"/>
    <w:rsid w:val="002118C4"/>
    <w:rsid w:val="00211AD6"/>
    <w:rsid w:val="00211BEE"/>
    <w:rsid w:val="00211CFC"/>
    <w:rsid w:val="00211D78"/>
    <w:rsid w:val="00211EAD"/>
    <w:rsid w:val="0021206F"/>
    <w:rsid w:val="002120CA"/>
    <w:rsid w:val="002120D1"/>
    <w:rsid w:val="002122F2"/>
    <w:rsid w:val="002123C8"/>
    <w:rsid w:val="0021244B"/>
    <w:rsid w:val="00212651"/>
    <w:rsid w:val="002126B2"/>
    <w:rsid w:val="00212FBC"/>
    <w:rsid w:val="0021305E"/>
    <w:rsid w:val="002134D6"/>
    <w:rsid w:val="00213572"/>
    <w:rsid w:val="0021357E"/>
    <w:rsid w:val="0021371F"/>
    <w:rsid w:val="00213721"/>
    <w:rsid w:val="00213BE7"/>
    <w:rsid w:val="00213CAA"/>
    <w:rsid w:val="00213E08"/>
    <w:rsid w:val="00214373"/>
    <w:rsid w:val="002147CF"/>
    <w:rsid w:val="00214991"/>
    <w:rsid w:val="00214C93"/>
    <w:rsid w:val="00214E65"/>
    <w:rsid w:val="00214F39"/>
    <w:rsid w:val="00215201"/>
    <w:rsid w:val="0021539D"/>
    <w:rsid w:val="0021554D"/>
    <w:rsid w:val="00215A0A"/>
    <w:rsid w:val="00215ABC"/>
    <w:rsid w:val="00215ADA"/>
    <w:rsid w:val="00215B16"/>
    <w:rsid w:val="00215DAF"/>
    <w:rsid w:val="00215EDE"/>
    <w:rsid w:val="00216035"/>
    <w:rsid w:val="002161FE"/>
    <w:rsid w:val="00216399"/>
    <w:rsid w:val="0021645C"/>
    <w:rsid w:val="00216604"/>
    <w:rsid w:val="00216769"/>
    <w:rsid w:val="00216781"/>
    <w:rsid w:val="002168C6"/>
    <w:rsid w:val="00216915"/>
    <w:rsid w:val="00216ADB"/>
    <w:rsid w:val="00216DA6"/>
    <w:rsid w:val="00216FD5"/>
    <w:rsid w:val="00217097"/>
    <w:rsid w:val="002170DA"/>
    <w:rsid w:val="00217277"/>
    <w:rsid w:val="0021738A"/>
    <w:rsid w:val="0021774F"/>
    <w:rsid w:val="002177B7"/>
    <w:rsid w:val="0021785D"/>
    <w:rsid w:val="00217874"/>
    <w:rsid w:val="00217C8B"/>
    <w:rsid w:val="00217D0D"/>
    <w:rsid w:val="00217EF6"/>
    <w:rsid w:val="00217F63"/>
    <w:rsid w:val="00220321"/>
    <w:rsid w:val="00220898"/>
    <w:rsid w:val="00220A97"/>
    <w:rsid w:val="00220B28"/>
    <w:rsid w:val="00220BB6"/>
    <w:rsid w:val="00220F06"/>
    <w:rsid w:val="00220F2A"/>
    <w:rsid w:val="00220F43"/>
    <w:rsid w:val="00220F94"/>
    <w:rsid w:val="00221045"/>
    <w:rsid w:val="00221078"/>
    <w:rsid w:val="00221093"/>
    <w:rsid w:val="002210A0"/>
    <w:rsid w:val="00221124"/>
    <w:rsid w:val="0022148B"/>
    <w:rsid w:val="002214AD"/>
    <w:rsid w:val="002214C5"/>
    <w:rsid w:val="002215F2"/>
    <w:rsid w:val="002216F7"/>
    <w:rsid w:val="0022182B"/>
    <w:rsid w:val="00221854"/>
    <w:rsid w:val="002218AE"/>
    <w:rsid w:val="002218E3"/>
    <w:rsid w:val="002219C5"/>
    <w:rsid w:val="00221BC3"/>
    <w:rsid w:val="00221C32"/>
    <w:rsid w:val="00221F5F"/>
    <w:rsid w:val="00221F8D"/>
    <w:rsid w:val="00221FB5"/>
    <w:rsid w:val="0022219E"/>
    <w:rsid w:val="002222B4"/>
    <w:rsid w:val="002225B3"/>
    <w:rsid w:val="002225F6"/>
    <w:rsid w:val="00222B71"/>
    <w:rsid w:val="00222D12"/>
    <w:rsid w:val="00222D9E"/>
    <w:rsid w:val="00222DBC"/>
    <w:rsid w:val="00222DC9"/>
    <w:rsid w:val="00222E15"/>
    <w:rsid w:val="0022304F"/>
    <w:rsid w:val="0022308A"/>
    <w:rsid w:val="002230C8"/>
    <w:rsid w:val="0022333C"/>
    <w:rsid w:val="0022357E"/>
    <w:rsid w:val="002235DD"/>
    <w:rsid w:val="002235E6"/>
    <w:rsid w:val="00223641"/>
    <w:rsid w:val="002236B1"/>
    <w:rsid w:val="0022371B"/>
    <w:rsid w:val="00223971"/>
    <w:rsid w:val="002239D9"/>
    <w:rsid w:val="00223C29"/>
    <w:rsid w:val="00223C62"/>
    <w:rsid w:val="00223CB8"/>
    <w:rsid w:val="00223D61"/>
    <w:rsid w:val="00223E30"/>
    <w:rsid w:val="00223EA1"/>
    <w:rsid w:val="00223FAE"/>
    <w:rsid w:val="00223FC3"/>
    <w:rsid w:val="00223FD8"/>
    <w:rsid w:val="0022418F"/>
    <w:rsid w:val="00224294"/>
    <w:rsid w:val="00224298"/>
    <w:rsid w:val="002242FB"/>
    <w:rsid w:val="0022499C"/>
    <w:rsid w:val="00224AAE"/>
    <w:rsid w:val="00224B6C"/>
    <w:rsid w:val="00224B6E"/>
    <w:rsid w:val="00224CA7"/>
    <w:rsid w:val="00224DBE"/>
    <w:rsid w:val="00225125"/>
    <w:rsid w:val="0022544D"/>
    <w:rsid w:val="00225789"/>
    <w:rsid w:val="00225BF4"/>
    <w:rsid w:val="00225F0D"/>
    <w:rsid w:val="00226052"/>
    <w:rsid w:val="002261DC"/>
    <w:rsid w:val="002263AA"/>
    <w:rsid w:val="00226616"/>
    <w:rsid w:val="00226774"/>
    <w:rsid w:val="00226794"/>
    <w:rsid w:val="00226AF5"/>
    <w:rsid w:val="00226B5D"/>
    <w:rsid w:val="00226F31"/>
    <w:rsid w:val="00226FD5"/>
    <w:rsid w:val="002270E6"/>
    <w:rsid w:val="002274EA"/>
    <w:rsid w:val="002275B6"/>
    <w:rsid w:val="00227662"/>
    <w:rsid w:val="002277A5"/>
    <w:rsid w:val="002279CF"/>
    <w:rsid w:val="00227AE5"/>
    <w:rsid w:val="00227CD4"/>
    <w:rsid w:val="00227D76"/>
    <w:rsid w:val="00227DAD"/>
    <w:rsid w:val="00227FCC"/>
    <w:rsid w:val="00230025"/>
    <w:rsid w:val="00230383"/>
    <w:rsid w:val="0023043C"/>
    <w:rsid w:val="0023049E"/>
    <w:rsid w:val="0023059E"/>
    <w:rsid w:val="00230899"/>
    <w:rsid w:val="00230BA8"/>
    <w:rsid w:val="00230F93"/>
    <w:rsid w:val="002313BF"/>
    <w:rsid w:val="002313C9"/>
    <w:rsid w:val="00231627"/>
    <w:rsid w:val="00231651"/>
    <w:rsid w:val="00231761"/>
    <w:rsid w:val="0023192E"/>
    <w:rsid w:val="00231A3A"/>
    <w:rsid w:val="00231D25"/>
    <w:rsid w:val="00231D76"/>
    <w:rsid w:val="00231E54"/>
    <w:rsid w:val="00231F36"/>
    <w:rsid w:val="002320A9"/>
    <w:rsid w:val="00232107"/>
    <w:rsid w:val="002321E8"/>
    <w:rsid w:val="00232250"/>
    <w:rsid w:val="002322F7"/>
    <w:rsid w:val="00232317"/>
    <w:rsid w:val="002323C1"/>
    <w:rsid w:val="00232859"/>
    <w:rsid w:val="002328C9"/>
    <w:rsid w:val="00232984"/>
    <w:rsid w:val="00232A90"/>
    <w:rsid w:val="00232AAD"/>
    <w:rsid w:val="00232AF7"/>
    <w:rsid w:val="00232BE0"/>
    <w:rsid w:val="00232C8C"/>
    <w:rsid w:val="00232CD1"/>
    <w:rsid w:val="00232E93"/>
    <w:rsid w:val="00232FC9"/>
    <w:rsid w:val="00233038"/>
    <w:rsid w:val="0023310B"/>
    <w:rsid w:val="00233262"/>
    <w:rsid w:val="002332F7"/>
    <w:rsid w:val="0023340A"/>
    <w:rsid w:val="0023360F"/>
    <w:rsid w:val="0023367D"/>
    <w:rsid w:val="00233755"/>
    <w:rsid w:val="00233856"/>
    <w:rsid w:val="0023387E"/>
    <w:rsid w:val="002339C3"/>
    <w:rsid w:val="00233DA2"/>
    <w:rsid w:val="00233DD6"/>
    <w:rsid w:val="00233FC1"/>
    <w:rsid w:val="0023401B"/>
    <w:rsid w:val="00234033"/>
    <w:rsid w:val="0023414A"/>
    <w:rsid w:val="0023426F"/>
    <w:rsid w:val="00234470"/>
    <w:rsid w:val="00234668"/>
    <w:rsid w:val="00234714"/>
    <w:rsid w:val="0023479C"/>
    <w:rsid w:val="00234BCC"/>
    <w:rsid w:val="00234CDD"/>
    <w:rsid w:val="00234E57"/>
    <w:rsid w:val="00234ED8"/>
    <w:rsid w:val="00234F69"/>
    <w:rsid w:val="002350B5"/>
    <w:rsid w:val="00235177"/>
    <w:rsid w:val="00235251"/>
    <w:rsid w:val="002352FF"/>
    <w:rsid w:val="002353F3"/>
    <w:rsid w:val="0023578C"/>
    <w:rsid w:val="002358A7"/>
    <w:rsid w:val="0023598A"/>
    <w:rsid w:val="00235B4C"/>
    <w:rsid w:val="00235B8C"/>
    <w:rsid w:val="00235BED"/>
    <w:rsid w:val="00235EBD"/>
    <w:rsid w:val="00235EDD"/>
    <w:rsid w:val="00235F0E"/>
    <w:rsid w:val="00236238"/>
    <w:rsid w:val="00236281"/>
    <w:rsid w:val="00236530"/>
    <w:rsid w:val="002365BE"/>
    <w:rsid w:val="00236613"/>
    <w:rsid w:val="00236705"/>
    <w:rsid w:val="0023683D"/>
    <w:rsid w:val="00236A40"/>
    <w:rsid w:val="00236B4A"/>
    <w:rsid w:val="00236B55"/>
    <w:rsid w:val="00236BDD"/>
    <w:rsid w:val="00236DB0"/>
    <w:rsid w:val="00237105"/>
    <w:rsid w:val="00237107"/>
    <w:rsid w:val="002372FC"/>
    <w:rsid w:val="0023734B"/>
    <w:rsid w:val="00237361"/>
    <w:rsid w:val="002376A3"/>
    <w:rsid w:val="002376E8"/>
    <w:rsid w:val="0023792B"/>
    <w:rsid w:val="0023792E"/>
    <w:rsid w:val="002379A1"/>
    <w:rsid w:val="00237A20"/>
    <w:rsid w:val="00237A73"/>
    <w:rsid w:val="00237A96"/>
    <w:rsid w:val="00237BC1"/>
    <w:rsid w:val="00237C27"/>
    <w:rsid w:val="00237EFA"/>
    <w:rsid w:val="00237F50"/>
    <w:rsid w:val="00237F5C"/>
    <w:rsid w:val="00237F72"/>
    <w:rsid w:val="00240118"/>
    <w:rsid w:val="0024012F"/>
    <w:rsid w:val="00240246"/>
    <w:rsid w:val="002407DF"/>
    <w:rsid w:val="00240833"/>
    <w:rsid w:val="00240947"/>
    <w:rsid w:val="00240B80"/>
    <w:rsid w:val="00240BB6"/>
    <w:rsid w:val="00240C17"/>
    <w:rsid w:val="002415B5"/>
    <w:rsid w:val="0024162B"/>
    <w:rsid w:val="00241973"/>
    <w:rsid w:val="00241984"/>
    <w:rsid w:val="00241A6D"/>
    <w:rsid w:val="00241AC1"/>
    <w:rsid w:val="00241BBD"/>
    <w:rsid w:val="00241BC5"/>
    <w:rsid w:val="00241FED"/>
    <w:rsid w:val="0024216B"/>
    <w:rsid w:val="002421BB"/>
    <w:rsid w:val="002423A2"/>
    <w:rsid w:val="002425DF"/>
    <w:rsid w:val="00242797"/>
    <w:rsid w:val="0024283C"/>
    <w:rsid w:val="00242867"/>
    <w:rsid w:val="00242910"/>
    <w:rsid w:val="00242AA3"/>
    <w:rsid w:val="00242F17"/>
    <w:rsid w:val="00242F3F"/>
    <w:rsid w:val="0024335F"/>
    <w:rsid w:val="002433BC"/>
    <w:rsid w:val="002433C1"/>
    <w:rsid w:val="002434AF"/>
    <w:rsid w:val="002435F2"/>
    <w:rsid w:val="002436BC"/>
    <w:rsid w:val="00243712"/>
    <w:rsid w:val="002437A0"/>
    <w:rsid w:val="002437D6"/>
    <w:rsid w:val="002439D2"/>
    <w:rsid w:val="00243B34"/>
    <w:rsid w:val="00243BC1"/>
    <w:rsid w:val="00243C5A"/>
    <w:rsid w:val="00243CAA"/>
    <w:rsid w:val="00243F76"/>
    <w:rsid w:val="00243FF6"/>
    <w:rsid w:val="002440A9"/>
    <w:rsid w:val="00244129"/>
    <w:rsid w:val="002442FB"/>
    <w:rsid w:val="00244332"/>
    <w:rsid w:val="002443E2"/>
    <w:rsid w:val="002443EC"/>
    <w:rsid w:val="00244437"/>
    <w:rsid w:val="002445A1"/>
    <w:rsid w:val="00244653"/>
    <w:rsid w:val="002447E0"/>
    <w:rsid w:val="002447E8"/>
    <w:rsid w:val="0024480C"/>
    <w:rsid w:val="0024495A"/>
    <w:rsid w:val="00244A27"/>
    <w:rsid w:val="00244A72"/>
    <w:rsid w:val="00244B37"/>
    <w:rsid w:val="00244E2C"/>
    <w:rsid w:val="00244EFE"/>
    <w:rsid w:val="00245363"/>
    <w:rsid w:val="00245492"/>
    <w:rsid w:val="0024560D"/>
    <w:rsid w:val="00245873"/>
    <w:rsid w:val="002458E4"/>
    <w:rsid w:val="00245B23"/>
    <w:rsid w:val="00245DDF"/>
    <w:rsid w:val="00245DF3"/>
    <w:rsid w:val="00245E28"/>
    <w:rsid w:val="0024600E"/>
    <w:rsid w:val="002461D0"/>
    <w:rsid w:val="002465DA"/>
    <w:rsid w:val="002465EF"/>
    <w:rsid w:val="0024684B"/>
    <w:rsid w:val="002468C2"/>
    <w:rsid w:val="002469A8"/>
    <w:rsid w:val="002469BB"/>
    <w:rsid w:val="00246B2E"/>
    <w:rsid w:val="00246B34"/>
    <w:rsid w:val="00246BD0"/>
    <w:rsid w:val="00246CBC"/>
    <w:rsid w:val="00246CC3"/>
    <w:rsid w:val="00246DAF"/>
    <w:rsid w:val="00246DE8"/>
    <w:rsid w:val="00246F99"/>
    <w:rsid w:val="0024706B"/>
    <w:rsid w:val="002470DA"/>
    <w:rsid w:val="0024740E"/>
    <w:rsid w:val="00247413"/>
    <w:rsid w:val="002474EF"/>
    <w:rsid w:val="00247602"/>
    <w:rsid w:val="002477ED"/>
    <w:rsid w:val="00247998"/>
    <w:rsid w:val="002479C8"/>
    <w:rsid w:val="00247AD0"/>
    <w:rsid w:val="00247B65"/>
    <w:rsid w:val="00247C17"/>
    <w:rsid w:val="00247CCB"/>
    <w:rsid w:val="00247CD9"/>
    <w:rsid w:val="00247D49"/>
    <w:rsid w:val="00247D64"/>
    <w:rsid w:val="00247D6A"/>
    <w:rsid w:val="00247D81"/>
    <w:rsid w:val="00247DC8"/>
    <w:rsid w:val="002501CA"/>
    <w:rsid w:val="0025022A"/>
    <w:rsid w:val="0025075D"/>
    <w:rsid w:val="0025075E"/>
    <w:rsid w:val="00250790"/>
    <w:rsid w:val="00250854"/>
    <w:rsid w:val="00250932"/>
    <w:rsid w:val="00250C68"/>
    <w:rsid w:val="00251023"/>
    <w:rsid w:val="00251025"/>
    <w:rsid w:val="00251107"/>
    <w:rsid w:val="00251228"/>
    <w:rsid w:val="002512E1"/>
    <w:rsid w:val="002515DB"/>
    <w:rsid w:val="002516A4"/>
    <w:rsid w:val="0025193E"/>
    <w:rsid w:val="0025196E"/>
    <w:rsid w:val="00251B95"/>
    <w:rsid w:val="00251C40"/>
    <w:rsid w:val="00251C5F"/>
    <w:rsid w:val="00252087"/>
    <w:rsid w:val="0025216C"/>
    <w:rsid w:val="00252198"/>
    <w:rsid w:val="0025228F"/>
    <w:rsid w:val="002522B8"/>
    <w:rsid w:val="00252332"/>
    <w:rsid w:val="0025270A"/>
    <w:rsid w:val="0025271B"/>
    <w:rsid w:val="0025284F"/>
    <w:rsid w:val="002528D0"/>
    <w:rsid w:val="00252CA8"/>
    <w:rsid w:val="00252D39"/>
    <w:rsid w:val="00252E1E"/>
    <w:rsid w:val="00252FD0"/>
    <w:rsid w:val="002530BE"/>
    <w:rsid w:val="002533D8"/>
    <w:rsid w:val="00253602"/>
    <w:rsid w:val="0025360E"/>
    <w:rsid w:val="002536ED"/>
    <w:rsid w:val="0025372A"/>
    <w:rsid w:val="00253B42"/>
    <w:rsid w:val="00253C17"/>
    <w:rsid w:val="00253D54"/>
    <w:rsid w:val="00253E07"/>
    <w:rsid w:val="00254276"/>
    <w:rsid w:val="0025434D"/>
    <w:rsid w:val="0025455B"/>
    <w:rsid w:val="00254633"/>
    <w:rsid w:val="00254902"/>
    <w:rsid w:val="00254A2D"/>
    <w:rsid w:val="00254AD6"/>
    <w:rsid w:val="00254C39"/>
    <w:rsid w:val="00254CE6"/>
    <w:rsid w:val="002551EE"/>
    <w:rsid w:val="002552AE"/>
    <w:rsid w:val="00255550"/>
    <w:rsid w:val="00255ABB"/>
    <w:rsid w:val="00255B02"/>
    <w:rsid w:val="00255C8F"/>
    <w:rsid w:val="00255E0F"/>
    <w:rsid w:val="00255E46"/>
    <w:rsid w:val="00255EC1"/>
    <w:rsid w:val="0025685F"/>
    <w:rsid w:val="00256A0F"/>
    <w:rsid w:val="00257186"/>
    <w:rsid w:val="00257195"/>
    <w:rsid w:val="002571DD"/>
    <w:rsid w:val="002574A8"/>
    <w:rsid w:val="00257569"/>
    <w:rsid w:val="00257822"/>
    <w:rsid w:val="00257861"/>
    <w:rsid w:val="002578D8"/>
    <w:rsid w:val="002578F1"/>
    <w:rsid w:val="00257975"/>
    <w:rsid w:val="00257DF3"/>
    <w:rsid w:val="00257F8B"/>
    <w:rsid w:val="00260856"/>
    <w:rsid w:val="0026092B"/>
    <w:rsid w:val="00260B03"/>
    <w:rsid w:val="00260B12"/>
    <w:rsid w:val="00260B73"/>
    <w:rsid w:val="00260DAA"/>
    <w:rsid w:val="00260E1D"/>
    <w:rsid w:val="00261170"/>
    <w:rsid w:val="00261174"/>
    <w:rsid w:val="002612FE"/>
    <w:rsid w:val="002613A5"/>
    <w:rsid w:val="00261491"/>
    <w:rsid w:val="00261568"/>
    <w:rsid w:val="00261753"/>
    <w:rsid w:val="002618CE"/>
    <w:rsid w:val="00261A7E"/>
    <w:rsid w:val="00261B42"/>
    <w:rsid w:val="00261C9F"/>
    <w:rsid w:val="00261CA4"/>
    <w:rsid w:val="00261F17"/>
    <w:rsid w:val="00261FD0"/>
    <w:rsid w:val="00261FDC"/>
    <w:rsid w:val="0026207C"/>
    <w:rsid w:val="00262272"/>
    <w:rsid w:val="00262389"/>
    <w:rsid w:val="002624A9"/>
    <w:rsid w:val="00262696"/>
    <w:rsid w:val="00262759"/>
    <w:rsid w:val="00262B27"/>
    <w:rsid w:val="00262C87"/>
    <w:rsid w:val="00262E07"/>
    <w:rsid w:val="002630B0"/>
    <w:rsid w:val="00263163"/>
    <w:rsid w:val="0026318A"/>
    <w:rsid w:val="002631E7"/>
    <w:rsid w:val="0026321A"/>
    <w:rsid w:val="002634A8"/>
    <w:rsid w:val="0026374E"/>
    <w:rsid w:val="00263779"/>
    <w:rsid w:val="00263793"/>
    <w:rsid w:val="002637BF"/>
    <w:rsid w:val="00263822"/>
    <w:rsid w:val="002639EC"/>
    <w:rsid w:val="00263B14"/>
    <w:rsid w:val="00263B27"/>
    <w:rsid w:val="00263CC3"/>
    <w:rsid w:val="00263E15"/>
    <w:rsid w:val="00263E7E"/>
    <w:rsid w:val="00263ED6"/>
    <w:rsid w:val="002641A2"/>
    <w:rsid w:val="0026421A"/>
    <w:rsid w:val="002643DE"/>
    <w:rsid w:val="00264452"/>
    <w:rsid w:val="00264483"/>
    <w:rsid w:val="002644E4"/>
    <w:rsid w:val="00264893"/>
    <w:rsid w:val="00264C50"/>
    <w:rsid w:val="00264CCC"/>
    <w:rsid w:val="00264EE7"/>
    <w:rsid w:val="0026546D"/>
    <w:rsid w:val="00265476"/>
    <w:rsid w:val="00265497"/>
    <w:rsid w:val="002654EC"/>
    <w:rsid w:val="002657F9"/>
    <w:rsid w:val="0026583A"/>
    <w:rsid w:val="00265C0B"/>
    <w:rsid w:val="00265CC0"/>
    <w:rsid w:val="00265CEA"/>
    <w:rsid w:val="00265E1E"/>
    <w:rsid w:val="00265F2B"/>
    <w:rsid w:val="00266102"/>
    <w:rsid w:val="002661CF"/>
    <w:rsid w:val="002662B0"/>
    <w:rsid w:val="00266428"/>
    <w:rsid w:val="002664D4"/>
    <w:rsid w:val="00266573"/>
    <w:rsid w:val="0026664A"/>
    <w:rsid w:val="002668E5"/>
    <w:rsid w:val="00266902"/>
    <w:rsid w:val="00266A49"/>
    <w:rsid w:val="00266A59"/>
    <w:rsid w:val="00266DE1"/>
    <w:rsid w:val="00266E61"/>
    <w:rsid w:val="00266E6B"/>
    <w:rsid w:val="00266EAE"/>
    <w:rsid w:val="00266F8E"/>
    <w:rsid w:val="002670B0"/>
    <w:rsid w:val="002674A0"/>
    <w:rsid w:val="00267613"/>
    <w:rsid w:val="00267651"/>
    <w:rsid w:val="00267712"/>
    <w:rsid w:val="00267803"/>
    <w:rsid w:val="00267881"/>
    <w:rsid w:val="00267B02"/>
    <w:rsid w:val="0027001A"/>
    <w:rsid w:val="002700C5"/>
    <w:rsid w:val="00270165"/>
    <w:rsid w:val="002702FC"/>
    <w:rsid w:val="00270446"/>
    <w:rsid w:val="0027044B"/>
    <w:rsid w:val="00270450"/>
    <w:rsid w:val="002704C8"/>
    <w:rsid w:val="002704E5"/>
    <w:rsid w:val="00270800"/>
    <w:rsid w:val="00270C37"/>
    <w:rsid w:val="00270C3A"/>
    <w:rsid w:val="00270CF2"/>
    <w:rsid w:val="00270D22"/>
    <w:rsid w:val="00270EB6"/>
    <w:rsid w:val="002712DF"/>
    <w:rsid w:val="00271332"/>
    <w:rsid w:val="002713C3"/>
    <w:rsid w:val="00271579"/>
    <w:rsid w:val="002715F9"/>
    <w:rsid w:val="00271632"/>
    <w:rsid w:val="002717B6"/>
    <w:rsid w:val="002723F2"/>
    <w:rsid w:val="0027262A"/>
    <w:rsid w:val="0027268B"/>
    <w:rsid w:val="00272719"/>
    <w:rsid w:val="00272A73"/>
    <w:rsid w:val="00272C49"/>
    <w:rsid w:val="00272DAD"/>
    <w:rsid w:val="00272E24"/>
    <w:rsid w:val="00272F07"/>
    <w:rsid w:val="00272FA1"/>
    <w:rsid w:val="00272FE7"/>
    <w:rsid w:val="00272FF6"/>
    <w:rsid w:val="00273043"/>
    <w:rsid w:val="00273089"/>
    <w:rsid w:val="0027314E"/>
    <w:rsid w:val="00273232"/>
    <w:rsid w:val="002733A5"/>
    <w:rsid w:val="002736D3"/>
    <w:rsid w:val="00273821"/>
    <w:rsid w:val="00273970"/>
    <w:rsid w:val="00273B46"/>
    <w:rsid w:val="00273C7D"/>
    <w:rsid w:val="00273D51"/>
    <w:rsid w:val="00273EB4"/>
    <w:rsid w:val="00273F27"/>
    <w:rsid w:val="00273F85"/>
    <w:rsid w:val="00273FC1"/>
    <w:rsid w:val="002740E2"/>
    <w:rsid w:val="002742A1"/>
    <w:rsid w:val="002742F7"/>
    <w:rsid w:val="0027462C"/>
    <w:rsid w:val="00274641"/>
    <w:rsid w:val="0027469A"/>
    <w:rsid w:val="002746F7"/>
    <w:rsid w:val="002747D6"/>
    <w:rsid w:val="002748F3"/>
    <w:rsid w:val="002749D7"/>
    <w:rsid w:val="00274E67"/>
    <w:rsid w:val="00274EC6"/>
    <w:rsid w:val="00275204"/>
    <w:rsid w:val="002752C1"/>
    <w:rsid w:val="002752E2"/>
    <w:rsid w:val="002754D7"/>
    <w:rsid w:val="0027559E"/>
    <w:rsid w:val="00275709"/>
    <w:rsid w:val="00275728"/>
    <w:rsid w:val="002758DC"/>
    <w:rsid w:val="00275991"/>
    <w:rsid w:val="00275D12"/>
    <w:rsid w:val="002760F7"/>
    <w:rsid w:val="002762FC"/>
    <w:rsid w:val="00276487"/>
    <w:rsid w:val="002764D2"/>
    <w:rsid w:val="00276625"/>
    <w:rsid w:val="0027681A"/>
    <w:rsid w:val="00276838"/>
    <w:rsid w:val="00276CD2"/>
    <w:rsid w:val="00276E0A"/>
    <w:rsid w:val="00277003"/>
    <w:rsid w:val="0027727A"/>
    <w:rsid w:val="002772D1"/>
    <w:rsid w:val="00277378"/>
    <w:rsid w:val="002773B7"/>
    <w:rsid w:val="002774D3"/>
    <w:rsid w:val="002774D6"/>
    <w:rsid w:val="00277641"/>
    <w:rsid w:val="00277A1E"/>
    <w:rsid w:val="00277CBD"/>
    <w:rsid w:val="00280010"/>
    <w:rsid w:val="0028009C"/>
    <w:rsid w:val="002800BC"/>
    <w:rsid w:val="0028016D"/>
    <w:rsid w:val="002804FF"/>
    <w:rsid w:val="00280590"/>
    <w:rsid w:val="0028062F"/>
    <w:rsid w:val="0028075B"/>
    <w:rsid w:val="002807D9"/>
    <w:rsid w:val="002808AD"/>
    <w:rsid w:val="0028095C"/>
    <w:rsid w:val="002809C7"/>
    <w:rsid w:val="00280A56"/>
    <w:rsid w:val="00280ACF"/>
    <w:rsid w:val="00280BEF"/>
    <w:rsid w:val="00280FEC"/>
    <w:rsid w:val="0028101B"/>
    <w:rsid w:val="002811BD"/>
    <w:rsid w:val="002811F9"/>
    <w:rsid w:val="0028131B"/>
    <w:rsid w:val="00281437"/>
    <w:rsid w:val="00281568"/>
    <w:rsid w:val="002815E7"/>
    <w:rsid w:val="002819E0"/>
    <w:rsid w:val="00281A2F"/>
    <w:rsid w:val="00281A8E"/>
    <w:rsid w:val="00281AF2"/>
    <w:rsid w:val="00281B65"/>
    <w:rsid w:val="00281C96"/>
    <w:rsid w:val="00281EB0"/>
    <w:rsid w:val="00281F96"/>
    <w:rsid w:val="002820D8"/>
    <w:rsid w:val="00282184"/>
    <w:rsid w:val="00282490"/>
    <w:rsid w:val="002826E6"/>
    <w:rsid w:val="00282786"/>
    <w:rsid w:val="00282975"/>
    <w:rsid w:val="002829A9"/>
    <w:rsid w:val="00282A94"/>
    <w:rsid w:val="00282D07"/>
    <w:rsid w:val="00282E1C"/>
    <w:rsid w:val="00282ECF"/>
    <w:rsid w:val="002830C7"/>
    <w:rsid w:val="00283110"/>
    <w:rsid w:val="00283393"/>
    <w:rsid w:val="00283796"/>
    <w:rsid w:val="0028382E"/>
    <w:rsid w:val="0028398C"/>
    <w:rsid w:val="002839C2"/>
    <w:rsid w:val="00283BD8"/>
    <w:rsid w:val="00283E47"/>
    <w:rsid w:val="00283E4D"/>
    <w:rsid w:val="0028403F"/>
    <w:rsid w:val="002842AE"/>
    <w:rsid w:val="00284488"/>
    <w:rsid w:val="002844E3"/>
    <w:rsid w:val="002844F9"/>
    <w:rsid w:val="0028456D"/>
    <w:rsid w:val="002845E2"/>
    <w:rsid w:val="002845F6"/>
    <w:rsid w:val="0028475E"/>
    <w:rsid w:val="00284A3E"/>
    <w:rsid w:val="00284DC3"/>
    <w:rsid w:val="0028502F"/>
    <w:rsid w:val="00285082"/>
    <w:rsid w:val="00285144"/>
    <w:rsid w:val="0028515B"/>
    <w:rsid w:val="0028519D"/>
    <w:rsid w:val="00285326"/>
    <w:rsid w:val="00285461"/>
    <w:rsid w:val="002854EB"/>
    <w:rsid w:val="00285749"/>
    <w:rsid w:val="00285766"/>
    <w:rsid w:val="00285985"/>
    <w:rsid w:val="00285B20"/>
    <w:rsid w:val="00285CD2"/>
    <w:rsid w:val="00285E10"/>
    <w:rsid w:val="00285EC3"/>
    <w:rsid w:val="00286551"/>
    <w:rsid w:val="00286675"/>
    <w:rsid w:val="002866EC"/>
    <w:rsid w:val="0028675B"/>
    <w:rsid w:val="002869FD"/>
    <w:rsid w:val="00286D20"/>
    <w:rsid w:val="00286D92"/>
    <w:rsid w:val="00286DA7"/>
    <w:rsid w:val="00286E5A"/>
    <w:rsid w:val="00286FC6"/>
    <w:rsid w:val="0028702E"/>
    <w:rsid w:val="00287049"/>
    <w:rsid w:val="0028712F"/>
    <w:rsid w:val="002874DE"/>
    <w:rsid w:val="002877EB"/>
    <w:rsid w:val="002879E0"/>
    <w:rsid w:val="00287A25"/>
    <w:rsid w:val="00287B3E"/>
    <w:rsid w:val="00287BB5"/>
    <w:rsid w:val="00287BEA"/>
    <w:rsid w:val="00287C4B"/>
    <w:rsid w:val="00290064"/>
    <w:rsid w:val="0029014D"/>
    <w:rsid w:val="002903D5"/>
    <w:rsid w:val="002907E5"/>
    <w:rsid w:val="0029088B"/>
    <w:rsid w:val="002908E7"/>
    <w:rsid w:val="00290C73"/>
    <w:rsid w:val="00290D64"/>
    <w:rsid w:val="00291154"/>
    <w:rsid w:val="00291191"/>
    <w:rsid w:val="0029123D"/>
    <w:rsid w:val="00291439"/>
    <w:rsid w:val="002914AD"/>
    <w:rsid w:val="00291593"/>
    <w:rsid w:val="0029164D"/>
    <w:rsid w:val="00291796"/>
    <w:rsid w:val="00291901"/>
    <w:rsid w:val="00291940"/>
    <w:rsid w:val="00291B85"/>
    <w:rsid w:val="00291F7A"/>
    <w:rsid w:val="00292079"/>
    <w:rsid w:val="00292162"/>
    <w:rsid w:val="002922D4"/>
    <w:rsid w:val="00292423"/>
    <w:rsid w:val="002925C0"/>
    <w:rsid w:val="00292670"/>
    <w:rsid w:val="00292677"/>
    <w:rsid w:val="002926AD"/>
    <w:rsid w:val="002928C7"/>
    <w:rsid w:val="00292C41"/>
    <w:rsid w:val="00292D3E"/>
    <w:rsid w:val="00292EAA"/>
    <w:rsid w:val="002931F3"/>
    <w:rsid w:val="0029328E"/>
    <w:rsid w:val="002933C6"/>
    <w:rsid w:val="0029343B"/>
    <w:rsid w:val="002934AE"/>
    <w:rsid w:val="00293548"/>
    <w:rsid w:val="00293764"/>
    <w:rsid w:val="00293844"/>
    <w:rsid w:val="002938D4"/>
    <w:rsid w:val="00293A06"/>
    <w:rsid w:val="00293A20"/>
    <w:rsid w:val="00293BCD"/>
    <w:rsid w:val="00293C3A"/>
    <w:rsid w:val="00293D64"/>
    <w:rsid w:val="00293D85"/>
    <w:rsid w:val="002940FB"/>
    <w:rsid w:val="00294690"/>
    <w:rsid w:val="002947B2"/>
    <w:rsid w:val="00294D88"/>
    <w:rsid w:val="00294D90"/>
    <w:rsid w:val="002951C8"/>
    <w:rsid w:val="002952E2"/>
    <w:rsid w:val="00295352"/>
    <w:rsid w:val="0029562B"/>
    <w:rsid w:val="00295636"/>
    <w:rsid w:val="0029573B"/>
    <w:rsid w:val="00295945"/>
    <w:rsid w:val="00295989"/>
    <w:rsid w:val="002959FF"/>
    <w:rsid w:val="00295A29"/>
    <w:rsid w:val="00295B73"/>
    <w:rsid w:val="00295C05"/>
    <w:rsid w:val="00295D24"/>
    <w:rsid w:val="00295D94"/>
    <w:rsid w:val="00296136"/>
    <w:rsid w:val="00296237"/>
    <w:rsid w:val="00296271"/>
    <w:rsid w:val="002962CA"/>
    <w:rsid w:val="002964D4"/>
    <w:rsid w:val="00296522"/>
    <w:rsid w:val="0029677B"/>
    <w:rsid w:val="00296788"/>
    <w:rsid w:val="002967F3"/>
    <w:rsid w:val="00296A2C"/>
    <w:rsid w:val="00296A53"/>
    <w:rsid w:val="0029701C"/>
    <w:rsid w:val="00297707"/>
    <w:rsid w:val="0029792D"/>
    <w:rsid w:val="00297A0D"/>
    <w:rsid w:val="00297B56"/>
    <w:rsid w:val="00297BF2"/>
    <w:rsid w:val="00297EAF"/>
    <w:rsid w:val="00297EB7"/>
    <w:rsid w:val="00297F9B"/>
    <w:rsid w:val="002A0040"/>
    <w:rsid w:val="002A0158"/>
    <w:rsid w:val="002A03B4"/>
    <w:rsid w:val="002A0544"/>
    <w:rsid w:val="002A0706"/>
    <w:rsid w:val="002A093F"/>
    <w:rsid w:val="002A0AD8"/>
    <w:rsid w:val="002A0FAC"/>
    <w:rsid w:val="002A167F"/>
    <w:rsid w:val="002A16BB"/>
    <w:rsid w:val="002A1857"/>
    <w:rsid w:val="002A19B4"/>
    <w:rsid w:val="002A1AAF"/>
    <w:rsid w:val="002A2017"/>
    <w:rsid w:val="002A2125"/>
    <w:rsid w:val="002A23CD"/>
    <w:rsid w:val="002A2722"/>
    <w:rsid w:val="002A3079"/>
    <w:rsid w:val="002A3246"/>
    <w:rsid w:val="002A3462"/>
    <w:rsid w:val="002A349C"/>
    <w:rsid w:val="002A353D"/>
    <w:rsid w:val="002A36EC"/>
    <w:rsid w:val="002A370A"/>
    <w:rsid w:val="002A37B3"/>
    <w:rsid w:val="002A3811"/>
    <w:rsid w:val="002A3934"/>
    <w:rsid w:val="002A3DF7"/>
    <w:rsid w:val="002A4008"/>
    <w:rsid w:val="002A4141"/>
    <w:rsid w:val="002A43F1"/>
    <w:rsid w:val="002A45AD"/>
    <w:rsid w:val="002A45EB"/>
    <w:rsid w:val="002A4736"/>
    <w:rsid w:val="002A485B"/>
    <w:rsid w:val="002A48BA"/>
    <w:rsid w:val="002A4B00"/>
    <w:rsid w:val="002A4C1F"/>
    <w:rsid w:val="002A4C4C"/>
    <w:rsid w:val="002A4CD5"/>
    <w:rsid w:val="002A4CF5"/>
    <w:rsid w:val="002A4EF5"/>
    <w:rsid w:val="002A4F5E"/>
    <w:rsid w:val="002A50A7"/>
    <w:rsid w:val="002A54D4"/>
    <w:rsid w:val="002A554E"/>
    <w:rsid w:val="002A5551"/>
    <w:rsid w:val="002A56B3"/>
    <w:rsid w:val="002A57BD"/>
    <w:rsid w:val="002A58DE"/>
    <w:rsid w:val="002A5B66"/>
    <w:rsid w:val="002A5EC7"/>
    <w:rsid w:val="002A5F58"/>
    <w:rsid w:val="002A622D"/>
    <w:rsid w:val="002A6345"/>
    <w:rsid w:val="002A634B"/>
    <w:rsid w:val="002A65F4"/>
    <w:rsid w:val="002A69D2"/>
    <w:rsid w:val="002A6FBE"/>
    <w:rsid w:val="002A733C"/>
    <w:rsid w:val="002A7487"/>
    <w:rsid w:val="002A74ED"/>
    <w:rsid w:val="002A755C"/>
    <w:rsid w:val="002A763D"/>
    <w:rsid w:val="002A77C3"/>
    <w:rsid w:val="002A7BF9"/>
    <w:rsid w:val="002A7C41"/>
    <w:rsid w:val="002A7E72"/>
    <w:rsid w:val="002A7FEE"/>
    <w:rsid w:val="002B0059"/>
    <w:rsid w:val="002B0496"/>
    <w:rsid w:val="002B04BF"/>
    <w:rsid w:val="002B04C2"/>
    <w:rsid w:val="002B056B"/>
    <w:rsid w:val="002B07F0"/>
    <w:rsid w:val="002B09E0"/>
    <w:rsid w:val="002B0BE5"/>
    <w:rsid w:val="002B1146"/>
    <w:rsid w:val="002B1151"/>
    <w:rsid w:val="002B11B4"/>
    <w:rsid w:val="002B126B"/>
    <w:rsid w:val="002B12AE"/>
    <w:rsid w:val="002B1369"/>
    <w:rsid w:val="002B165F"/>
    <w:rsid w:val="002B16D1"/>
    <w:rsid w:val="002B192A"/>
    <w:rsid w:val="002B1B50"/>
    <w:rsid w:val="002B1C9E"/>
    <w:rsid w:val="002B1D3E"/>
    <w:rsid w:val="002B1E2E"/>
    <w:rsid w:val="002B1E85"/>
    <w:rsid w:val="002B1EA4"/>
    <w:rsid w:val="002B243C"/>
    <w:rsid w:val="002B243E"/>
    <w:rsid w:val="002B24B5"/>
    <w:rsid w:val="002B25DF"/>
    <w:rsid w:val="002B2BF5"/>
    <w:rsid w:val="002B2EDA"/>
    <w:rsid w:val="002B3023"/>
    <w:rsid w:val="002B309D"/>
    <w:rsid w:val="002B346D"/>
    <w:rsid w:val="002B37A5"/>
    <w:rsid w:val="002B3B44"/>
    <w:rsid w:val="002B3BDA"/>
    <w:rsid w:val="002B3C07"/>
    <w:rsid w:val="002B3CB4"/>
    <w:rsid w:val="002B3E3D"/>
    <w:rsid w:val="002B3F60"/>
    <w:rsid w:val="002B409C"/>
    <w:rsid w:val="002B4492"/>
    <w:rsid w:val="002B44DD"/>
    <w:rsid w:val="002B466F"/>
    <w:rsid w:val="002B46FB"/>
    <w:rsid w:val="002B48AC"/>
    <w:rsid w:val="002B4A60"/>
    <w:rsid w:val="002B4A6A"/>
    <w:rsid w:val="002B4A9F"/>
    <w:rsid w:val="002B5338"/>
    <w:rsid w:val="002B5354"/>
    <w:rsid w:val="002B5471"/>
    <w:rsid w:val="002B5481"/>
    <w:rsid w:val="002B565A"/>
    <w:rsid w:val="002B58EC"/>
    <w:rsid w:val="002B59FE"/>
    <w:rsid w:val="002B5A03"/>
    <w:rsid w:val="002B5A46"/>
    <w:rsid w:val="002B5A6B"/>
    <w:rsid w:val="002B5AC0"/>
    <w:rsid w:val="002B5C78"/>
    <w:rsid w:val="002B5CBC"/>
    <w:rsid w:val="002B5D7A"/>
    <w:rsid w:val="002B5E3C"/>
    <w:rsid w:val="002B689A"/>
    <w:rsid w:val="002B6FDD"/>
    <w:rsid w:val="002B7052"/>
    <w:rsid w:val="002B7222"/>
    <w:rsid w:val="002B725B"/>
    <w:rsid w:val="002B7498"/>
    <w:rsid w:val="002B758C"/>
    <w:rsid w:val="002B76F2"/>
    <w:rsid w:val="002B7766"/>
    <w:rsid w:val="002B7793"/>
    <w:rsid w:val="002B7869"/>
    <w:rsid w:val="002B7897"/>
    <w:rsid w:val="002B78C0"/>
    <w:rsid w:val="002B7905"/>
    <w:rsid w:val="002B793F"/>
    <w:rsid w:val="002B7DD9"/>
    <w:rsid w:val="002B7E95"/>
    <w:rsid w:val="002B7F53"/>
    <w:rsid w:val="002B7FB4"/>
    <w:rsid w:val="002C003F"/>
    <w:rsid w:val="002C0201"/>
    <w:rsid w:val="002C0227"/>
    <w:rsid w:val="002C03D9"/>
    <w:rsid w:val="002C05AE"/>
    <w:rsid w:val="002C060C"/>
    <w:rsid w:val="002C092F"/>
    <w:rsid w:val="002C0977"/>
    <w:rsid w:val="002C0B3D"/>
    <w:rsid w:val="002C0CA6"/>
    <w:rsid w:val="002C0DD6"/>
    <w:rsid w:val="002C0FC8"/>
    <w:rsid w:val="002C106F"/>
    <w:rsid w:val="002C10E4"/>
    <w:rsid w:val="002C113B"/>
    <w:rsid w:val="002C13AA"/>
    <w:rsid w:val="002C1475"/>
    <w:rsid w:val="002C16ED"/>
    <w:rsid w:val="002C17A1"/>
    <w:rsid w:val="002C187A"/>
    <w:rsid w:val="002C1AAB"/>
    <w:rsid w:val="002C1AB9"/>
    <w:rsid w:val="002C1B89"/>
    <w:rsid w:val="002C1BC4"/>
    <w:rsid w:val="002C1C0F"/>
    <w:rsid w:val="002C1C4D"/>
    <w:rsid w:val="002C1D43"/>
    <w:rsid w:val="002C1E66"/>
    <w:rsid w:val="002C1F3B"/>
    <w:rsid w:val="002C2091"/>
    <w:rsid w:val="002C23AF"/>
    <w:rsid w:val="002C23E1"/>
    <w:rsid w:val="002C24E5"/>
    <w:rsid w:val="002C2503"/>
    <w:rsid w:val="002C28CD"/>
    <w:rsid w:val="002C2CBC"/>
    <w:rsid w:val="002C2CFA"/>
    <w:rsid w:val="002C2D55"/>
    <w:rsid w:val="002C2D95"/>
    <w:rsid w:val="002C2E28"/>
    <w:rsid w:val="002C2E9A"/>
    <w:rsid w:val="002C2F9F"/>
    <w:rsid w:val="002C2FD0"/>
    <w:rsid w:val="002C2FF2"/>
    <w:rsid w:val="002C3021"/>
    <w:rsid w:val="002C3037"/>
    <w:rsid w:val="002C3067"/>
    <w:rsid w:val="002C30C1"/>
    <w:rsid w:val="002C3265"/>
    <w:rsid w:val="002C388E"/>
    <w:rsid w:val="002C3EB6"/>
    <w:rsid w:val="002C3F5A"/>
    <w:rsid w:val="002C3F9C"/>
    <w:rsid w:val="002C4072"/>
    <w:rsid w:val="002C435C"/>
    <w:rsid w:val="002C4400"/>
    <w:rsid w:val="002C4428"/>
    <w:rsid w:val="002C461D"/>
    <w:rsid w:val="002C4638"/>
    <w:rsid w:val="002C4AA1"/>
    <w:rsid w:val="002C4AB1"/>
    <w:rsid w:val="002C4AE5"/>
    <w:rsid w:val="002C4B03"/>
    <w:rsid w:val="002C4B4E"/>
    <w:rsid w:val="002C4BB7"/>
    <w:rsid w:val="002C5066"/>
    <w:rsid w:val="002C50E5"/>
    <w:rsid w:val="002C54F8"/>
    <w:rsid w:val="002C55B8"/>
    <w:rsid w:val="002C5624"/>
    <w:rsid w:val="002C5741"/>
    <w:rsid w:val="002C5758"/>
    <w:rsid w:val="002C5A13"/>
    <w:rsid w:val="002C5BCD"/>
    <w:rsid w:val="002C5C4F"/>
    <w:rsid w:val="002C5CE7"/>
    <w:rsid w:val="002C5DF9"/>
    <w:rsid w:val="002C603C"/>
    <w:rsid w:val="002C6155"/>
    <w:rsid w:val="002C63B6"/>
    <w:rsid w:val="002C658E"/>
    <w:rsid w:val="002C69A3"/>
    <w:rsid w:val="002C6B16"/>
    <w:rsid w:val="002C6D52"/>
    <w:rsid w:val="002C709D"/>
    <w:rsid w:val="002C71C0"/>
    <w:rsid w:val="002C7216"/>
    <w:rsid w:val="002C73CF"/>
    <w:rsid w:val="002C749C"/>
    <w:rsid w:val="002C7571"/>
    <w:rsid w:val="002C75B1"/>
    <w:rsid w:val="002C76BB"/>
    <w:rsid w:val="002C7B02"/>
    <w:rsid w:val="002C7D53"/>
    <w:rsid w:val="002C7DE9"/>
    <w:rsid w:val="002C7E1E"/>
    <w:rsid w:val="002D015B"/>
    <w:rsid w:val="002D0210"/>
    <w:rsid w:val="002D03D7"/>
    <w:rsid w:val="002D092B"/>
    <w:rsid w:val="002D0A10"/>
    <w:rsid w:val="002D0AAB"/>
    <w:rsid w:val="002D0B3C"/>
    <w:rsid w:val="002D0DA9"/>
    <w:rsid w:val="002D0DD6"/>
    <w:rsid w:val="002D0EB1"/>
    <w:rsid w:val="002D11C7"/>
    <w:rsid w:val="002D1291"/>
    <w:rsid w:val="002D14A1"/>
    <w:rsid w:val="002D1529"/>
    <w:rsid w:val="002D15DC"/>
    <w:rsid w:val="002D1636"/>
    <w:rsid w:val="002D1A03"/>
    <w:rsid w:val="002D1A05"/>
    <w:rsid w:val="002D1A08"/>
    <w:rsid w:val="002D1A32"/>
    <w:rsid w:val="002D1A9B"/>
    <w:rsid w:val="002D1CB2"/>
    <w:rsid w:val="002D1D19"/>
    <w:rsid w:val="002D1F76"/>
    <w:rsid w:val="002D20DE"/>
    <w:rsid w:val="002D21EB"/>
    <w:rsid w:val="002D228C"/>
    <w:rsid w:val="002D25E5"/>
    <w:rsid w:val="002D28A2"/>
    <w:rsid w:val="002D2931"/>
    <w:rsid w:val="002D2975"/>
    <w:rsid w:val="002D2AA2"/>
    <w:rsid w:val="002D2BC0"/>
    <w:rsid w:val="002D2FEC"/>
    <w:rsid w:val="002D3054"/>
    <w:rsid w:val="002D30D0"/>
    <w:rsid w:val="002D30DA"/>
    <w:rsid w:val="002D32AD"/>
    <w:rsid w:val="002D33B2"/>
    <w:rsid w:val="002D340F"/>
    <w:rsid w:val="002D3445"/>
    <w:rsid w:val="002D365B"/>
    <w:rsid w:val="002D37CF"/>
    <w:rsid w:val="002D37E3"/>
    <w:rsid w:val="002D3AC2"/>
    <w:rsid w:val="002D3D8C"/>
    <w:rsid w:val="002D3E87"/>
    <w:rsid w:val="002D3F6E"/>
    <w:rsid w:val="002D3F83"/>
    <w:rsid w:val="002D4229"/>
    <w:rsid w:val="002D43AF"/>
    <w:rsid w:val="002D44A5"/>
    <w:rsid w:val="002D44F7"/>
    <w:rsid w:val="002D4759"/>
    <w:rsid w:val="002D4826"/>
    <w:rsid w:val="002D48B6"/>
    <w:rsid w:val="002D49F4"/>
    <w:rsid w:val="002D4B06"/>
    <w:rsid w:val="002D4B37"/>
    <w:rsid w:val="002D4BC9"/>
    <w:rsid w:val="002D4CA7"/>
    <w:rsid w:val="002D4CF5"/>
    <w:rsid w:val="002D4D3F"/>
    <w:rsid w:val="002D4DCF"/>
    <w:rsid w:val="002D50A4"/>
    <w:rsid w:val="002D5195"/>
    <w:rsid w:val="002D55DA"/>
    <w:rsid w:val="002D56C6"/>
    <w:rsid w:val="002D5738"/>
    <w:rsid w:val="002D5C7E"/>
    <w:rsid w:val="002D64BD"/>
    <w:rsid w:val="002D64EE"/>
    <w:rsid w:val="002D65E0"/>
    <w:rsid w:val="002D6654"/>
    <w:rsid w:val="002D6697"/>
    <w:rsid w:val="002D68A0"/>
    <w:rsid w:val="002D6A59"/>
    <w:rsid w:val="002D6E06"/>
    <w:rsid w:val="002D6EBD"/>
    <w:rsid w:val="002D704D"/>
    <w:rsid w:val="002D721E"/>
    <w:rsid w:val="002D73F6"/>
    <w:rsid w:val="002D7476"/>
    <w:rsid w:val="002D74FA"/>
    <w:rsid w:val="002D7577"/>
    <w:rsid w:val="002D75D0"/>
    <w:rsid w:val="002D7616"/>
    <w:rsid w:val="002D76A7"/>
    <w:rsid w:val="002D7939"/>
    <w:rsid w:val="002D7A5B"/>
    <w:rsid w:val="002D7ECD"/>
    <w:rsid w:val="002D7FB4"/>
    <w:rsid w:val="002E0369"/>
    <w:rsid w:val="002E0465"/>
    <w:rsid w:val="002E0684"/>
    <w:rsid w:val="002E068A"/>
    <w:rsid w:val="002E07F5"/>
    <w:rsid w:val="002E0837"/>
    <w:rsid w:val="002E08BE"/>
    <w:rsid w:val="002E0B1A"/>
    <w:rsid w:val="002E0CD2"/>
    <w:rsid w:val="002E0E6D"/>
    <w:rsid w:val="002E1126"/>
    <w:rsid w:val="002E14DF"/>
    <w:rsid w:val="002E16EB"/>
    <w:rsid w:val="002E18F9"/>
    <w:rsid w:val="002E198C"/>
    <w:rsid w:val="002E1B12"/>
    <w:rsid w:val="002E1B44"/>
    <w:rsid w:val="002E1B54"/>
    <w:rsid w:val="002E1C2E"/>
    <w:rsid w:val="002E2025"/>
    <w:rsid w:val="002E2184"/>
    <w:rsid w:val="002E21A3"/>
    <w:rsid w:val="002E2317"/>
    <w:rsid w:val="002E25D7"/>
    <w:rsid w:val="002E26EA"/>
    <w:rsid w:val="002E2736"/>
    <w:rsid w:val="002E2866"/>
    <w:rsid w:val="002E28FC"/>
    <w:rsid w:val="002E2CC3"/>
    <w:rsid w:val="002E2F7F"/>
    <w:rsid w:val="002E3035"/>
    <w:rsid w:val="002E3191"/>
    <w:rsid w:val="002E3479"/>
    <w:rsid w:val="002E3635"/>
    <w:rsid w:val="002E37BB"/>
    <w:rsid w:val="002E3888"/>
    <w:rsid w:val="002E39D3"/>
    <w:rsid w:val="002E3A06"/>
    <w:rsid w:val="002E3B32"/>
    <w:rsid w:val="002E3E11"/>
    <w:rsid w:val="002E3EF6"/>
    <w:rsid w:val="002E40EC"/>
    <w:rsid w:val="002E419F"/>
    <w:rsid w:val="002E4216"/>
    <w:rsid w:val="002E4246"/>
    <w:rsid w:val="002E455D"/>
    <w:rsid w:val="002E4586"/>
    <w:rsid w:val="002E4784"/>
    <w:rsid w:val="002E493E"/>
    <w:rsid w:val="002E4B07"/>
    <w:rsid w:val="002E4B3B"/>
    <w:rsid w:val="002E4B4E"/>
    <w:rsid w:val="002E4BB8"/>
    <w:rsid w:val="002E4C5F"/>
    <w:rsid w:val="002E4D84"/>
    <w:rsid w:val="002E4F77"/>
    <w:rsid w:val="002E52AE"/>
    <w:rsid w:val="002E52BA"/>
    <w:rsid w:val="002E54A7"/>
    <w:rsid w:val="002E55CC"/>
    <w:rsid w:val="002E58A7"/>
    <w:rsid w:val="002E5A45"/>
    <w:rsid w:val="002E5A57"/>
    <w:rsid w:val="002E5B9A"/>
    <w:rsid w:val="002E5BFD"/>
    <w:rsid w:val="002E5C1F"/>
    <w:rsid w:val="002E5D1E"/>
    <w:rsid w:val="002E5E1A"/>
    <w:rsid w:val="002E5E8D"/>
    <w:rsid w:val="002E613C"/>
    <w:rsid w:val="002E6537"/>
    <w:rsid w:val="002E6577"/>
    <w:rsid w:val="002E6A70"/>
    <w:rsid w:val="002E6B35"/>
    <w:rsid w:val="002E6CFC"/>
    <w:rsid w:val="002E6E91"/>
    <w:rsid w:val="002E71EB"/>
    <w:rsid w:val="002E7292"/>
    <w:rsid w:val="002E73C0"/>
    <w:rsid w:val="002E73DE"/>
    <w:rsid w:val="002E74B9"/>
    <w:rsid w:val="002E75E6"/>
    <w:rsid w:val="002E75F3"/>
    <w:rsid w:val="002E7736"/>
    <w:rsid w:val="002E77C7"/>
    <w:rsid w:val="002E7877"/>
    <w:rsid w:val="002E7BD2"/>
    <w:rsid w:val="002E7EE2"/>
    <w:rsid w:val="002F0221"/>
    <w:rsid w:val="002F0242"/>
    <w:rsid w:val="002F0360"/>
    <w:rsid w:val="002F03BC"/>
    <w:rsid w:val="002F06C4"/>
    <w:rsid w:val="002F07A2"/>
    <w:rsid w:val="002F0980"/>
    <w:rsid w:val="002F09A0"/>
    <w:rsid w:val="002F09C2"/>
    <w:rsid w:val="002F0A36"/>
    <w:rsid w:val="002F0BD2"/>
    <w:rsid w:val="002F0C72"/>
    <w:rsid w:val="002F0CC9"/>
    <w:rsid w:val="002F12DE"/>
    <w:rsid w:val="002F15AF"/>
    <w:rsid w:val="002F15C1"/>
    <w:rsid w:val="002F173A"/>
    <w:rsid w:val="002F1827"/>
    <w:rsid w:val="002F190A"/>
    <w:rsid w:val="002F1968"/>
    <w:rsid w:val="002F1B94"/>
    <w:rsid w:val="002F1BCA"/>
    <w:rsid w:val="002F1C4E"/>
    <w:rsid w:val="002F1DCF"/>
    <w:rsid w:val="002F1E63"/>
    <w:rsid w:val="002F2050"/>
    <w:rsid w:val="002F2217"/>
    <w:rsid w:val="002F2261"/>
    <w:rsid w:val="002F272C"/>
    <w:rsid w:val="002F2834"/>
    <w:rsid w:val="002F2840"/>
    <w:rsid w:val="002F2872"/>
    <w:rsid w:val="002F2922"/>
    <w:rsid w:val="002F29DB"/>
    <w:rsid w:val="002F2BDD"/>
    <w:rsid w:val="002F2CD6"/>
    <w:rsid w:val="002F2D81"/>
    <w:rsid w:val="002F2DE4"/>
    <w:rsid w:val="002F323A"/>
    <w:rsid w:val="002F32D8"/>
    <w:rsid w:val="002F34D6"/>
    <w:rsid w:val="002F3563"/>
    <w:rsid w:val="002F35A6"/>
    <w:rsid w:val="002F35CA"/>
    <w:rsid w:val="002F39BE"/>
    <w:rsid w:val="002F3B0B"/>
    <w:rsid w:val="002F3BF6"/>
    <w:rsid w:val="002F3F6E"/>
    <w:rsid w:val="002F409D"/>
    <w:rsid w:val="002F42C8"/>
    <w:rsid w:val="002F4309"/>
    <w:rsid w:val="002F4369"/>
    <w:rsid w:val="002F44E1"/>
    <w:rsid w:val="002F4AA9"/>
    <w:rsid w:val="002F4AEA"/>
    <w:rsid w:val="002F4C9B"/>
    <w:rsid w:val="002F4CA0"/>
    <w:rsid w:val="002F4DFB"/>
    <w:rsid w:val="002F5099"/>
    <w:rsid w:val="002F517B"/>
    <w:rsid w:val="002F51C4"/>
    <w:rsid w:val="002F55AC"/>
    <w:rsid w:val="002F55B2"/>
    <w:rsid w:val="002F562B"/>
    <w:rsid w:val="002F57E4"/>
    <w:rsid w:val="002F5811"/>
    <w:rsid w:val="002F58E2"/>
    <w:rsid w:val="002F599B"/>
    <w:rsid w:val="002F5D37"/>
    <w:rsid w:val="002F5F18"/>
    <w:rsid w:val="002F60C6"/>
    <w:rsid w:val="002F616A"/>
    <w:rsid w:val="002F6340"/>
    <w:rsid w:val="002F6398"/>
    <w:rsid w:val="002F6636"/>
    <w:rsid w:val="002F67E2"/>
    <w:rsid w:val="002F6B54"/>
    <w:rsid w:val="002F700C"/>
    <w:rsid w:val="002F710A"/>
    <w:rsid w:val="002F7263"/>
    <w:rsid w:val="002F727A"/>
    <w:rsid w:val="002F73BF"/>
    <w:rsid w:val="002F73CC"/>
    <w:rsid w:val="002F744F"/>
    <w:rsid w:val="002F7510"/>
    <w:rsid w:val="002F7529"/>
    <w:rsid w:val="002F77BB"/>
    <w:rsid w:val="002F7A88"/>
    <w:rsid w:val="002F7CA7"/>
    <w:rsid w:val="002F7E01"/>
    <w:rsid w:val="00300099"/>
    <w:rsid w:val="0030009B"/>
    <w:rsid w:val="003001D0"/>
    <w:rsid w:val="00300454"/>
    <w:rsid w:val="003005AA"/>
    <w:rsid w:val="0030084A"/>
    <w:rsid w:val="00300A1C"/>
    <w:rsid w:val="00300B96"/>
    <w:rsid w:val="00301050"/>
    <w:rsid w:val="0030129C"/>
    <w:rsid w:val="00301781"/>
    <w:rsid w:val="00301793"/>
    <w:rsid w:val="0030179B"/>
    <w:rsid w:val="003017DC"/>
    <w:rsid w:val="00301894"/>
    <w:rsid w:val="00301A06"/>
    <w:rsid w:val="00301A90"/>
    <w:rsid w:val="00301C65"/>
    <w:rsid w:val="00301D7B"/>
    <w:rsid w:val="00301E7D"/>
    <w:rsid w:val="00301F3A"/>
    <w:rsid w:val="0030202D"/>
    <w:rsid w:val="0030204E"/>
    <w:rsid w:val="003022DE"/>
    <w:rsid w:val="00302459"/>
    <w:rsid w:val="00302476"/>
    <w:rsid w:val="00302486"/>
    <w:rsid w:val="0030250E"/>
    <w:rsid w:val="00302889"/>
    <w:rsid w:val="003028B2"/>
    <w:rsid w:val="00302CA2"/>
    <w:rsid w:val="00302DD1"/>
    <w:rsid w:val="00302F67"/>
    <w:rsid w:val="00302F74"/>
    <w:rsid w:val="00302F7C"/>
    <w:rsid w:val="00303048"/>
    <w:rsid w:val="00303049"/>
    <w:rsid w:val="003030D7"/>
    <w:rsid w:val="003032C7"/>
    <w:rsid w:val="00303421"/>
    <w:rsid w:val="0030357D"/>
    <w:rsid w:val="0030358E"/>
    <w:rsid w:val="003035A9"/>
    <w:rsid w:val="00303761"/>
    <w:rsid w:val="00303888"/>
    <w:rsid w:val="003038B3"/>
    <w:rsid w:val="00303A8A"/>
    <w:rsid w:val="00303AA4"/>
    <w:rsid w:val="00303CFC"/>
    <w:rsid w:val="00303DCF"/>
    <w:rsid w:val="00303F80"/>
    <w:rsid w:val="00303FB7"/>
    <w:rsid w:val="00304233"/>
    <w:rsid w:val="003042DA"/>
    <w:rsid w:val="00304343"/>
    <w:rsid w:val="0030443D"/>
    <w:rsid w:val="003045A8"/>
    <w:rsid w:val="00304734"/>
    <w:rsid w:val="00304DFE"/>
    <w:rsid w:val="00304F11"/>
    <w:rsid w:val="003050F3"/>
    <w:rsid w:val="00305384"/>
    <w:rsid w:val="00305427"/>
    <w:rsid w:val="003054CA"/>
    <w:rsid w:val="0030564F"/>
    <w:rsid w:val="00305706"/>
    <w:rsid w:val="0030591A"/>
    <w:rsid w:val="00305BD4"/>
    <w:rsid w:val="00305D81"/>
    <w:rsid w:val="00305DE9"/>
    <w:rsid w:val="00305E09"/>
    <w:rsid w:val="00305E9D"/>
    <w:rsid w:val="00305EE5"/>
    <w:rsid w:val="00305FE9"/>
    <w:rsid w:val="003060D0"/>
    <w:rsid w:val="003063AE"/>
    <w:rsid w:val="00306495"/>
    <w:rsid w:val="003064E0"/>
    <w:rsid w:val="003064FD"/>
    <w:rsid w:val="00306518"/>
    <w:rsid w:val="0030660B"/>
    <w:rsid w:val="0030688C"/>
    <w:rsid w:val="003068BB"/>
    <w:rsid w:val="0030696B"/>
    <w:rsid w:val="00306980"/>
    <w:rsid w:val="0030698A"/>
    <w:rsid w:val="003069ED"/>
    <w:rsid w:val="00306A4B"/>
    <w:rsid w:val="00306E5F"/>
    <w:rsid w:val="003070E2"/>
    <w:rsid w:val="00307275"/>
    <w:rsid w:val="0030745C"/>
    <w:rsid w:val="003079D9"/>
    <w:rsid w:val="00307A81"/>
    <w:rsid w:val="00307DEB"/>
    <w:rsid w:val="00310056"/>
    <w:rsid w:val="003100FB"/>
    <w:rsid w:val="00310153"/>
    <w:rsid w:val="003101D3"/>
    <w:rsid w:val="003101D7"/>
    <w:rsid w:val="0031031F"/>
    <w:rsid w:val="003103C1"/>
    <w:rsid w:val="003105D8"/>
    <w:rsid w:val="003107A1"/>
    <w:rsid w:val="00310919"/>
    <w:rsid w:val="00310952"/>
    <w:rsid w:val="00310AAF"/>
    <w:rsid w:val="00310F20"/>
    <w:rsid w:val="0031107D"/>
    <w:rsid w:val="003112CE"/>
    <w:rsid w:val="0031131C"/>
    <w:rsid w:val="0031141E"/>
    <w:rsid w:val="003114B1"/>
    <w:rsid w:val="0031179C"/>
    <w:rsid w:val="003118BE"/>
    <w:rsid w:val="003118F1"/>
    <w:rsid w:val="0031191C"/>
    <w:rsid w:val="00312191"/>
    <w:rsid w:val="00312277"/>
    <w:rsid w:val="00312535"/>
    <w:rsid w:val="0031253C"/>
    <w:rsid w:val="00312673"/>
    <w:rsid w:val="0031268F"/>
    <w:rsid w:val="003127CA"/>
    <w:rsid w:val="00312856"/>
    <w:rsid w:val="00312959"/>
    <w:rsid w:val="00312CAC"/>
    <w:rsid w:val="00312D5A"/>
    <w:rsid w:val="00312EC6"/>
    <w:rsid w:val="00312F08"/>
    <w:rsid w:val="00312F3F"/>
    <w:rsid w:val="003133F3"/>
    <w:rsid w:val="0031355B"/>
    <w:rsid w:val="003136BE"/>
    <w:rsid w:val="00313886"/>
    <w:rsid w:val="00313C91"/>
    <w:rsid w:val="00313D84"/>
    <w:rsid w:val="00313DC3"/>
    <w:rsid w:val="00313EA6"/>
    <w:rsid w:val="00313F39"/>
    <w:rsid w:val="003140C4"/>
    <w:rsid w:val="003140C8"/>
    <w:rsid w:val="00314162"/>
    <w:rsid w:val="00314297"/>
    <w:rsid w:val="0031442C"/>
    <w:rsid w:val="0031452C"/>
    <w:rsid w:val="0031486F"/>
    <w:rsid w:val="00314A00"/>
    <w:rsid w:val="00314A22"/>
    <w:rsid w:val="00314A6B"/>
    <w:rsid w:val="00315009"/>
    <w:rsid w:val="0031510E"/>
    <w:rsid w:val="0031528B"/>
    <w:rsid w:val="00315406"/>
    <w:rsid w:val="0031543D"/>
    <w:rsid w:val="0031552A"/>
    <w:rsid w:val="00315AF2"/>
    <w:rsid w:val="00315B6A"/>
    <w:rsid w:val="00315C4C"/>
    <w:rsid w:val="00315DC4"/>
    <w:rsid w:val="00315E98"/>
    <w:rsid w:val="00315F2F"/>
    <w:rsid w:val="0031649F"/>
    <w:rsid w:val="00316662"/>
    <w:rsid w:val="00316762"/>
    <w:rsid w:val="00316954"/>
    <w:rsid w:val="003169B1"/>
    <w:rsid w:val="00316D12"/>
    <w:rsid w:val="00316D4A"/>
    <w:rsid w:val="00316E79"/>
    <w:rsid w:val="00317034"/>
    <w:rsid w:val="0031711F"/>
    <w:rsid w:val="0031744C"/>
    <w:rsid w:val="003176EC"/>
    <w:rsid w:val="003178C4"/>
    <w:rsid w:val="003179E5"/>
    <w:rsid w:val="00317E79"/>
    <w:rsid w:val="00317F62"/>
    <w:rsid w:val="0032042E"/>
    <w:rsid w:val="0032055E"/>
    <w:rsid w:val="003205DA"/>
    <w:rsid w:val="00320863"/>
    <w:rsid w:val="003208C5"/>
    <w:rsid w:val="003208E6"/>
    <w:rsid w:val="0032096E"/>
    <w:rsid w:val="00320A07"/>
    <w:rsid w:val="00320A41"/>
    <w:rsid w:val="00320B73"/>
    <w:rsid w:val="00320CD7"/>
    <w:rsid w:val="00320D59"/>
    <w:rsid w:val="00321215"/>
    <w:rsid w:val="003213B2"/>
    <w:rsid w:val="0032143F"/>
    <w:rsid w:val="003215E9"/>
    <w:rsid w:val="003217E1"/>
    <w:rsid w:val="00322026"/>
    <w:rsid w:val="00322105"/>
    <w:rsid w:val="00322180"/>
    <w:rsid w:val="003222C6"/>
    <w:rsid w:val="00322361"/>
    <w:rsid w:val="003223E1"/>
    <w:rsid w:val="00322656"/>
    <w:rsid w:val="003226AE"/>
    <w:rsid w:val="003226D4"/>
    <w:rsid w:val="0032284E"/>
    <w:rsid w:val="003228B3"/>
    <w:rsid w:val="00322982"/>
    <w:rsid w:val="00322BF9"/>
    <w:rsid w:val="00322CDC"/>
    <w:rsid w:val="00322D93"/>
    <w:rsid w:val="00322DFA"/>
    <w:rsid w:val="00323157"/>
    <w:rsid w:val="00323399"/>
    <w:rsid w:val="003234DF"/>
    <w:rsid w:val="003234E8"/>
    <w:rsid w:val="003235E5"/>
    <w:rsid w:val="0032367F"/>
    <w:rsid w:val="0032376B"/>
    <w:rsid w:val="00323995"/>
    <w:rsid w:val="00323A15"/>
    <w:rsid w:val="00323A8A"/>
    <w:rsid w:val="00323B97"/>
    <w:rsid w:val="00324081"/>
    <w:rsid w:val="00324128"/>
    <w:rsid w:val="003242CB"/>
    <w:rsid w:val="003243A5"/>
    <w:rsid w:val="003244DF"/>
    <w:rsid w:val="003245DB"/>
    <w:rsid w:val="003246B8"/>
    <w:rsid w:val="00324A30"/>
    <w:rsid w:val="00324B44"/>
    <w:rsid w:val="00324B49"/>
    <w:rsid w:val="00324CC5"/>
    <w:rsid w:val="00324E7A"/>
    <w:rsid w:val="00324EF8"/>
    <w:rsid w:val="0032526D"/>
    <w:rsid w:val="00325431"/>
    <w:rsid w:val="0032544E"/>
    <w:rsid w:val="003254EE"/>
    <w:rsid w:val="0032565F"/>
    <w:rsid w:val="003256D3"/>
    <w:rsid w:val="00325769"/>
    <w:rsid w:val="00325780"/>
    <w:rsid w:val="00325B85"/>
    <w:rsid w:val="00325C7D"/>
    <w:rsid w:val="00325E68"/>
    <w:rsid w:val="00325F0C"/>
    <w:rsid w:val="00325F69"/>
    <w:rsid w:val="00325F7D"/>
    <w:rsid w:val="00326166"/>
    <w:rsid w:val="00326561"/>
    <w:rsid w:val="00326855"/>
    <w:rsid w:val="003269EA"/>
    <w:rsid w:val="00326A42"/>
    <w:rsid w:val="00326C1A"/>
    <w:rsid w:val="00326E82"/>
    <w:rsid w:val="00326EC7"/>
    <w:rsid w:val="00327218"/>
    <w:rsid w:val="003272AF"/>
    <w:rsid w:val="00327528"/>
    <w:rsid w:val="00327612"/>
    <w:rsid w:val="00327702"/>
    <w:rsid w:val="003277EB"/>
    <w:rsid w:val="0032787F"/>
    <w:rsid w:val="00327AD7"/>
    <w:rsid w:val="00327AFA"/>
    <w:rsid w:val="00327C4D"/>
    <w:rsid w:val="00327C80"/>
    <w:rsid w:val="00327CB3"/>
    <w:rsid w:val="0033004B"/>
    <w:rsid w:val="003304AB"/>
    <w:rsid w:val="003304B4"/>
    <w:rsid w:val="00330653"/>
    <w:rsid w:val="00330747"/>
    <w:rsid w:val="00330947"/>
    <w:rsid w:val="00330C72"/>
    <w:rsid w:val="00330E9B"/>
    <w:rsid w:val="00330F87"/>
    <w:rsid w:val="00331225"/>
    <w:rsid w:val="0033143D"/>
    <w:rsid w:val="00331652"/>
    <w:rsid w:val="0033165E"/>
    <w:rsid w:val="00331724"/>
    <w:rsid w:val="003319E8"/>
    <w:rsid w:val="00331A45"/>
    <w:rsid w:val="00331AA2"/>
    <w:rsid w:val="00331CE3"/>
    <w:rsid w:val="00331D74"/>
    <w:rsid w:val="00331D76"/>
    <w:rsid w:val="00331E3A"/>
    <w:rsid w:val="00332312"/>
    <w:rsid w:val="0033262D"/>
    <w:rsid w:val="003326D7"/>
    <w:rsid w:val="00332989"/>
    <w:rsid w:val="00332A57"/>
    <w:rsid w:val="00332A7C"/>
    <w:rsid w:val="00332B0C"/>
    <w:rsid w:val="00332C6A"/>
    <w:rsid w:val="00332C70"/>
    <w:rsid w:val="00332EA0"/>
    <w:rsid w:val="00333040"/>
    <w:rsid w:val="00333073"/>
    <w:rsid w:val="003331E7"/>
    <w:rsid w:val="003332DE"/>
    <w:rsid w:val="00333673"/>
    <w:rsid w:val="00333AC7"/>
    <w:rsid w:val="00333B90"/>
    <w:rsid w:val="00333BC3"/>
    <w:rsid w:val="00333BDF"/>
    <w:rsid w:val="003341F0"/>
    <w:rsid w:val="00334223"/>
    <w:rsid w:val="00334294"/>
    <w:rsid w:val="00334317"/>
    <w:rsid w:val="00334412"/>
    <w:rsid w:val="0033443F"/>
    <w:rsid w:val="00334763"/>
    <w:rsid w:val="0033482F"/>
    <w:rsid w:val="0033488E"/>
    <w:rsid w:val="003348F4"/>
    <w:rsid w:val="00334920"/>
    <w:rsid w:val="00334BBB"/>
    <w:rsid w:val="00334D16"/>
    <w:rsid w:val="00334FE7"/>
    <w:rsid w:val="0033506B"/>
    <w:rsid w:val="00335087"/>
    <w:rsid w:val="00335235"/>
    <w:rsid w:val="0033545E"/>
    <w:rsid w:val="003358D5"/>
    <w:rsid w:val="00335E0E"/>
    <w:rsid w:val="00335F8D"/>
    <w:rsid w:val="00335FD5"/>
    <w:rsid w:val="00336039"/>
    <w:rsid w:val="00336044"/>
    <w:rsid w:val="0033608D"/>
    <w:rsid w:val="00336227"/>
    <w:rsid w:val="00336590"/>
    <w:rsid w:val="00336681"/>
    <w:rsid w:val="0033689D"/>
    <w:rsid w:val="00336954"/>
    <w:rsid w:val="00336AAB"/>
    <w:rsid w:val="00336D83"/>
    <w:rsid w:val="00336D85"/>
    <w:rsid w:val="00336FB6"/>
    <w:rsid w:val="0033703D"/>
    <w:rsid w:val="003371C6"/>
    <w:rsid w:val="0033729B"/>
    <w:rsid w:val="0033773A"/>
    <w:rsid w:val="003379C8"/>
    <w:rsid w:val="00337AAC"/>
    <w:rsid w:val="00337CDF"/>
    <w:rsid w:val="00337D23"/>
    <w:rsid w:val="00337D7C"/>
    <w:rsid w:val="00337F21"/>
    <w:rsid w:val="00340196"/>
    <w:rsid w:val="00340268"/>
    <w:rsid w:val="00340277"/>
    <w:rsid w:val="003405ED"/>
    <w:rsid w:val="00340789"/>
    <w:rsid w:val="00340AB7"/>
    <w:rsid w:val="00340CF6"/>
    <w:rsid w:val="00340D3B"/>
    <w:rsid w:val="00340FC5"/>
    <w:rsid w:val="00341115"/>
    <w:rsid w:val="003412E4"/>
    <w:rsid w:val="003412EF"/>
    <w:rsid w:val="003415C0"/>
    <w:rsid w:val="003417E1"/>
    <w:rsid w:val="00341999"/>
    <w:rsid w:val="003419A1"/>
    <w:rsid w:val="00341C0C"/>
    <w:rsid w:val="00341D33"/>
    <w:rsid w:val="00341F1B"/>
    <w:rsid w:val="00341F70"/>
    <w:rsid w:val="00341F81"/>
    <w:rsid w:val="00341FA8"/>
    <w:rsid w:val="00342458"/>
    <w:rsid w:val="003424C9"/>
    <w:rsid w:val="003426EA"/>
    <w:rsid w:val="003429C9"/>
    <w:rsid w:val="003429D0"/>
    <w:rsid w:val="00342A3B"/>
    <w:rsid w:val="00342A47"/>
    <w:rsid w:val="00342A5F"/>
    <w:rsid w:val="00342C11"/>
    <w:rsid w:val="00342EC6"/>
    <w:rsid w:val="00342ECD"/>
    <w:rsid w:val="0034300F"/>
    <w:rsid w:val="0034314F"/>
    <w:rsid w:val="00343542"/>
    <w:rsid w:val="00343554"/>
    <w:rsid w:val="0034358D"/>
    <w:rsid w:val="003435F4"/>
    <w:rsid w:val="003436A3"/>
    <w:rsid w:val="0034379A"/>
    <w:rsid w:val="00343AD7"/>
    <w:rsid w:val="00343B10"/>
    <w:rsid w:val="00343BEE"/>
    <w:rsid w:val="00343CCD"/>
    <w:rsid w:val="00343DB3"/>
    <w:rsid w:val="00344180"/>
    <w:rsid w:val="00344374"/>
    <w:rsid w:val="0034452F"/>
    <w:rsid w:val="003445AC"/>
    <w:rsid w:val="003445F9"/>
    <w:rsid w:val="0034476B"/>
    <w:rsid w:val="00344852"/>
    <w:rsid w:val="00344A7C"/>
    <w:rsid w:val="00344B4D"/>
    <w:rsid w:val="00344C0A"/>
    <w:rsid w:val="00344C2E"/>
    <w:rsid w:val="00344E7D"/>
    <w:rsid w:val="00344EB2"/>
    <w:rsid w:val="00344F51"/>
    <w:rsid w:val="00345023"/>
    <w:rsid w:val="00345134"/>
    <w:rsid w:val="003451E9"/>
    <w:rsid w:val="003452B6"/>
    <w:rsid w:val="003452E9"/>
    <w:rsid w:val="00345446"/>
    <w:rsid w:val="003455BB"/>
    <w:rsid w:val="0034576E"/>
    <w:rsid w:val="003457A4"/>
    <w:rsid w:val="00345822"/>
    <w:rsid w:val="00345954"/>
    <w:rsid w:val="00345D6F"/>
    <w:rsid w:val="00345E9F"/>
    <w:rsid w:val="0034639A"/>
    <w:rsid w:val="003464D7"/>
    <w:rsid w:val="003464FE"/>
    <w:rsid w:val="00346628"/>
    <w:rsid w:val="00346746"/>
    <w:rsid w:val="003468B2"/>
    <w:rsid w:val="00346A09"/>
    <w:rsid w:val="00346A10"/>
    <w:rsid w:val="00346E1A"/>
    <w:rsid w:val="00346E3C"/>
    <w:rsid w:val="00346E82"/>
    <w:rsid w:val="00346F19"/>
    <w:rsid w:val="00347139"/>
    <w:rsid w:val="00347165"/>
    <w:rsid w:val="00347315"/>
    <w:rsid w:val="00347361"/>
    <w:rsid w:val="003479A7"/>
    <w:rsid w:val="00347B04"/>
    <w:rsid w:val="00347B25"/>
    <w:rsid w:val="00347D17"/>
    <w:rsid w:val="00350148"/>
    <w:rsid w:val="003501C4"/>
    <w:rsid w:val="0035052F"/>
    <w:rsid w:val="003507C0"/>
    <w:rsid w:val="003508AB"/>
    <w:rsid w:val="00350924"/>
    <w:rsid w:val="00350AD0"/>
    <w:rsid w:val="00350F0C"/>
    <w:rsid w:val="00351052"/>
    <w:rsid w:val="00351066"/>
    <w:rsid w:val="003512B7"/>
    <w:rsid w:val="003515C9"/>
    <w:rsid w:val="00351711"/>
    <w:rsid w:val="003518EA"/>
    <w:rsid w:val="003519B4"/>
    <w:rsid w:val="00351B7B"/>
    <w:rsid w:val="00351BCD"/>
    <w:rsid w:val="00351D52"/>
    <w:rsid w:val="00351E71"/>
    <w:rsid w:val="00351E74"/>
    <w:rsid w:val="003520E3"/>
    <w:rsid w:val="003522EA"/>
    <w:rsid w:val="0035234D"/>
    <w:rsid w:val="0035247D"/>
    <w:rsid w:val="003526B5"/>
    <w:rsid w:val="00352789"/>
    <w:rsid w:val="003527CE"/>
    <w:rsid w:val="00352A6B"/>
    <w:rsid w:val="00352DC6"/>
    <w:rsid w:val="00352DFB"/>
    <w:rsid w:val="00352E06"/>
    <w:rsid w:val="0035316B"/>
    <w:rsid w:val="003532EE"/>
    <w:rsid w:val="003533AC"/>
    <w:rsid w:val="003534AC"/>
    <w:rsid w:val="00353789"/>
    <w:rsid w:val="0035378A"/>
    <w:rsid w:val="0035384F"/>
    <w:rsid w:val="00353A10"/>
    <w:rsid w:val="00353A2A"/>
    <w:rsid w:val="00353A48"/>
    <w:rsid w:val="00353B31"/>
    <w:rsid w:val="00353F5F"/>
    <w:rsid w:val="00353FB1"/>
    <w:rsid w:val="003541A5"/>
    <w:rsid w:val="003541CF"/>
    <w:rsid w:val="00354286"/>
    <w:rsid w:val="0035447D"/>
    <w:rsid w:val="003545E2"/>
    <w:rsid w:val="0035465C"/>
    <w:rsid w:val="0035474E"/>
    <w:rsid w:val="003548CC"/>
    <w:rsid w:val="00354928"/>
    <w:rsid w:val="00354A5A"/>
    <w:rsid w:val="00354C10"/>
    <w:rsid w:val="00354CAF"/>
    <w:rsid w:val="00354FE8"/>
    <w:rsid w:val="003551E0"/>
    <w:rsid w:val="003552A9"/>
    <w:rsid w:val="003552D6"/>
    <w:rsid w:val="00355310"/>
    <w:rsid w:val="003553A9"/>
    <w:rsid w:val="0035559E"/>
    <w:rsid w:val="00355752"/>
    <w:rsid w:val="00355891"/>
    <w:rsid w:val="003558AA"/>
    <w:rsid w:val="00355951"/>
    <w:rsid w:val="00355C23"/>
    <w:rsid w:val="00355E3A"/>
    <w:rsid w:val="00355E72"/>
    <w:rsid w:val="00356078"/>
    <w:rsid w:val="003561A9"/>
    <w:rsid w:val="003561AB"/>
    <w:rsid w:val="00356224"/>
    <w:rsid w:val="0035626D"/>
    <w:rsid w:val="00356328"/>
    <w:rsid w:val="003563E5"/>
    <w:rsid w:val="00356445"/>
    <w:rsid w:val="003565B6"/>
    <w:rsid w:val="00356701"/>
    <w:rsid w:val="00356860"/>
    <w:rsid w:val="00356949"/>
    <w:rsid w:val="00356993"/>
    <w:rsid w:val="00356C57"/>
    <w:rsid w:val="00357351"/>
    <w:rsid w:val="00357363"/>
    <w:rsid w:val="00357432"/>
    <w:rsid w:val="003575F5"/>
    <w:rsid w:val="003576C0"/>
    <w:rsid w:val="00357703"/>
    <w:rsid w:val="00357712"/>
    <w:rsid w:val="003577F6"/>
    <w:rsid w:val="003578F8"/>
    <w:rsid w:val="003579CD"/>
    <w:rsid w:val="00357A1A"/>
    <w:rsid w:val="00357C32"/>
    <w:rsid w:val="00357E25"/>
    <w:rsid w:val="00360667"/>
    <w:rsid w:val="00360814"/>
    <w:rsid w:val="003608CD"/>
    <w:rsid w:val="003609CB"/>
    <w:rsid w:val="003609FC"/>
    <w:rsid w:val="00360A01"/>
    <w:rsid w:val="00360E72"/>
    <w:rsid w:val="0036114F"/>
    <w:rsid w:val="003612C8"/>
    <w:rsid w:val="00361371"/>
    <w:rsid w:val="0036166C"/>
    <w:rsid w:val="003616A4"/>
    <w:rsid w:val="00361823"/>
    <w:rsid w:val="003618EC"/>
    <w:rsid w:val="00361935"/>
    <w:rsid w:val="00361972"/>
    <w:rsid w:val="003619D2"/>
    <w:rsid w:val="00361C4E"/>
    <w:rsid w:val="00361D36"/>
    <w:rsid w:val="00361DAE"/>
    <w:rsid w:val="00361E25"/>
    <w:rsid w:val="00361E47"/>
    <w:rsid w:val="00361E62"/>
    <w:rsid w:val="003621A3"/>
    <w:rsid w:val="00362242"/>
    <w:rsid w:val="00362499"/>
    <w:rsid w:val="00362524"/>
    <w:rsid w:val="00362525"/>
    <w:rsid w:val="0036262D"/>
    <w:rsid w:val="003626EA"/>
    <w:rsid w:val="00362740"/>
    <w:rsid w:val="00362749"/>
    <w:rsid w:val="0036280D"/>
    <w:rsid w:val="003628E2"/>
    <w:rsid w:val="0036298A"/>
    <w:rsid w:val="00362AEA"/>
    <w:rsid w:val="00362C16"/>
    <w:rsid w:val="00362D3C"/>
    <w:rsid w:val="00362FEE"/>
    <w:rsid w:val="0036305C"/>
    <w:rsid w:val="00363104"/>
    <w:rsid w:val="00363175"/>
    <w:rsid w:val="003632CC"/>
    <w:rsid w:val="003633F1"/>
    <w:rsid w:val="00363489"/>
    <w:rsid w:val="00363885"/>
    <w:rsid w:val="003638AB"/>
    <w:rsid w:val="003639A9"/>
    <w:rsid w:val="00363A5D"/>
    <w:rsid w:val="00363BC5"/>
    <w:rsid w:val="00363FBC"/>
    <w:rsid w:val="00364319"/>
    <w:rsid w:val="003643D7"/>
    <w:rsid w:val="00364479"/>
    <w:rsid w:val="00364493"/>
    <w:rsid w:val="003644B1"/>
    <w:rsid w:val="0036461C"/>
    <w:rsid w:val="003649E5"/>
    <w:rsid w:val="00364D2E"/>
    <w:rsid w:val="00364EEE"/>
    <w:rsid w:val="00364F32"/>
    <w:rsid w:val="00365183"/>
    <w:rsid w:val="0036569F"/>
    <w:rsid w:val="003656E6"/>
    <w:rsid w:val="0036594F"/>
    <w:rsid w:val="0036595F"/>
    <w:rsid w:val="00365A4D"/>
    <w:rsid w:val="00365C13"/>
    <w:rsid w:val="00365F32"/>
    <w:rsid w:val="00366180"/>
    <w:rsid w:val="00366192"/>
    <w:rsid w:val="003661F8"/>
    <w:rsid w:val="003662DA"/>
    <w:rsid w:val="0036643A"/>
    <w:rsid w:val="00366544"/>
    <w:rsid w:val="00366562"/>
    <w:rsid w:val="00366A1A"/>
    <w:rsid w:val="00366AEA"/>
    <w:rsid w:val="00366D80"/>
    <w:rsid w:val="00366DC7"/>
    <w:rsid w:val="00366F83"/>
    <w:rsid w:val="00366FA1"/>
    <w:rsid w:val="003672E0"/>
    <w:rsid w:val="00367569"/>
    <w:rsid w:val="00367757"/>
    <w:rsid w:val="003677B1"/>
    <w:rsid w:val="00367BD7"/>
    <w:rsid w:val="00367CE3"/>
    <w:rsid w:val="00367D76"/>
    <w:rsid w:val="00367FDC"/>
    <w:rsid w:val="0037004C"/>
    <w:rsid w:val="003701FA"/>
    <w:rsid w:val="003702C0"/>
    <w:rsid w:val="003703CB"/>
    <w:rsid w:val="003705DC"/>
    <w:rsid w:val="003706CF"/>
    <w:rsid w:val="003707CC"/>
    <w:rsid w:val="003709F5"/>
    <w:rsid w:val="00370C3D"/>
    <w:rsid w:val="00371104"/>
    <w:rsid w:val="00371158"/>
    <w:rsid w:val="0037119B"/>
    <w:rsid w:val="003711EC"/>
    <w:rsid w:val="00371358"/>
    <w:rsid w:val="003716D6"/>
    <w:rsid w:val="003718EB"/>
    <w:rsid w:val="00371A72"/>
    <w:rsid w:val="00371A9D"/>
    <w:rsid w:val="00371C03"/>
    <w:rsid w:val="00371EED"/>
    <w:rsid w:val="00372041"/>
    <w:rsid w:val="003720D1"/>
    <w:rsid w:val="003720EE"/>
    <w:rsid w:val="00372263"/>
    <w:rsid w:val="003723B7"/>
    <w:rsid w:val="00372439"/>
    <w:rsid w:val="00372494"/>
    <w:rsid w:val="003724C5"/>
    <w:rsid w:val="003726E9"/>
    <w:rsid w:val="00372A7D"/>
    <w:rsid w:val="00372C37"/>
    <w:rsid w:val="00372C53"/>
    <w:rsid w:val="00372D8A"/>
    <w:rsid w:val="00372DFF"/>
    <w:rsid w:val="00372E6A"/>
    <w:rsid w:val="003731DD"/>
    <w:rsid w:val="003734D1"/>
    <w:rsid w:val="00373564"/>
    <w:rsid w:val="003739C8"/>
    <w:rsid w:val="00373C4A"/>
    <w:rsid w:val="00373D0B"/>
    <w:rsid w:val="00373E10"/>
    <w:rsid w:val="00373EEC"/>
    <w:rsid w:val="00374025"/>
    <w:rsid w:val="0037406A"/>
    <w:rsid w:val="0037427C"/>
    <w:rsid w:val="00374345"/>
    <w:rsid w:val="0037444B"/>
    <w:rsid w:val="00374638"/>
    <w:rsid w:val="00374687"/>
    <w:rsid w:val="003746F6"/>
    <w:rsid w:val="00374810"/>
    <w:rsid w:val="0037497D"/>
    <w:rsid w:val="00374C38"/>
    <w:rsid w:val="00374CD9"/>
    <w:rsid w:val="00374D09"/>
    <w:rsid w:val="00374DD4"/>
    <w:rsid w:val="00375249"/>
    <w:rsid w:val="00375256"/>
    <w:rsid w:val="00375367"/>
    <w:rsid w:val="00375527"/>
    <w:rsid w:val="0037568D"/>
    <w:rsid w:val="00375883"/>
    <w:rsid w:val="00375B99"/>
    <w:rsid w:val="00375BA6"/>
    <w:rsid w:val="00375D43"/>
    <w:rsid w:val="00376321"/>
    <w:rsid w:val="0037633D"/>
    <w:rsid w:val="0037638E"/>
    <w:rsid w:val="0037674B"/>
    <w:rsid w:val="0037676F"/>
    <w:rsid w:val="0037684C"/>
    <w:rsid w:val="0037688D"/>
    <w:rsid w:val="00376C57"/>
    <w:rsid w:val="00376D34"/>
    <w:rsid w:val="00376F1D"/>
    <w:rsid w:val="003771C7"/>
    <w:rsid w:val="003775C9"/>
    <w:rsid w:val="00377683"/>
    <w:rsid w:val="003776C6"/>
    <w:rsid w:val="0037786E"/>
    <w:rsid w:val="003778C4"/>
    <w:rsid w:val="003778DA"/>
    <w:rsid w:val="0037791E"/>
    <w:rsid w:val="0037792C"/>
    <w:rsid w:val="00377A8A"/>
    <w:rsid w:val="00377BBC"/>
    <w:rsid w:val="00377C3F"/>
    <w:rsid w:val="00377DA5"/>
    <w:rsid w:val="00380117"/>
    <w:rsid w:val="003801E2"/>
    <w:rsid w:val="0038020C"/>
    <w:rsid w:val="003802DA"/>
    <w:rsid w:val="0038055E"/>
    <w:rsid w:val="00380845"/>
    <w:rsid w:val="0038087B"/>
    <w:rsid w:val="00380A74"/>
    <w:rsid w:val="00380EBB"/>
    <w:rsid w:val="00381150"/>
    <w:rsid w:val="0038118E"/>
    <w:rsid w:val="003811C1"/>
    <w:rsid w:val="0038143D"/>
    <w:rsid w:val="0038145F"/>
    <w:rsid w:val="003819DC"/>
    <w:rsid w:val="00381C0D"/>
    <w:rsid w:val="00381C74"/>
    <w:rsid w:val="00381CB5"/>
    <w:rsid w:val="00381F17"/>
    <w:rsid w:val="00381F69"/>
    <w:rsid w:val="00381F6C"/>
    <w:rsid w:val="00381FD4"/>
    <w:rsid w:val="003823E4"/>
    <w:rsid w:val="003824A6"/>
    <w:rsid w:val="0038285E"/>
    <w:rsid w:val="003828D8"/>
    <w:rsid w:val="00382931"/>
    <w:rsid w:val="0038293B"/>
    <w:rsid w:val="00382A22"/>
    <w:rsid w:val="00382B41"/>
    <w:rsid w:val="00382B8E"/>
    <w:rsid w:val="00382CEE"/>
    <w:rsid w:val="00382F9D"/>
    <w:rsid w:val="0038322D"/>
    <w:rsid w:val="0038326E"/>
    <w:rsid w:val="00383313"/>
    <w:rsid w:val="0038342A"/>
    <w:rsid w:val="0038348C"/>
    <w:rsid w:val="003835C8"/>
    <w:rsid w:val="00383711"/>
    <w:rsid w:val="0038374D"/>
    <w:rsid w:val="0038378D"/>
    <w:rsid w:val="0038388E"/>
    <w:rsid w:val="0038389D"/>
    <w:rsid w:val="0038397E"/>
    <w:rsid w:val="00383A3C"/>
    <w:rsid w:val="00383CBE"/>
    <w:rsid w:val="00383D54"/>
    <w:rsid w:val="003840FA"/>
    <w:rsid w:val="00384193"/>
    <w:rsid w:val="0038470D"/>
    <w:rsid w:val="003847CA"/>
    <w:rsid w:val="00384844"/>
    <w:rsid w:val="00384D89"/>
    <w:rsid w:val="00384EA8"/>
    <w:rsid w:val="00384EED"/>
    <w:rsid w:val="00384FDB"/>
    <w:rsid w:val="00385294"/>
    <w:rsid w:val="00385341"/>
    <w:rsid w:val="0038539F"/>
    <w:rsid w:val="003853DD"/>
    <w:rsid w:val="00385487"/>
    <w:rsid w:val="003854B3"/>
    <w:rsid w:val="003854D9"/>
    <w:rsid w:val="003855D3"/>
    <w:rsid w:val="00385721"/>
    <w:rsid w:val="0038597F"/>
    <w:rsid w:val="00385B10"/>
    <w:rsid w:val="00385CB9"/>
    <w:rsid w:val="00385D31"/>
    <w:rsid w:val="00385D4E"/>
    <w:rsid w:val="003862C3"/>
    <w:rsid w:val="003865A7"/>
    <w:rsid w:val="00386805"/>
    <w:rsid w:val="00386A2B"/>
    <w:rsid w:val="00386B09"/>
    <w:rsid w:val="00386C02"/>
    <w:rsid w:val="00386CB9"/>
    <w:rsid w:val="00386E63"/>
    <w:rsid w:val="00386E66"/>
    <w:rsid w:val="00386E95"/>
    <w:rsid w:val="003875FE"/>
    <w:rsid w:val="0038760B"/>
    <w:rsid w:val="00387985"/>
    <w:rsid w:val="00387D06"/>
    <w:rsid w:val="00387DC8"/>
    <w:rsid w:val="00387E21"/>
    <w:rsid w:val="00387FA8"/>
    <w:rsid w:val="00390057"/>
    <w:rsid w:val="00390223"/>
    <w:rsid w:val="003908BE"/>
    <w:rsid w:val="003909AF"/>
    <w:rsid w:val="00390A24"/>
    <w:rsid w:val="00390ADA"/>
    <w:rsid w:val="00390C32"/>
    <w:rsid w:val="00390CC8"/>
    <w:rsid w:val="00390E71"/>
    <w:rsid w:val="00390EDA"/>
    <w:rsid w:val="00391110"/>
    <w:rsid w:val="00391202"/>
    <w:rsid w:val="0039133A"/>
    <w:rsid w:val="00391378"/>
    <w:rsid w:val="00391437"/>
    <w:rsid w:val="003914B4"/>
    <w:rsid w:val="0039157A"/>
    <w:rsid w:val="003918A9"/>
    <w:rsid w:val="0039195B"/>
    <w:rsid w:val="00391BE3"/>
    <w:rsid w:val="00391D11"/>
    <w:rsid w:val="00391D8B"/>
    <w:rsid w:val="00391D99"/>
    <w:rsid w:val="00391E68"/>
    <w:rsid w:val="00391E88"/>
    <w:rsid w:val="00391F14"/>
    <w:rsid w:val="00391FB9"/>
    <w:rsid w:val="00392076"/>
    <w:rsid w:val="0039224C"/>
    <w:rsid w:val="00392332"/>
    <w:rsid w:val="003923A9"/>
    <w:rsid w:val="003923AD"/>
    <w:rsid w:val="003923B9"/>
    <w:rsid w:val="0039247B"/>
    <w:rsid w:val="00392492"/>
    <w:rsid w:val="00392578"/>
    <w:rsid w:val="0039258F"/>
    <w:rsid w:val="00392594"/>
    <w:rsid w:val="00392835"/>
    <w:rsid w:val="003928E6"/>
    <w:rsid w:val="00392A11"/>
    <w:rsid w:val="00392ABA"/>
    <w:rsid w:val="00392C5E"/>
    <w:rsid w:val="00392C88"/>
    <w:rsid w:val="00392CBF"/>
    <w:rsid w:val="00392E5E"/>
    <w:rsid w:val="00392F94"/>
    <w:rsid w:val="00393309"/>
    <w:rsid w:val="00393652"/>
    <w:rsid w:val="0039381A"/>
    <w:rsid w:val="00393AB1"/>
    <w:rsid w:val="00393BF7"/>
    <w:rsid w:val="00393C91"/>
    <w:rsid w:val="00393CDF"/>
    <w:rsid w:val="00393FA3"/>
    <w:rsid w:val="0039412B"/>
    <w:rsid w:val="0039449F"/>
    <w:rsid w:val="003944A0"/>
    <w:rsid w:val="003948B3"/>
    <w:rsid w:val="00394CF5"/>
    <w:rsid w:val="00394FAC"/>
    <w:rsid w:val="003950CC"/>
    <w:rsid w:val="00395263"/>
    <w:rsid w:val="00395902"/>
    <w:rsid w:val="003959E3"/>
    <w:rsid w:val="00395A9B"/>
    <w:rsid w:val="00395B97"/>
    <w:rsid w:val="00395BB3"/>
    <w:rsid w:val="00395BB9"/>
    <w:rsid w:val="00395E81"/>
    <w:rsid w:val="0039604D"/>
    <w:rsid w:val="0039631D"/>
    <w:rsid w:val="00396450"/>
    <w:rsid w:val="0039659D"/>
    <w:rsid w:val="00396831"/>
    <w:rsid w:val="00396BC4"/>
    <w:rsid w:val="00396D56"/>
    <w:rsid w:val="00396D80"/>
    <w:rsid w:val="00396DD9"/>
    <w:rsid w:val="003970A5"/>
    <w:rsid w:val="00397240"/>
    <w:rsid w:val="00397B8E"/>
    <w:rsid w:val="00397C12"/>
    <w:rsid w:val="00397D9F"/>
    <w:rsid w:val="00397F8F"/>
    <w:rsid w:val="003A0084"/>
    <w:rsid w:val="003A09F1"/>
    <w:rsid w:val="003A0D45"/>
    <w:rsid w:val="003A0DD3"/>
    <w:rsid w:val="003A0F7C"/>
    <w:rsid w:val="003A125D"/>
    <w:rsid w:val="003A135C"/>
    <w:rsid w:val="003A1364"/>
    <w:rsid w:val="003A1457"/>
    <w:rsid w:val="003A14BF"/>
    <w:rsid w:val="003A1940"/>
    <w:rsid w:val="003A198C"/>
    <w:rsid w:val="003A1BD3"/>
    <w:rsid w:val="003A1EDE"/>
    <w:rsid w:val="003A1F51"/>
    <w:rsid w:val="003A241A"/>
    <w:rsid w:val="003A2A15"/>
    <w:rsid w:val="003A2A92"/>
    <w:rsid w:val="003A2A93"/>
    <w:rsid w:val="003A2B44"/>
    <w:rsid w:val="003A2DDD"/>
    <w:rsid w:val="003A2E9C"/>
    <w:rsid w:val="003A2EA1"/>
    <w:rsid w:val="003A3306"/>
    <w:rsid w:val="003A3748"/>
    <w:rsid w:val="003A37B8"/>
    <w:rsid w:val="003A38B6"/>
    <w:rsid w:val="003A38D8"/>
    <w:rsid w:val="003A3AB7"/>
    <w:rsid w:val="003A3C37"/>
    <w:rsid w:val="003A3EC2"/>
    <w:rsid w:val="003A3F82"/>
    <w:rsid w:val="003A3FA5"/>
    <w:rsid w:val="003A3FBE"/>
    <w:rsid w:val="003A3FC7"/>
    <w:rsid w:val="003A400D"/>
    <w:rsid w:val="003A402E"/>
    <w:rsid w:val="003A4139"/>
    <w:rsid w:val="003A41E4"/>
    <w:rsid w:val="003A47AA"/>
    <w:rsid w:val="003A47B4"/>
    <w:rsid w:val="003A48B2"/>
    <w:rsid w:val="003A48D5"/>
    <w:rsid w:val="003A4960"/>
    <w:rsid w:val="003A4AD0"/>
    <w:rsid w:val="003A4B3C"/>
    <w:rsid w:val="003A4FE1"/>
    <w:rsid w:val="003A5175"/>
    <w:rsid w:val="003A54F6"/>
    <w:rsid w:val="003A557A"/>
    <w:rsid w:val="003A5844"/>
    <w:rsid w:val="003A5C38"/>
    <w:rsid w:val="003A5CD5"/>
    <w:rsid w:val="003A5D4E"/>
    <w:rsid w:val="003A5ED4"/>
    <w:rsid w:val="003A5F76"/>
    <w:rsid w:val="003A6132"/>
    <w:rsid w:val="003A61F9"/>
    <w:rsid w:val="003A6478"/>
    <w:rsid w:val="003A64C1"/>
    <w:rsid w:val="003A680F"/>
    <w:rsid w:val="003A6A0A"/>
    <w:rsid w:val="003A6D6C"/>
    <w:rsid w:val="003A6D95"/>
    <w:rsid w:val="003A6EF4"/>
    <w:rsid w:val="003A6FA9"/>
    <w:rsid w:val="003A6FD6"/>
    <w:rsid w:val="003A7059"/>
    <w:rsid w:val="003A7510"/>
    <w:rsid w:val="003A75C4"/>
    <w:rsid w:val="003A76B5"/>
    <w:rsid w:val="003A771B"/>
    <w:rsid w:val="003A7720"/>
    <w:rsid w:val="003A7742"/>
    <w:rsid w:val="003A7743"/>
    <w:rsid w:val="003A79BE"/>
    <w:rsid w:val="003A7AE1"/>
    <w:rsid w:val="003A7C60"/>
    <w:rsid w:val="003A7DD0"/>
    <w:rsid w:val="003A7DE0"/>
    <w:rsid w:val="003A7E8D"/>
    <w:rsid w:val="003B02A9"/>
    <w:rsid w:val="003B0627"/>
    <w:rsid w:val="003B0713"/>
    <w:rsid w:val="003B0933"/>
    <w:rsid w:val="003B094B"/>
    <w:rsid w:val="003B0960"/>
    <w:rsid w:val="003B0C2F"/>
    <w:rsid w:val="003B0C57"/>
    <w:rsid w:val="003B0C9E"/>
    <w:rsid w:val="003B0F0F"/>
    <w:rsid w:val="003B0F1A"/>
    <w:rsid w:val="003B0F26"/>
    <w:rsid w:val="003B0F57"/>
    <w:rsid w:val="003B120F"/>
    <w:rsid w:val="003B1487"/>
    <w:rsid w:val="003B1560"/>
    <w:rsid w:val="003B1A7A"/>
    <w:rsid w:val="003B1B8C"/>
    <w:rsid w:val="003B1BBD"/>
    <w:rsid w:val="003B1BDE"/>
    <w:rsid w:val="003B1C07"/>
    <w:rsid w:val="003B1E14"/>
    <w:rsid w:val="003B21B3"/>
    <w:rsid w:val="003B242A"/>
    <w:rsid w:val="003B24F2"/>
    <w:rsid w:val="003B26FA"/>
    <w:rsid w:val="003B290C"/>
    <w:rsid w:val="003B298E"/>
    <w:rsid w:val="003B2A7D"/>
    <w:rsid w:val="003B2C2B"/>
    <w:rsid w:val="003B2CD4"/>
    <w:rsid w:val="003B3117"/>
    <w:rsid w:val="003B3206"/>
    <w:rsid w:val="003B32AB"/>
    <w:rsid w:val="003B3485"/>
    <w:rsid w:val="003B3496"/>
    <w:rsid w:val="003B3744"/>
    <w:rsid w:val="003B3B80"/>
    <w:rsid w:val="003B3D87"/>
    <w:rsid w:val="003B3D9D"/>
    <w:rsid w:val="003B3E5D"/>
    <w:rsid w:val="003B3F8B"/>
    <w:rsid w:val="003B4111"/>
    <w:rsid w:val="003B422B"/>
    <w:rsid w:val="003B4240"/>
    <w:rsid w:val="003B4297"/>
    <w:rsid w:val="003B433A"/>
    <w:rsid w:val="003B45AF"/>
    <w:rsid w:val="003B468B"/>
    <w:rsid w:val="003B47F5"/>
    <w:rsid w:val="003B4859"/>
    <w:rsid w:val="003B4924"/>
    <w:rsid w:val="003B4B39"/>
    <w:rsid w:val="003B4D53"/>
    <w:rsid w:val="003B4D74"/>
    <w:rsid w:val="003B4F86"/>
    <w:rsid w:val="003B4FC3"/>
    <w:rsid w:val="003B5063"/>
    <w:rsid w:val="003B5121"/>
    <w:rsid w:val="003B5186"/>
    <w:rsid w:val="003B56E2"/>
    <w:rsid w:val="003B5800"/>
    <w:rsid w:val="003B5824"/>
    <w:rsid w:val="003B586D"/>
    <w:rsid w:val="003B59E5"/>
    <w:rsid w:val="003B5DB6"/>
    <w:rsid w:val="003B5F9F"/>
    <w:rsid w:val="003B5FE8"/>
    <w:rsid w:val="003B6040"/>
    <w:rsid w:val="003B60B4"/>
    <w:rsid w:val="003B6399"/>
    <w:rsid w:val="003B6C09"/>
    <w:rsid w:val="003B71F9"/>
    <w:rsid w:val="003B75BF"/>
    <w:rsid w:val="003B7607"/>
    <w:rsid w:val="003B7837"/>
    <w:rsid w:val="003B7BF6"/>
    <w:rsid w:val="003B7C7F"/>
    <w:rsid w:val="003B7E30"/>
    <w:rsid w:val="003B7ECB"/>
    <w:rsid w:val="003B7EEE"/>
    <w:rsid w:val="003C0019"/>
    <w:rsid w:val="003C05EB"/>
    <w:rsid w:val="003C0836"/>
    <w:rsid w:val="003C0A81"/>
    <w:rsid w:val="003C0C09"/>
    <w:rsid w:val="003C0F96"/>
    <w:rsid w:val="003C1019"/>
    <w:rsid w:val="003C1312"/>
    <w:rsid w:val="003C1972"/>
    <w:rsid w:val="003C1981"/>
    <w:rsid w:val="003C1BE2"/>
    <w:rsid w:val="003C1C88"/>
    <w:rsid w:val="003C1DAD"/>
    <w:rsid w:val="003C2094"/>
    <w:rsid w:val="003C2170"/>
    <w:rsid w:val="003C2252"/>
    <w:rsid w:val="003C2333"/>
    <w:rsid w:val="003C2415"/>
    <w:rsid w:val="003C2896"/>
    <w:rsid w:val="003C2CE4"/>
    <w:rsid w:val="003C2DBC"/>
    <w:rsid w:val="003C2EFA"/>
    <w:rsid w:val="003C2FEF"/>
    <w:rsid w:val="003C3276"/>
    <w:rsid w:val="003C32CE"/>
    <w:rsid w:val="003C3310"/>
    <w:rsid w:val="003C334B"/>
    <w:rsid w:val="003C3A39"/>
    <w:rsid w:val="003C3AB8"/>
    <w:rsid w:val="003C3C38"/>
    <w:rsid w:val="003C3DD5"/>
    <w:rsid w:val="003C3E61"/>
    <w:rsid w:val="003C40E8"/>
    <w:rsid w:val="003C4203"/>
    <w:rsid w:val="003C454D"/>
    <w:rsid w:val="003C46FB"/>
    <w:rsid w:val="003C4BEC"/>
    <w:rsid w:val="003C4BF0"/>
    <w:rsid w:val="003C4C53"/>
    <w:rsid w:val="003C4D21"/>
    <w:rsid w:val="003C50EF"/>
    <w:rsid w:val="003C5791"/>
    <w:rsid w:val="003C596E"/>
    <w:rsid w:val="003C5A7E"/>
    <w:rsid w:val="003C5CD2"/>
    <w:rsid w:val="003C6021"/>
    <w:rsid w:val="003C6115"/>
    <w:rsid w:val="003C618B"/>
    <w:rsid w:val="003C6287"/>
    <w:rsid w:val="003C6306"/>
    <w:rsid w:val="003C6548"/>
    <w:rsid w:val="003C6746"/>
    <w:rsid w:val="003C6761"/>
    <w:rsid w:val="003C6801"/>
    <w:rsid w:val="003C6910"/>
    <w:rsid w:val="003C6B6C"/>
    <w:rsid w:val="003C6C26"/>
    <w:rsid w:val="003C6D51"/>
    <w:rsid w:val="003C6D6B"/>
    <w:rsid w:val="003C6D83"/>
    <w:rsid w:val="003C6DD4"/>
    <w:rsid w:val="003C6E9C"/>
    <w:rsid w:val="003C7216"/>
    <w:rsid w:val="003C75F6"/>
    <w:rsid w:val="003C76DE"/>
    <w:rsid w:val="003C76F4"/>
    <w:rsid w:val="003C78FA"/>
    <w:rsid w:val="003C7A1A"/>
    <w:rsid w:val="003C7A55"/>
    <w:rsid w:val="003C7DAB"/>
    <w:rsid w:val="003C7DD9"/>
    <w:rsid w:val="003C7EEC"/>
    <w:rsid w:val="003C7FAD"/>
    <w:rsid w:val="003D02D1"/>
    <w:rsid w:val="003D041D"/>
    <w:rsid w:val="003D0562"/>
    <w:rsid w:val="003D07BA"/>
    <w:rsid w:val="003D08DD"/>
    <w:rsid w:val="003D0A53"/>
    <w:rsid w:val="003D0BA3"/>
    <w:rsid w:val="003D0C1F"/>
    <w:rsid w:val="003D0C27"/>
    <w:rsid w:val="003D0F1F"/>
    <w:rsid w:val="003D135A"/>
    <w:rsid w:val="003D1372"/>
    <w:rsid w:val="003D1682"/>
    <w:rsid w:val="003D17A2"/>
    <w:rsid w:val="003D1854"/>
    <w:rsid w:val="003D1A37"/>
    <w:rsid w:val="003D1BD6"/>
    <w:rsid w:val="003D1D70"/>
    <w:rsid w:val="003D2046"/>
    <w:rsid w:val="003D2128"/>
    <w:rsid w:val="003D2368"/>
    <w:rsid w:val="003D26CB"/>
    <w:rsid w:val="003D271C"/>
    <w:rsid w:val="003D2819"/>
    <w:rsid w:val="003D2881"/>
    <w:rsid w:val="003D2AF9"/>
    <w:rsid w:val="003D2D68"/>
    <w:rsid w:val="003D2DF1"/>
    <w:rsid w:val="003D2F5B"/>
    <w:rsid w:val="003D33B3"/>
    <w:rsid w:val="003D3407"/>
    <w:rsid w:val="003D35EF"/>
    <w:rsid w:val="003D3887"/>
    <w:rsid w:val="003D3A8F"/>
    <w:rsid w:val="003D3EC9"/>
    <w:rsid w:val="003D40B2"/>
    <w:rsid w:val="003D4202"/>
    <w:rsid w:val="003D4329"/>
    <w:rsid w:val="003D4576"/>
    <w:rsid w:val="003D45BF"/>
    <w:rsid w:val="003D4636"/>
    <w:rsid w:val="003D4702"/>
    <w:rsid w:val="003D47BF"/>
    <w:rsid w:val="003D499B"/>
    <w:rsid w:val="003D4B4C"/>
    <w:rsid w:val="003D4C19"/>
    <w:rsid w:val="003D4C58"/>
    <w:rsid w:val="003D4CBF"/>
    <w:rsid w:val="003D4F6A"/>
    <w:rsid w:val="003D500E"/>
    <w:rsid w:val="003D5169"/>
    <w:rsid w:val="003D5437"/>
    <w:rsid w:val="003D545C"/>
    <w:rsid w:val="003D557B"/>
    <w:rsid w:val="003D5712"/>
    <w:rsid w:val="003D57F0"/>
    <w:rsid w:val="003D5AA4"/>
    <w:rsid w:val="003D5BA1"/>
    <w:rsid w:val="003D5BBC"/>
    <w:rsid w:val="003D5C75"/>
    <w:rsid w:val="003D5DCB"/>
    <w:rsid w:val="003D61E5"/>
    <w:rsid w:val="003D6692"/>
    <w:rsid w:val="003D6827"/>
    <w:rsid w:val="003D6939"/>
    <w:rsid w:val="003D6CFF"/>
    <w:rsid w:val="003D6E41"/>
    <w:rsid w:val="003D6F36"/>
    <w:rsid w:val="003D6F46"/>
    <w:rsid w:val="003D6F95"/>
    <w:rsid w:val="003D707F"/>
    <w:rsid w:val="003D7218"/>
    <w:rsid w:val="003D72B2"/>
    <w:rsid w:val="003D739E"/>
    <w:rsid w:val="003D741E"/>
    <w:rsid w:val="003D76A7"/>
    <w:rsid w:val="003D77D6"/>
    <w:rsid w:val="003D782D"/>
    <w:rsid w:val="003D7B69"/>
    <w:rsid w:val="003D7DFC"/>
    <w:rsid w:val="003D7F13"/>
    <w:rsid w:val="003D7F5A"/>
    <w:rsid w:val="003E00E8"/>
    <w:rsid w:val="003E0310"/>
    <w:rsid w:val="003E05DC"/>
    <w:rsid w:val="003E06C6"/>
    <w:rsid w:val="003E08D1"/>
    <w:rsid w:val="003E0C05"/>
    <w:rsid w:val="003E0CFA"/>
    <w:rsid w:val="003E0DE7"/>
    <w:rsid w:val="003E0E02"/>
    <w:rsid w:val="003E0E80"/>
    <w:rsid w:val="003E0FF9"/>
    <w:rsid w:val="003E1350"/>
    <w:rsid w:val="003E145E"/>
    <w:rsid w:val="003E14A1"/>
    <w:rsid w:val="003E1742"/>
    <w:rsid w:val="003E17BC"/>
    <w:rsid w:val="003E1AB2"/>
    <w:rsid w:val="003E1B34"/>
    <w:rsid w:val="003E1B85"/>
    <w:rsid w:val="003E1F7B"/>
    <w:rsid w:val="003E2164"/>
    <w:rsid w:val="003E240A"/>
    <w:rsid w:val="003E2447"/>
    <w:rsid w:val="003E251C"/>
    <w:rsid w:val="003E2548"/>
    <w:rsid w:val="003E289E"/>
    <w:rsid w:val="003E29BA"/>
    <w:rsid w:val="003E29BC"/>
    <w:rsid w:val="003E2BF3"/>
    <w:rsid w:val="003E2C4D"/>
    <w:rsid w:val="003E307E"/>
    <w:rsid w:val="003E31E2"/>
    <w:rsid w:val="003E3645"/>
    <w:rsid w:val="003E3ABC"/>
    <w:rsid w:val="003E3ADF"/>
    <w:rsid w:val="003E3C8C"/>
    <w:rsid w:val="003E3CBC"/>
    <w:rsid w:val="003E3DB4"/>
    <w:rsid w:val="003E3E3B"/>
    <w:rsid w:val="003E432E"/>
    <w:rsid w:val="003E43FB"/>
    <w:rsid w:val="003E4475"/>
    <w:rsid w:val="003E47BE"/>
    <w:rsid w:val="003E4892"/>
    <w:rsid w:val="003E49BE"/>
    <w:rsid w:val="003E4AEE"/>
    <w:rsid w:val="003E4B30"/>
    <w:rsid w:val="003E4BCA"/>
    <w:rsid w:val="003E4BF4"/>
    <w:rsid w:val="003E4F0B"/>
    <w:rsid w:val="003E4FC5"/>
    <w:rsid w:val="003E4FF3"/>
    <w:rsid w:val="003E576C"/>
    <w:rsid w:val="003E5A29"/>
    <w:rsid w:val="003E5CBD"/>
    <w:rsid w:val="003E5D0F"/>
    <w:rsid w:val="003E5EA0"/>
    <w:rsid w:val="003E5EE9"/>
    <w:rsid w:val="003E5F3C"/>
    <w:rsid w:val="003E5F58"/>
    <w:rsid w:val="003E5FD6"/>
    <w:rsid w:val="003E607E"/>
    <w:rsid w:val="003E60AD"/>
    <w:rsid w:val="003E61A6"/>
    <w:rsid w:val="003E64F0"/>
    <w:rsid w:val="003E6606"/>
    <w:rsid w:val="003E674B"/>
    <w:rsid w:val="003E6759"/>
    <w:rsid w:val="003E69F6"/>
    <w:rsid w:val="003E6B09"/>
    <w:rsid w:val="003E6BD9"/>
    <w:rsid w:val="003E6C2A"/>
    <w:rsid w:val="003E70ED"/>
    <w:rsid w:val="003E71D0"/>
    <w:rsid w:val="003E72C2"/>
    <w:rsid w:val="003E755C"/>
    <w:rsid w:val="003E7788"/>
    <w:rsid w:val="003E78F3"/>
    <w:rsid w:val="003E7939"/>
    <w:rsid w:val="003E7F9C"/>
    <w:rsid w:val="003F0017"/>
    <w:rsid w:val="003F0053"/>
    <w:rsid w:val="003F0127"/>
    <w:rsid w:val="003F016F"/>
    <w:rsid w:val="003F0215"/>
    <w:rsid w:val="003F087E"/>
    <w:rsid w:val="003F0926"/>
    <w:rsid w:val="003F0D5F"/>
    <w:rsid w:val="003F0E83"/>
    <w:rsid w:val="003F102C"/>
    <w:rsid w:val="003F11A9"/>
    <w:rsid w:val="003F1462"/>
    <w:rsid w:val="003F1581"/>
    <w:rsid w:val="003F15B2"/>
    <w:rsid w:val="003F15F5"/>
    <w:rsid w:val="003F19A7"/>
    <w:rsid w:val="003F1A72"/>
    <w:rsid w:val="003F1A99"/>
    <w:rsid w:val="003F1AB8"/>
    <w:rsid w:val="003F1C41"/>
    <w:rsid w:val="003F1CB4"/>
    <w:rsid w:val="003F1DA4"/>
    <w:rsid w:val="003F1E9E"/>
    <w:rsid w:val="003F1EDD"/>
    <w:rsid w:val="003F2003"/>
    <w:rsid w:val="003F21A6"/>
    <w:rsid w:val="003F229B"/>
    <w:rsid w:val="003F2306"/>
    <w:rsid w:val="003F24D1"/>
    <w:rsid w:val="003F2586"/>
    <w:rsid w:val="003F2671"/>
    <w:rsid w:val="003F268A"/>
    <w:rsid w:val="003F27A0"/>
    <w:rsid w:val="003F27D5"/>
    <w:rsid w:val="003F2832"/>
    <w:rsid w:val="003F2910"/>
    <w:rsid w:val="003F2930"/>
    <w:rsid w:val="003F2DF6"/>
    <w:rsid w:val="003F3325"/>
    <w:rsid w:val="003F3415"/>
    <w:rsid w:val="003F349C"/>
    <w:rsid w:val="003F35AA"/>
    <w:rsid w:val="003F398C"/>
    <w:rsid w:val="003F3B20"/>
    <w:rsid w:val="003F3CAF"/>
    <w:rsid w:val="003F3CFA"/>
    <w:rsid w:val="003F3DA8"/>
    <w:rsid w:val="003F3DC5"/>
    <w:rsid w:val="003F3EBF"/>
    <w:rsid w:val="003F4032"/>
    <w:rsid w:val="003F4421"/>
    <w:rsid w:val="003F4675"/>
    <w:rsid w:val="003F46E9"/>
    <w:rsid w:val="003F4999"/>
    <w:rsid w:val="003F4B0C"/>
    <w:rsid w:val="003F5117"/>
    <w:rsid w:val="003F511F"/>
    <w:rsid w:val="003F514C"/>
    <w:rsid w:val="003F517E"/>
    <w:rsid w:val="003F521B"/>
    <w:rsid w:val="003F5304"/>
    <w:rsid w:val="003F5378"/>
    <w:rsid w:val="003F5516"/>
    <w:rsid w:val="003F5544"/>
    <w:rsid w:val="003F5828"/>
    <w:rsid w:val="003F58AE"/>
    <w:rsid w:val="003F58C7"/>
    <w:rsid w:val="003F58D2"/>
    <w:rsid w:val="003F5A01"/>
    <w:rsid w:val="003F5A74"/>
    <w:rsid w:val="003F5B22"/>
    <w:rsid w:val="003F5B26"/>
    <w:rsid w:val="003F5BA1"/>
    <w:rsid w:val="003F5EDC"/>
    <w:rsid w:val="003F5F8F"/>
    <w:rsid w:val="003F5F99"/>
    <w:rsid w:val="003F621C"/>
    <w:rsid w:val="003F6313"/>
    <w:rsid w:val="003F63EE"/>
    <w:rsid w:val="003F651E"/>
    <w:rsid w:val="003F6697"/>
    <w:rsid w:val="003F66A5"/>
    <w:rsid w:val="003F6714"/>
    <w:rsid w:val="003F67B9"/>
    <w:rsid w:val="003F6A59"/>
    <w:rsid w:val="003F6B1A"/>
    <w:rsid w:val="003F6B41"/>
    <w:rsid w:val="003F6D04"/>
    <w:rsid w:val="003F6F25"/>
    <w:rsid w:val="003F72C3"/>
    <w:rsid w:val="003F73FA"/>
    <w:rsid w:val="003F74B1"/>
    <w:rsid w:val="003F74BB"/>
    <w:rsid w:val="003F7622"/>
    <w:rsid w:val="003F775D"/>
    <w:rsid w:val="003F7892"/>
    <w:rsid w:val="003F7961"/>
    <w:rsid w:val="003F7C99"/>
    <w:rsid w:val="0040025F"/>
    <w:rsid w:val="00400395"/>
    <w:rsid w:val="00400762"/>
    <w:rsid w:val="00400B48"/>
    <w:rsid w:val="00400C56"/>
    <w:rsid w:val="00400DCA"/>
    <w:rsid w:val="00400F24"/>
    <w:rsid w:val="0040104E"/>
    <w:rsid w:val="00401083"/>
    <w:rsid w:val="004010D9"/>
    <w:rsid w:val="004011B8"/>
    <w:rsid w:val="004013D4"/>
    <w:rsid w:val="004013F3"/>
    <w:rsid w:val="004014EF"/>
    <w:rsid w:val="004015E2"/>
    <w:rsid w:val="004015EF"/>
    <w:rsid w:val="00401914"/>
    <w:rsid w:val="0040196D"/>
    <w:rsid w:val="00401AB6"/>
    <w:rsid w:val="00401DBC"/>
    <w:rsid w:val="00402138"/>
    <w:rsid w:val="00402210"/>
    <w:rsid w:val="004022A6"/>
    <w:rsid w:val="004026C2"/>
    <w:rsid w:val="00402B49"/>
    <w:rsid w:val="00402BC5"/>
    <w:rsid w:val="00402BEC"/>
    <w:rsid w:val="00402C2A"/>
    <w:rsid w:val="00402DD5"/>
    <w:rsid w:val="00402F55"/>
    <w:rsid w:val="0040320C"/>
    <w:rsid w:val="004035AB"/>
    <w:rsid w:val="00403A45"/>
    <w:rsid w:val="00403F77"/>
    <w:rsid w:val="00404007"/>
    <w:rsid w:val="0040400E"/>
    <w:rsid w:val="00404193"/>
    <w:rsid w:val="0040420F"/>
    <w:rsid w:val="00404295"/>
    <w:rsid w:val="004042B7"/>
    <w:rsid w:val="00404402"/>
    <w:rsid w:val="004047B1"/>
    <w:rsid w:val="004049FB"/>
    <w:rsid w:val="00404AC6"/>
    <w:rsid w:val="00404B36"/>
    <w:rsid w:val="00404B66"/>
    <w:rsid w:val="00404BDB"/>
    <w:rsid w:val="00404DFB"/>
    <w:rsid w:val="00404F18"/>
    <w:rsid w:val="00404FE2"/>
    <w:rsid w:val="004056BA"/>
    <w:rsid w:val="004057BB"/>
    <w:rsid w:val="00405819"/>
    <w:rsid w:val="0040589B"/>
    <w:rsid w:val="00405A25"/>
    <w:rsid w:val="00405B7C"/>
    <w:rsid w:val="00405BA1"/>
    <w:rsid w:val="00405EA7"/>
    <w:rsid w:val="00405F9E"/>
    <w:rsid w:val="0040604D"/>
    <w:rsid w:val="0040616C"/>
    <w:rsid w:val="00406478"/>
    <w:rsid w:val="0040661A"/>
    <w:rsid w:val="004066C8"/>
    <w:rsid w:val="00406B6F"/>
    <w:rsid w:val="00406D7E"/>
    <w:rsid w:val="00406E24"/>
    <w:rsid w:val="00407091"/>
    <w:rsid w:val="0040734E"/>
    <w:rsid w:val="004073A6"/>
    <w:rsid w:val="0040747E"/>
    <w:rsid w:val="004074C5"/>
    <w:rsid w:val="00407A55"/>
    <w:rsid w:val="00407AFD"/>
    <w:rsid w:val="00407B80"/>
    <w:rsid w:val="00407F9F"/>
    <w:rsid w:val="0041005E"/>
    <w:rsid w:val="00410333"/>
    <w:rsid w:val="004103A1"/>
    <w:rsid w:val="00410404"/>
    <w:rsid w:val="00410504"/>
    <w:rsid w:val="0041072B"/>
    <w:rsid w:val="00410962"/>
    <w:rsid w:val="004109E3"/>
    <w:rsid w:val="00410A3B"/>
    <w:rsid w:val="00410A99"/>
    <w:rsid w:val="00410ADF"/>
    <w:rsid w:val="00410B1D"/>
    <w:rsid w:val="004110B8"/>
    <w:rsid w:val="00411121"/>
    <w:rsid w:val="0041129A"/>
    <w:rsid w:val="00411ADF"/>
    <w:rsid w:val="00412030"/>
    <w:rsid w:val="00412100"/>
    <w:rsid w:val="004122AC"/>
    <w:rsid w:val="004122AD"/>
    <w:rsid w:val="004122BC"/>
    <w:rsid w:val="004123C4"/>
    <w:rsid w:val="004127FA"/>
    <w:rsid w:val="0041281D"/>
    <w:rsid w:val="00412855"/>
    <w:rsid w:val="00412997"/>
    <w:rsid w:val="004130C7"/>
    <w:rsid w:val="004130D5"/>
    <w:rsid w:val="004131A1"/>
    <w:rsid w:val="004131D9"/>
    <w:rsid w:val="004134EC"/>
    <w:rsid w:val="0041390E"/>
    <w:rsid w:val="0041395C"/>
    <w:rsid w:val="004139A8"/>
    <w:rsid w:val="00413A12"/>
    <w:rsid w:val="00413B29"/>
    <w:rsid w:val="00413B5F"/>
    <w:rsid w:val="00413BB7"/>
    <w:rsid w:val="00413C74"/>
    <w:rsid w:val="00413CE4"/>
    <w:rsid w:val="004142A1"/>
    <w:rsid w:val="004143AE"/>
    <w:rsid w:val="004144C4"/>
    <w:rsid w:val="00414582"/>
    <w:rsid w:val="004145DB"/>
    <w:rsid w:val="00414615"/>
    <w:rsid w:val="0041479B"/>
    <w:rsid w:val="00414A82"/>
    <w:rsid w:val="00414BB3"/>
    <w:rsid w:val="00414DA0"/>
    <w:rsid w:val="00414F97"/>
    <w:rsid w:val="004154D1"/>
    <w:rsid w:val="004156F0"/>
    <w:rsid w:val="00415963"/>
    <w:rsid w:val="00415B16"/>
    <w:rsid w:val="00415BE4"/>
    <w:rsid w:val="00415C71"/>
    <w:rsid w:val="00416056"/>
    <w:rsid w:val="00416324"/>
    <w:rsid w:val="00416387"/>
    <w:rsid w:val="0041669D"/>
    <w:rsid w:val="004168D2"/>
    <w:rsid w:val="00416961"/>
    <w:rsid w:val="0041698C"/>
    <w:rsid w:val="00416A8B"/>
    <w:rsid w:val="00416AC5"/>
    <w:rsid w:val="00416C86"/>
    <w:rsid w:val="00416D54"/>
    <w:rsid w:val="00416E3B"/>
    <w:rsid w:val="004174D1"/>
    <w:rsid w:val="004174E5"/>
    <w:rsid w:val="00417514"/>
    <w:rsid w:val="004175A0"/>
    <w:rsid w:val="004177E0"/>
    <w:rsid w:val="004178EC"/>
    <w:rsid w:val="00417BF0"/>
    <w:rsid w:val="00417E16"/>
    <w:rsid w:val="00417E25"/>
    <w:rsid w:val="00417FC4"/>
    <w:rsid w:val="00417FDD"/>
    <w:rsid w:val="004201F7"/>
    <w:rsid w:val="00420251"/>
    <w:rsid w:val="004204D3"/>
    <w:rsid w:val="00420513"/>
    <w:rsid w:val="004206E6"/>
    <w:rsid w:val="00420783"/>
    <w:rsid w:val="00420856"/>
    <w:rsid w:val="00420A08"/>
    <w:rsid w:val="00420AE3"/>
    <w:rsid w:val="00420BD3"/>
    <w:rsid w:val="00420DA3"/>
    <w:rsid w:val="00420EC5"/>
    <w:rsid w:val="00421298"/>
    <w:rsid w:val="0042133E"/>
    <w:rsid w:val="0042173B"/>
    <w:rsid w:val="004219DB"/>
    <w:rsid w:val="00421A42"/>
    <w:rsid w:val="00421AE3"/>
    <w:rsid w:val="00421B66"/>
    <w:rsid w:val="00421BE5"/>
    <w:rsid w:val="00421DA2"/>
    <w:rsid w:val="00421E8E"/>
    <w:rsid w:val="00421EAB"/>
    <w:rsid w:val="00421F34"/>
    <w:rsid w:val="00422175"/>
    <w:rsid w:val="00422407"/>
    <w:rsid w:val="00422C3C"/>
    <w:rsid w:val="00422DBB"/>
    <w:rsid w:val="00422F97"/>
    <w:rsid w:val="00423101"/>
    <w:rsid w:val="00423414"/>
    <w:rsid w:val="00423632"/>
    <w:rsid w:val="00423772"/>
    <w:rsid w:val="00423779"/>
    <w:rsid w:val="004237BC"/>
    <w:rsid w:val="004237E4"/>
    <w:rsid w:val="00423888"/>
    <w:rsid w:val="00423ACF"/>
    <w:rsid w:val="00423D29"/>
    <w:rsid w:val="00423E8A"/>
    <w:rsid w:val="00423EDC"/>
    <w:rsid w:val="004240E8"/>
    <w:rsid w:val="004240F5"/>
    <w:rsid w:val="00424102"/>
    <w:rsid w:val="004241A4"/>
    <w:rsid w:val="004243AF"/>
    <w:rsid w:val="00424423"/>
    <w:rsid w:val="00424444"/>
    <w:rsid w:val="00424459"/>
    <w:rsid w:val="004244F0"/>
    <w:rsid w:val="004245B1"/>
    <w:rsid w:val="00424612"/>
    <w:rsid w:val="0042475A"/>
    <w:rsid w:val="00424F66"/>
    <w:rsid w:val="00424FED"/>
    <w:rsid w:val="0042516C"/>
    <w:rsid w:val="004255A2"/>
    <w:rsid w:val="00425657"/>
    <w:rsid w:val="0042585D"/>
    <w:rsid w:val="004258AE"/>
    <w:rsid w:val="00425926"/>
    <w:rsid w:val="004259D5"/>
    <w:rsid w:val="00425B5B"/>
    <w:rsid w:val="00425DC9"/>
    <w:rsid w:val="00425E85"/>
    <w:rsid w:val="00425F71"/>
    <w:rsid w:val="00426005"/>
    <w:rsid w:val="004260A3"/>
    <w:rsid w:val="00426275"/>
    <w:rsid w:val="004262C2"/>
    <w:rsid w:val="004262DD"/>
    <w:rsid w:val="004262EA"/>
    <w:rsid w:val="004263E3"/>
    <w:rsid w:val="004264A9"/>
    <w:rsid w:val="0042655C"/>
    <w:rsid w:val="004267DD"/>
    <w:rsid w:val="004267FA"/>
    <w:rsid w:val="00426860"/>
    <w:rsid w:val="004268C9"/>
    <w:rsid w:val="00426923"/>
    <w:rsid w:val="004269DA"/>
    <w:rsid w:val="00426C29"/>
    <w:rsid w:val="00426C96"/>
    <w:rsid w:val="00426D5D"/>
    <w:rsid w:val="00427038"/>
    <w:rsid w:val="004270C6"/>
    <w:rsid w:val="00427332"/>
    <w:rsid w:val="0042735E"/>
    <w:rsid w:val="004273D7"/>
    <w:rsid w:val="004273F8"/>
    <w:rsid w:val="00427446"/>
    <w:rsid w:val="00427448"/>
    <w:rsid w:val="0042754B"/>
    <w:rsid w:val="00427682"/>
    <w:rsid w:val="004279E3"/>
    <w:rsid w:val="00427A20"/>
    <w:rsid w:val="00427D41"/>
    <w:rsid w:val="00427E37"/>
    <w:rsid w:val="004301E4"/>
    <w:rsid w:val="00430298"/>
    <w:rsid w:val="004305C2"/>
    <w:rsid w:val="00430660"/>
    <w:rsid w:val="00430693"/>
    <w:rsid w:val="00430927"/>
    <w:rsid w:val="00430978"/>
    <w:rsid w:val="004309B2"/>
    <w:rsid w:val="00430B38"/>
    <w:rsid w:val="00430CF1"/>
    <w:rsid w:val="00430F9E"/>
    <w:rsid w:val="004310EC"/>
    <w:rsid w:val="0043120F"/>
    <w:rsid w:val="00431333"/>
    <w:rsid w:val="004316A0"/>
    <w:rsid w:val="00431969"/>
    <w:rsid w:val="00431BA6"/>
    <w:rsid w:val="00431CF5"/>
    <w:rsid w:val="00431D22"/>
    <w:rsid w:val="00431E80"/>
    <w:rsid w:val="00431F66"/>
    <w:rsid w:val="00431FA8"/>
    <w:rsid w:val="00432202"/>
    <w:rsid w:val="00432AE7"/>
    <w:rsid w:val="00432C7D"/>
    <w:rsid w:val="0043301E"/>
    <w:rsid w:val="00433240"/>
    <w:rsid w:val="004334C1"/>
    <w:rsid w:val="004336B5"/>
    <w:rsid w:val="004338E3"/>
    <w:rsid w:val="00433922"/>
    <w:rsid w:val="00433BBC"/>
    <w:rsid w:val="00433E15"/>
    <w:rsid w:val="00433E63"/>
    <w:rsid w:val="00433E8F"/>
    <w:rsid w:val="00434137"/>
    <w:rsid w:val="00434191"/>
    <w:rsid w:val="0043477F"/>
    <w:rsid w:val="004347A7"/>
    <w:rsid w:val="0043480A"/>
    <w:rsid w:val="00434878"/>
    <w:rsid w:val="0043496D"/>
    <w:rsid w:val="00434A2E"/>
    <w:rsid w:val="00434A62"/>
    <w:rsid w:val="00434A99"/>
    <w:rsid w:val="00434AA2"/>
    <w:rsid w:val="00434B63"/>
    <w:rsid w:val="00434BE2"/>
    <w:rsid w:val="00434D13"/>
    <w:rsid w:val="00434DE9"/>
    <w:rsid w:val="00434EDB"/>
    <w:rsid w:val="00434F3B"/>
    <w:rsid w:val="004355E0"/>
    <w:rsid w:val="00435638"/>
    <w:rsid w:val="0043573A"/>
    <w:rsid w:val="004359AD"/>
    <w:rsid w:val="00435C42"/>
    <w:rsid w:val="00435D3D"/>
    <w:rsid w:val="00435F39"/>
    <w:rsid w:val="004362E2"/>
    <w:rsid w:val="00436383"/>
    <w:rsid w:val="004366E1"/>
    <w:rsid w:val="00436A19"/>
    <w:rsid w:val="00436A46"/>
    <w:rsid w:val="00436A59"/>
    <w:rsid w:val="00436D88"/>
    <w:rsid w:val="00436FEA"/>
    <w:rsid w:val="00437000"/>
    <w:rsid w:val="0043715A"/>
    <w:rsid w:val="00437345"/>
    <w:rsid w:val="00437360"/>
    <w:rsid w:val="00437711"/>
    <w:rsid w:val="00437A99"/>
    <w:rsid w:val="00437ACC"/>
    <w:rsid w:val="00437D4E"/>
    <w:rsid w:val="00437E3A"/>
    <w:rsid w:val="004401F1"/>
    <w:rsid w:val="004402CF"/>
    <w:rsid w:val="004403B0"/>
    <w:rsid w:val="0044044E"/>
    <w:rsid w:val="0044046E"/>
    <w:rsid w:val="004405B0"/>
    <w:rsid w:val="00440625"/>
    <w:rsid w:val="0044072D"/>
    <w:rsid w:val="00440A5B"/>
    <w:rsid w:val="00440B42"/>
    <w:rsid w:val="00440B5C"/>
    <w:rsid w:val="00440C38"/>
    <w:rsid w:val="00440DA5"/>
    <w:rsid w:val="00440E7B"/>
    <w:rsid w:val="00440FC3"/>
    <w:rsid w:val="00441083"/>
    <w:rsid w:val="0044149C"/>
    <w:rsid w:val="004415C4"/>
    <w:rsid w:val="004418B9"/>
    <w:rsid w:val="004418CF"/>
    <w:rsid w:val="00441A13"/>
    <w:rsid w:val="00441A64"/>
    <w:rsid w:val="00441C0F"/>
    <w:rsid w:val="00442130"/>
    <w:rsid w:val="00442255"/>
    <w:rsid w:val="004422BC"/>
    <w:rsid w:val="004424CF"/>
    <w:rsid w:val="0044261B"/>
    <w:rsid w:val="0044261E"/>
    <w:rsid w:val="0044262A"/>
    <w:rsid w:val="004428D0"/>
    <w:rsid w:val="00442913"/>
    <w:rsid w:val="0044299B"/>
    <w:rsid w:val="00442A2B"/>
    <w:rsid w:val="00442B98"/>
    <w:rsid w:val="00442BFF"/>
    <w:rsid w:val="00442CCD"/>
    <w:rsid w:val="00442E54"/>
    <w:rsid w:val="00442E5F"/>
    <w:rsid w:val="00442F6A"/>
    <w:rsid w:val="00443602"/>
    <w:rsid w:val="004436E1"/>
    <w:rsid w:val="00443BA9"/>
    <w:rsid w:val="00443BF7"/>
    <w:rsid w:val="0044409A"/>
    <w:rsid w:val="0044415B"/>
    <w:rsid w:val="00444448"/>
    <w:rsid w:val="00444613"/>
    <w:rsid w:val="004447D2"/>
    <w:rsid w:val="00444983"/>
    <w:rsid w:val="00444A7F"/>
    <w:rsid w:val="00444AB9"/>
    <w:rsid w:val="00444BEE"/>
    <w:rsid w:val="00444C80"/>
    <w:rsid w:val="00444D94"/>
    <w:rsid w:val="00444E83"/>
    <w:rsid w:val="00444F33"/>
    <w:rsid w:val="00444F8C"/>
    <w:rsid w:val="00444FCB"/>
    <w:rsid w:val="0044539B"/>
    <w:rsid w:val="004453C9"/>
    <w:rsid w:val="00445677"/>
    <w:rsid w:val="00445732"/>
    <w:rsid w:val="0044580E"/>
    <w:rsid w:val="0044582C"/>
    <w:rsid w:val="0044583F"/>
    <w:rsid w:val="004458C9"/>
    <w:rsid w:val="00445A1C"/>
    <w:rsid w:val="00445BAE"/>
    <w:rsid w:val="00445D8F"/>
    <w:rsid w:val="00445DB8"/>
    <w:rsid w:val="004460EF"/>
    <w:rsid w:val="0044612B"/>
    <w:rsid w:val="004462A2"/>
    <w:rsid w:val="0044674B"/>
    <w:rsid w:val="00446771"/>
    <w:rsid w:val="004467E6"/>
    <w:rsid w:val="00446993"/>
    <w:rsid w:val="00446A5B"/>
    <w:rsid w:val="00446B49"/>
    <w:rsid w:val="00446C44"/>
    <w:rsid w:val="00446D15"/>
    <w:rsid w:val="00446D17"/>
    <w:rsid w:val="00446D30"/>
    <w:rsid w:val="00446FFB"/>
    <w:rsid w:val="004470A0"/>
    <w:rsid w:val="004471E9"/>
    <w:rsid w:val="00447280"/>
    <w:rsid w:val="00447605"/>
    <w:rsid w:val="0044768A"/>
    <w:rsid w:val="004476D2"/>
    <w:rsid w:val="00447981"/>
    <w:rsid w:val="00447DCE"/>
    <w:rsid w:val="00447DEE"/>
    <w:rsid w:val="00447DF0"/>
    <w:rsid w:val="00450122"/>
    <w:rsid w:val="004509C8"/>
    <w:rsid w:val="00450C96"/>
    <w:rsid w:val="004514FF"/>
    <w:rsid w:val="004517A9"/>
    <w:rsid w:val="00451A26"/>
    <w:rsid w:val="00451C3F"/>
    <w:rsid w:val="00451CEB"/>
    <w:rsid w:val="004521D1"/>
    <w:rsid w:val="00452292"/>
    <w:rsid w:val="0045232A"/>
    <w:rsid w:val="0045242E"/>
    <w:rsid w:val="004525F2"/>
    <w:rsid w:val="00452758"/>
    <w:rsid w:val="00452796"/>
    <w:rsid w:val="00452999"/>
    <w:rsid w:val="00452AE1"/>
    <w:rsid w:val="00452AF6"/>
    <w:rsid w:val="00452C49"/>
    <w:rsid w:val="0045300A"/>
    <w:rsid w:val="0045329F"/>
    <w:rsid w:val="0045336F"/>
    <w:rsid w:val="004533D9"/>
    <w:rsid w:val="004533F5"/>
    <w:rsid w:val="004533FD"/>
    <w:rsid w:val="00453449"/>
    <w:rsid w:val="00453614"/>
    <w:rsid w:val="0045374D"/>
    <w:rsid w:val="00453767"/>
    <w:rsid w:val="00453897"/>
    <w:rsid w:val="00453A6E"/>
    <w:rsid w:val="00453C82"/>
    <w:rsid w:val="00453F27"/>
    <w:rsid w:val="0045407B"/>
    <w:rsid w:val="0045424E"/>
    <w:rsid w:val="004548E4"/>
    <w:rsid w:val="00454AC3"/>
    <w:rsid w:val="00454B84"/>
    <w:rsid w:val="00454BC5"/>
    <w:rsid w:val="00454D39"/>
    <w:rsid w:val="00454DBC"/>
    <w:rsid w:val="00454DC4"/>
    <w:rsid w:val="00454F54"/>
    <w:rsid w:val="00454FB4"/>
    <w:rsid w:val="004552C8"/>
    <w:rsid w:val="004554E0"/>
    <w:rsid w:val="0045553A"/>
    <w:rsid w:val="004555BE"/>
    <w:rsid w:val="004556FE"/>
    <w:rsid w:val="00455B1A"/>
    <w:rsid w:val="00455C3C"/>
    <w:rsid w:val="00455CB5"/>
    <w:rsid w:val="00455F90"/>
    <w:rsid w:val="004562CB"/>
    <w:rsid w:val="0045633B"/>
    <w:rsid w:val="0045651B"/>
    <w:rsid w:val="00456696"/>
    <w:rsid w:val="0045679E"/>
    <w:rsid w:val="004567A8"/>
    <w:rsid w:val="00456AE3"/>
    <w:rsid w:val="00456C7B"/>
    <w:rsid w:val="00456D86"/>
    <w:rsid w:val="00456EF9"/>
    <w:rsid w:val="00456FB2"/>
    <w:rsid w:val="00456FDD"/>
    <w:rsid w:val="00456FEE"/>
    <w:rsid w:val="00457327"/>
    <w:rsid w:val="00457517"/>
    <w:rsid w:val="00457548"/>
    <w:rsid w:val="0045754F"/>
    <w:rsid w:val="00457623"/>
    <w:rsid w:val="0045798A"/>
    <w:rsid w:val="00457AD1"/>
    <w:rsid w:val="00457BD9"/>
    <w:rsid w:val="00457D9B"/>
    <w:rsid w:val="00457F0C"/>
    <w:rsid w:val="00460364"/>
    <w:rsid w:val="00460644"/>
    <w:rsid w:val="0046072B"/>
    <w:rsid w:val="004607BA"/>
    <w:rsid w:val="00460BD2"/>
    <w:rsid w:val="00460C13"/>
    <w:rsid w:val="00460CEF"/>
    <w:rsid w:val="00460DFE"/>
    <w:rsid w:val="0046122B"/>
    <w:rsid w:val="0046126F"/>
    <w:rsid w:val="00461378"/>
    <w:rsid w:val="00461612"/>
    <w:rsid w:val="004616F9"/>
    <w:rsid w:val="00461865"/>
    <w:rsid w:val="004618E4"/>
    <w:rsid w:val="00461ACD"/>
    <w:rsid w:val="00461F8B"/>
    <w:rsid w:val="00462613"/>
    <w:rsid w:val="00462755"/>
    <w:rsid w:val="00462832"/>
    <w:rsid w:val="00462B40"/>
    <w:rsid w:val="00462C86"/>
    <w:rsid w:val="00462CE5"/>
    <w:rsid w:val="00462F52"/>
    <w:rsid w:val="004630E6"/>
    <w:rsid w:val="00463120"/>
    <w:rsid w:val="004631E5"/>
    <w:rsid w:val="00463438"/>
    <w:rsid w:val="00463972"/>
    <w:rsid w:val="004639D7"/>
    <w:rsid w:val="0046409A"/>
    <w:rsid w:val="004640ED"/>
    <w:rsid w:val="004641ED"/>
    <w:rsid w:val="0046423F"/>
    <w:rsid w:val="0046431E"/>
    <w:rsid w:val="0046458B"/>
    <w:rsid w:val="004645EA"/>
    <w:rsid w:val="004645F2"/>
    <w:rsid w:val="0046473C"/>
    <w:rsid w:val="0046482D"/>
    <w:rsid w:val="00464A74"/>
    <w:rsid w:val="00464DBE"/>
    <w:rsid w:val="00464DCF"/>
    <w:rsid w:val="00464DD4"/>
    <w:rsid w:val="00465150"/>
    <w:rsid w:val="004658BB"/>
    <w:rsid w:val="004658E3"/>
    <w:rsid w:val="004659DA"/>
    <w:rsid w:val="00465ECA"/>
    <w:rsid w:val="00465FDF"/>
    <w:rsid w:val="004660B6"/>
    <w:rsid w:val="0046622D"/>
    <w:rsid w:val="004664CB"/>
    <w:rsid w:val="004667D7"/>
    <w:rsid w:val="00466947"/>
    <w:rsid w:val="00466B68"/>
    <w:rsid w:val="00466C57"/>
    <w:rsid w:val="00466CA1"/>
    <w:rsid w:val="00466CDA"/>
    <w:rsid w:val="00466F80"/>
    <w:rsid w:val="00467069"/>
    <w:rsid w:val="0046706E"/>
    <w:rsid w:val="0046721B"/>
    <w:rsid w:val="00467257"/>
    <w:rsid w:val="004675C0"/>
    <w:rsid w:val="00467810"/>
    <w:rsid w:val="004678D4"/>
    <w:rsid w:val="00467C95"/>
    <w:rsid w:val="0047042D"/>
    <w:rsid w:val="00470508"/>
    <w:rsid w:val="0047055D"/>
    <w:rsid w:val="00470878"/>
    <w:rsid w:val="004708F1"/>
    <w:rsid w:val="00470C44"/>
    <w:rsid w:val="00471393"/>
    <w:rsid w:val="00471701"/>
    <w:rsid w:val="0047197D"/>
    <w:rsid w:val="00471BF9"/>
    <w:rsid w:val="00471C06"/>
    <w:rsid w:val="00471D32"/>
    <w:rsid w:val="00471D67"/>
    <w:rsid w:val="00472179"/>
    <w:rsid w:val="004721F9"/>
    <w:rsid w:val="00472352"/>
    <w:rsid w:val="0047252A"/>
    <w:rsid w:val="00472654"/>
    <w:rsid w:val="004726EC"/>
    <w:rsid w:val="0047274C"/>
    <w:rsid w:val="00472901"/>
    <w:rsid w:val="004729C8"/>
    <w:rsid w:val="00472AAF"/>
    <w:rsid w:val="00472F08"/>
    <w:rsid w:val="00473047"/>
    <w:rsid w:val="0047313C"/>
    <w:rsid w:val="00473155"/>
    <w:rsid w:val="004731EA"/>
    <w:rsid w:val="00473232"/>
    <w:rsid w:val="0047354E"/>
    <w:rsid w:val="0047360F"/>
    <w:rsid w:val="004736B9"/>
    <w:rsid w:val="00473867"/>
    <w:rsid w:val="004739AB"/>
    <w:rsid w:val="00473A6F"/>
    <w:rsid w:val="00473ADA"/>
    <w:rsid w:val="00473B6E"/>
    <w:rsid w:val="00473D08"/>
    <w:rsid w:val="00474291"/>
    <w:rsid w:val="00474553"/>
    <w:rsid w:val="00474581"/>
    <w:rsid w:val="004745C1"/>
    <w:rsid w:val="00474687"/>
    <w:rsid w:val="0047488E"/>
    <w:rsid w:val="00474B08"/>
    <w:rsid w:val="00474B0E"/>
    <w:rsid w:val="00474B7C"/>
    <w:rsid w:val="00474C05"/>
    <w:rsid w:val="00474C1B"/>
    <w:rsid w:val="00474F1B"/>
    <w:rsid w:val="0047509A"/>
    <w:rsid w:val="00475333"/>
    <w:rsid w:val="004753FC"/>
    <w:rsid w:val="0047550E"/>
    <w:rsid w:val="00475556"/>
    <w:rsid w:val="004756D1"/>
    <w:rsid w:val="00475754"/>
    <w:rsid w:val="004758F0"/>
    <w:rsid w:val="00475957"/>
    <w:rsid w:val="00475AA2"/>
    <w:rsid w:val="00475AB0"/>
    <w:rsid w:val="00475F69"/>
    <w:rsid w:val="00475FA8"/>
    <w:rsid w:val="00476178"/>
    <w:rsid w:val="004761B3"/>
    <w:rsid w:val="004763DE"/>
    <w:rsid w:val="004766BF"/>
    <w:rsid w:val="00476913"/>
    <w:rsid w:val="00476B85"/>
    <w:rsid w:val="00476CE0"/>
    <w:rsid w:val="00476E9E"/>
    <w:rsid w:val="00476FB6"/>
    <w:rsid w:val="00477092"/>
    <w:rsid w:val="00477276"/>
    <w:rsid w:val="00477300"/>
    <w:rsid w:val="0047739E"/>
    <w:rsid w:val="00477514"/>
    <w:rsid w:val="004777E8"/>
    <w:rsid w:val="00477B89"/>
    <w:rsid w:val="00477D46"/>
    <w:rsid w:val="004801B1"/>
    <w:rsid w:val="0048027C"/>
    <w:rsid w:val="004804AB"/>
    <w:rsid w:val="004808CB"/>
    <w:rsid w:val="00480AFE"/>
    <w:rsid w:val="00480BCD"/>
    <w:rsid w:val="00480C09"/>
    <w:rsid w:val="00481193"/>
    <w:rsid w:val="00481351"/>
    <w:rsid w:val="004815B9"/>
    <w:rsid w:val="004816AB"/>
    <w:rsid w:val="00481ABF"/>
    <w:rsid w:val="00481AC6"/>
    <w:rsid w:val="00481F2F"/>
    <w:rsid w:val="004820FA"/>
    <w:rsid w:val="00482273"/>
    <w:rsid w:val="004822A4"/>
    <w:rsid w:val="0048232B"/>
    <w:rsid w:val="004824E2"/>
    <w:rsid w:val="0048271D"/>
    <w:rsid w:val="00482B79"/>
    <w:rsid w:val="00482C74"/>
    <w:rsid w:val="00482F47"/>
    <w:rsid w:val="00483243"/>
    <w:rsid w:val="00483319"/>
    <w:rsid w:val="00483365"/>
    <w:rsid w:val="004833F3"/>
    <w:rsid w:val="004834E1"/>
    <w:rsid w:val="00483549"/>
    <w:rsid w:val="00483716"/>
    <w:rsid w:val="0048375E"/>
    <w:rsid w:val="004837A9"/>
    <w:rsid w:val="0048392A"/>
    <w:rsid w:val="004839E0"/>
    <w:rsid w:val="00483B16"/>
    <w:rsid w:val="00483B33"/>
    <w:rsid w:val="00483B96"/>
    <w:rsid w:val="00483CF4"/>
    <w:rsid w:val="00483D3E"/>
    <w:rsid w:val="00483E87"/>
    <w:rsid w:val="00483E95"/>
    <w:rsid w:val="00483ED7"/>
    <w:rsid w:val="0048426A"/>
    <w:rsid w:val="0048487C"/>
    <w:rsid w:val="00484978"/>
    <w:rsid w:val="00484C23"/>
    <w:rsid w:val="00484C64"/>
    <w:rsid w:val="00484C73"/>
    <w:rsid w:val="00484CAA"/>
    <w:rsid w:val="00484D71"/>
    <w:rsid w:val="00484F11"/>
    <w:rsid w:val="00484FB6"/>
    <w:rsid w:val="00485338"/>
    <w:rsid w:val="004853A8"/>
    <w:rsid w:val="004855DC"/>
    <w:rsid w:val="00485939"/>
    <w:rsid w:val="00485A7F"/>
    <w:rsid w:val="00485B81"/>
    <w:rsid w:val="00485DFA"/>
    <w:rsid w:val="00485E9B"/>
    <w:rsid w:val="0048636A"/>
    <w:rsid w:val="00486377"/>
    <w:rsid w:val="00486411"/>
    <w:rsid w:val="0048654B"/>
    <w:rsid w:val="004865D5"/>
    <w:rsid w:val="004865E5"/>
    <w:rsid w:val="0048687A"/>
    <w:rsid w:val="004868F1"/>
    <w:rsid w:val="00486CA7"/>
    <w:rsid w:val="00486D5B"/>
    <w:rsid w:val="00486E91"/>
    <w:rsid w:val="004871C6"/>
    <w:rsid w:val="004871CF"/>
    <w:rsid w:val="0048732C"/>
    <w:rsid w:val="004873E3"/>
    <w:rsid w:val="00487506"/>
    <w:rsid w:val="0048786E"/>
    <w:rsid w:val="004879F9"/>
    <w:rsid w:val="00487E38"/>
    <w:rsid w:val="00487EF8"/>
    <w:rsid w:val="00487FD3"/>
    <w:rsid w:val="00490253"/>
    <w:rsid w:val="004902AD"/>
    <w:rsid w:val="004902C8"/>
    <w:rsid w:val="004902EE"/>
    <w:rsid w:val="00490337"/>
    <w:rsid w:val="00490413"/>
    <w:rsid w:val="00490466"/>
    <w:rsid w:val="004905B3"/>
    <w:rsid w:val="004906FF"/>
    <w:rsid w:val="00490A41"/>
    <w:rsid w:val="00490B02"/>
    <w:rsid w:val="00490C55"/>
    <w:rsid w:val="00490E30"/>
    <w:rsid w:val="00490FE0"/>
    <w:rsid w:val="00491293"/>
    <w:rsid w:val="0049163D"/>
    <w:rsid w:val="0049166A"/>
    <w:rsid w:val="004916B5"/>
    <w:rsid w:val="00491C2A"/>
    <w:rsid w:val="00491C91"/>
    <w:rsid w:val="00491D49"/>
    <w:rsid w:val="00491D6D"/>
    <w:rsid w:val="00491DA9"/>
    <w:rsid w:val="00491F4A"/>
    <w:rsid w:val="00491F60"/>
    <w:rsid w:val="00492263"/>
    <w:rsid w:val="00492450"/>
    <w:rsid w:val="00492463"/>
    <w:rsid w:val="0049253B"/>
    <w:rsid w:val="004925FE"/>
    <w:rsid w:val="0049269E"/>
    <w:rsid w:val="0049297A"/>
    <w:rsid w:val="00492B5F"/>
    <w:rsid w:val="00492B95"/>
    <w:rsid w:val="00492DAD"/>
    <w:rsid w:val="00492F3E"/>
    <w:rsid w:val="00493026"/>
    <w:rsid w:val="004930FD"/>
    <w:rsid w:val="00493404"/>
    <w:rsid w:val="004934C2"/>
    <w:rsid w:val="0049353A"/>
    <w:rsid w:val="004938DF"/>
    <w:rsid w:val="004939C5"/>
    <w:rsid w:val="00493A17"/>
    <w:rsid w:val="00493CF5"/>
    <w:rsid w:val="00493D19"/>
    <w:rsid w:val="00493DA0"/>
    <w:rsid w:val="00494199"/>
    <w:rsid w:val="00494246"/>
    <w:rsid w:val="00494298"/>
    <w:rsid w:val="00494440"/>
    <w:rsid w:val="0049446A"/>
    <w:rsid w:val="004945D5"/>
    <w:rsid w:val="004946F3"/>
    <w:rsid w:val="00494A79"/>
    <w:rsid w:val="00494CCF"/>
    <w:rsid w:val="00494CDE"/>
    <w:rsid w:val="00494DD7"/>
    <w:rsid w:val="00494E86"/>
    <w:rsid w:val="00494E96"/>
    <w:rsid w:val="00494F50"/>
    <w:rsid w:val="00495A6C"/>
    <w:rsid w:val="00495CAC"/>
    <w:rsid w:val="00495F95"/>
    <w:rsid w:val="00495FC6"/>
    <w:rsid w:val="00496006"/>
    <w:rsid w:val="00496355"/>
    <w:rsid w:val="004963B4"/>
    <w:rsid w:val="004964AD"/>
    <w:rsid w:val="0049682F"/>
    <w:rsid w:val="004968DF"/>
    <w:rsid w:val="0049697F"/>
    <w:rsid w:val="00496A9B"/>
    <w:rsid w:val="00496DED"/>
    <w:rsid w:val="00496F04"/>
    <w:rsid w:val="00497156"/>
    <w:rsid w:val="004971B7"/>
    <w:rsid w:val="004971DF"/>
    <w:rsid w:val="00497554"/>
    <w:rsid w:val="0049768F"/>
    <w:rsid w:val="004976D6"/>
    <w:rsid w:val="004978A1"/>
    <w:rsid w:val="00497D3E"/>
    <w:rsid w:val="00497DFD"/>
    <w:rsid w:val="004A0057"/>
    <w:rsid w:val="004A0083"/>
    <w:rsid w:val="004A0133"/>
    <w:rsid w:val="004A053A"/>
    <w:rsid w:val="004A057E"/>
    <w:rsid w:val="004A07A3"/>
    <w:rsid w:val="004A0A8D"/>
    <w:rsid w:val="004A0B6C"/>
    <w:rsid w:val="004A0BDA"/>
    <w:rsid w:val="004A0CB4"/>
    <w:rsid w:val="004A0DB3"/>
    <w:rsid w:val="004A0EB0"/>
    <w:rsid w:val="004A0ECB"/>
    <w:rsid w:val="004A0FF8"/>
    <w:rsid w:val="004A0FF9"/>
    <w:rsid w:val="004A106B"/>
    <w:rsid w:val="004A14E0"/>
    <w:rsid w:val="004A150E"/>
    <w:rsid w:val="004A17E7"/>
    <w:rsid w:val="004A1824"/>
    <w:rsid w:val="004A19E8"/>
    <w:rsid w:val="004A1A15"/>
    <w:rsid w:val="004A1A67"/>
    <w:rsid w:val="004A1E3C"/>
    <w:rsid w:val="004A1EF8"/>
    <w:rsid w:val="004A2132"/>
    <w:rsid w:val="004A2182"/>
    <w:rsid w:val="004A22C0"/>
    <w:rsid w:val="004A251A"/>
    <w:rsid w:val="004A2841"/>
    <w:rsid w:val="004A2A16"/>
    <w:rsid w:val="004A2D1B"/>
    <w:rsid w:val="004A2E75"/>
    <w:rsid w:val="004A2EF8"/>
    <w:rsid w:val="004A2F37"/>
    <w:rsid w:val="004A301E"/>
    <w:rsid w:val="004A322B"/>
    <w:rsid w:val="004A3271"/>
    <w:rsid w:val="004A329D"/>
    <w:rsid w:val="004A3363"/>
    <w:rsid w:val="004A33C5"/>
    <w:rsid w:val="004A33D8"/>
    <w:rsid w:val="004A35BF"/>
    <w:rsid w:val="004A3677"/>
    <w:rsid w:val="004A3876"/>
    <w:rsid w:val="004A3C47"/>
    <w:rsid w:val="004A3F20"/>
    <w:rsid w:val="004A41D6"/>
    <w:rsid w:val="004A421F"/>
    <w:rsid w:val="004A4282"/>
    <w:rsid w:val="004A437D"/>
    <w:rsid w:val="004A43B8"/>
    <w:rsid w:val="004A43BE"/>
    <w:rsid w:val="004A4439"/>
    <w:rsid w:val="004A46C3"/>
    <w:rsid w:val="004A478F"/>
    <w:rsid w:val="004A47E6"/>
    <w:rsid w:val="004A485E"/>
    <w:rsid w:val="004A49E9"/>
    <w:rsid w:val="004A49EE"/>
    <w:rsid w:val="004A4A0F"/>
    <w:rsid w:val="004A4A51"/>
    <w:rsid w:val="004A4D66"/>
    <w:rsid w:val="004A4D84"/>
    <w:rsid w:val="004A50E0"/>
    <w:rsid w:val="004A53EB"/>
    <w:rsid w:val="004A53F5"/>
    <w:rsid w:val="004A5607"/>
    <w:rsid w:val="004A58B2"/>
    <w:rsid w:val="004A5DF4"/>
    <w:rsid w:val="004A6093"/>
    <w:rsid w:val="004A6183"/>
    <w:rsid w:val="004A61AF"/>
    <w:rsid w:val="004A6323"/>
    <w:rsid w:val="004A633A"/>
    <w:rsid w:val="004A654D"/>
    <w:rsid w:val="004A6582"/>
    <w:rsid w:val="004A667E"/>
    <w:rsid w:val="004A66C7"/>
    <w:rsid w:val="004A670D"/>
    <w:rsid w:val="004A6735"/>
    <w:rsid w:val="004A6A19"/>
    <w:rsid w:val="004A6A62"/>
    <w:rsid w:val="004A6B86"/>
    <w:rsid w:val="004A6C23"/>
    <w:rsid w:val="004A6E92"/>
    <w:rsid w:val="004A6FCE"/>
    <w:rsid w:val="004A715A"/>
    <w:rsid w:val="004A724B"/>
    <w:rsid w:val="004A7556"/>
    <w:rsid w:val="004A776C"/>
    <w:rsid w:val="004A7C06"/>
    <w:rsid w:val="004A7D6C"/>
    <w:rsid w:val="004A7E47"/>
    <w:rsid w:val="004A7F7E"/>
    <w:rsid w:val="004A7FBC"/>
    <w:rsid w:val="004B01F5"/>
    <w:rsid w:val="004B01F9"/>
    <w:rsid w:val="004B03D9"/>
    <w:rsid w:val="004B0541"/>
    <w:rsid w:val="004B0687"/>
    <w:rsid w:val="004B069B"/>
    <w:rsid w:val="004B06E0"/>
    <w:rsid w:val="004B06E8"/>
    <w:rsid w:val="004B075A"/>
    <w:rsid w:val="004B0787"/>
    <w:rsid w:val="004B080D"/>
    <w:rsid w:val="004B0A57"/>
    <w:rsid w:val="004B0B2C"/>
    <w:rsid w:val="004B0C8C"/>
    <w:rsid w:val="004B0DB4"/>
    <w:rsid w:val="004B0DDE"/>
    <w:rsid w:val="004B0F9D"/>
    <w:rsid w:val="004B10BA"/>
    <w:rsid w:val="004B18C9"/>
    <w:rsid w:val="004B1962"/>
    <w:rsid w:val="004B19F3"/>
    <w:rsid w:val="004B19F7"/>
    <w:rsid w:val="004B1C96"/>
    <w:rsid w:val="004B1E05"/>
    <w:rsid w:val="004B1EC9"/>
    <w:rsid w:val="004B203C"/>
    <w:rsid w:val="004B21F2"/>
    <w:rsid w:val="004B226F"/>
    <w:rsid w:val="004B2486"/>
    <w:rsid w:val="004B293D"/>
    <w:rsid w:val="004B2995"/>
    <w:rsid w:val="004B2B4B"/>
    <w:rsid w:val="004B2CA0"/>
    <w:rsid w:val="004B2F4E"/>
    <w:rsid w:val="004B316E"/>
    <w:rsid w:val="004B32BF"/>
    <w:rsid w:val="004B356A"/>
    <w:rsid w:val="004B35EE"/>
    <w:rsid w:val="004B3740"/>
    <w:rsid w:val="004B376D"/>
    <w:rsid w:val="004B3772"/>
    <w:rsid w:val="004B37A0"/>
    <w:rsid w:val="004B3AAB"/>
    <w:rsid w:val="004B3B62"/>
    <w:rsid w:val="004B3BED"/>
    <w:rsid w:val="004B3D21"/>
    <w:rsid w:val="004B3E57"/>
    <w:rsid w:val="004B40E0"/>
    <w:rsid w:val="004B41BB"/>
    <w:rsid w:val="004B424F"/>
    <w:rsid w:val="004B464C"/>
    <w:rsid w:val="004B49AB"/>
    <w:rsid w:val="004B49D8"/>
    <w:rsid w:val="004B4C38"/>
    <w:rsid w:val="004B4FD4"/>
    <w:rsid w:val="004B52DF"/>
    <w:rsid w:val="004B53C9"/>
    <w:rsid w:val="004B5426"/>
    <w:rsid w:val="004B5556"/>
    <w:rsid w:val="004B55D1"/>
    <w:rsid w:val="004B5622"/>
    <w:rsid w:val="004B5626"/>
    <w:rsid w:val="004B5B85"/>
    <w:rsid w:val="004B5DAB"/>
    <w:rsid w:val="004B5DFC"/>
    <w:rsid w:val="004B617E"/>
    <w:rsid w:val="004B6194"/>
    <w:rsid w:val="004B6299"/>
    <w:rsid w:val="004B6579"/>
    <w:rsid w:val="004B66F7"/>
    <w:rsid w:val="004B689C"/>
    <w:rsid w:val="004B693B"/>
    <w:rsid w:val="004B6C70"/>
    <w:rsid w:val="004B708F"/>
    <w:rsid w:val="004B70C6"/>
    <w:rsid w:val="004B70CC"/>
    <w:rsid w:val="004B717C"/>
    <w:rsid w:val="004B7211"/>
    <w:rsid w:val="004B73E3"/>
    <w:rsid w:val="004B7550"/>
    <w:rsid w:val="004B78AB"/>
    <w:rsid w:val="004B796C"/>
    <w:rsid w:val="004B797A"/>
    <w:rsid w:val="004B7ADF"/>
    <w:rsid w:val="004B7E90"/>
    <w:rsid w:val="004C00B7"/>
    <w:rsid w:val="004C037B"/>
    <w:rsid w:val="004C04E6"/>
    <w:rsid w:val="004C050E"/>
    <w:rsid w:val="004C096C"/>
    <w:rsid w:val="004C0CF0"/>
    <w:rsid w:val="004C0E02"/>
    <w:rsid w:val="004C12D6"/>
    <w:rsid w:val="004C1314"/>
    <w:rsid w:val="004C1411"/>
    <w:rsid w:val="004C142A"/>
    <w:rsid w:val="004C1450"/>
    <w:rsid w:val="004C147E"/>
    <w:rsid w:val="004C14D3"/>
    <w:rsid w:val="004C18A5"/>
    <w:rsid w:val="004C1939"/>
    <w:rsid w:val="004C1A6A"/>
    <w:rsid w:val="004C1DB3"/>
    <w:rsid w:val="004C22EC"/>
    <w:rsid w:val="004C234E"/>
    <w:rsid w:val="004C238E"/>
    <w:rsid w:val="004C2503"/>
    <w:rsid w:val="004C26FD"/>
    <w:rsid w:val="004C289A"/>
    <w:rsid w:val="004C28C2"/>
    <w:rsid w:val="004C2BE9"/>
    <w:rsid w:val="004C2DE0"/>
    <w:rsid w:val="004C34A2"/>
    <w:rsid w:val="004C34D9"/>
    <w:rsid w:val="004C36A0"/>
    <w:rsid w:val="004C3BCC"/>
    <w:rsid w:val="004C3C3B"/>
    <w:rsid w:val="004C3CCB"/>
    <w:rsid w:val="004C3D11"/>
    <w:rsid w:val="004C3E39"/>
    <w:rsid w:val="004C40C4"/>
    <w:rsid w:val="004C40ED"/>
    <w:rsid w:val="004C424A"/>
    <w:rsid w:val="004C4501"/>
    <w:rsid w:val="004C4864"/>
    <w:rsid w:val="004C48F6"/>
    <w:rsid w:val="004C4A4C"/>
    <w:rsid w:val="004C4E64"/>
    <w:rsid w:val="004C4E99"/>
    <w:rsid w:val="004C4FA4"/>
    <w:rsid w:val="004C50CC"/>
    <w:rsid w:val="004C524E"/>
    <w:rsid w:val="004C5273"/>
    <w:rsid w:val="004C531C"/>
    <w:rsid w:val="004C53B2"/>
    <w:rsid w:val="004C5480"/>
    <w:rsid w:val="004C54F6"/>
    <w:rsid w:val="004C5511"/>
    <w:rsid w:val="004C5649"/>
    <w:rsid w:val="004C59BE"/>
    <w:rsid w:val="004C5A20"/>
    <w:rsid w:val="004C5C95"/>
    <w:rsid w:val="004C5D2C"/>
    <w:rsid w:val="004C5D4A"/>
    <w:rsid w:val="004C6015"/>
    <w:rsid w:val="004C639F"/>
    <w:rsid w:val="004C66F2"/>
    <w:rsid w:val="004C6AEB"/>
    <w:rsid w:val="004C6C11"/>
    <w:rsid w:val="004C6C44"/>
    <w:rsid w:val="004C6CB1"/>
    <w:rsid w:val="004C6E25"/>
    <w:rsid w:val="004C702B"/>
    <w:rsid w:val="004C704B"/>
    <w:rsid w:val="004C713E"/>
    <w:rsid w:val="004C7599"/>
    <w:rsid w:val="004C7705"/>
    <w:rsid w:val="004C7A40"/>
    <w:rsid w:val="004C7AE3"/>
    <w:rsid w:val="004C7B2C"/>
    <w:rsid w:val="004C7BCB"/>
    <w:rsid w:val="004C7C1A"/>
    <w:rsid w:val="004C7E92"/>
    <w:rsid w:val="004C7F61"/>
    <w:rsid w:val="004C7FA2"/>
    <w:rsid w:val="004D00C0"/>
    <w:rsid w:val="004D00E2"/>
    <w:rsid w:val="004D02EE"/>
    <w:rsid w:val="004D03BA"/>
    <w:rsid w:val="004D04A2"/>
    <w:rsid w:val="004D0503"/>
    <w:rsid w:val="004D0597"/>
    <w:rsid w:val="004D071D"/>
    <w:rsid w:val="004D07B3"/>
    <w:rsid w:val="004D0871"/>
    <w:rsid w:val="004D0A8C"/>
    <w:rsid w:val="004D0B9F"/>
    <w:rsid w:val="004D0C80"/>
    <w:rsid w:val="004D0EC3"/>
    <w:rsid w:val="004D0ED5"/>
    <w:rsid w:val="004D10A1"/>
    <w:rsid w:val="004D132D"/>
    <w:rsid w:val="004D1493"/>
    <w:rsid w:val="004D14D6"/>
    <w:rsid w:val="004D1BEB"/>
    <w:rsid w:val="004D1C48"/>
    <w:rsid w:val="004D1C4B"/>
    <w:rsid w:val="004D1EC4"/>
    <w:rsid w:val="004D2162"/>
    <w:rsid w:val="004D221A"/>
    <w:rsid w:val="004D23F2"/>
    <w:rsid w:val="004D2405"/>
    <w:rsid w:val="004D244F"/>
    <w:rsid w:val="004D247E"/>
    <w:rsid w:val="004D26B3"/>
    <w:rsid w:val="004D2A79"/>
    <w:rsid w:val="004D2B03"/>
    <w:rsid w:val="004D2BE9"/>
    <w:rsid w:val="004D2E86"/>
    <w:rsid w:val="004D2FC7"/>
    <w:rsid w:val="004D2FE1"/>
    <w:rsid w:val="004D3077"/>
    <w:rsid w:val="004D317B"/>
    <w:rsid w:val="004D3288"/>
    <w:rsid w:val="004D3293"/>
    <w:rsid w:val="004D32FF"/>
    <w:rsid w:val="004D3306"/>
    <w:rsid w:val="004D338D"/>
    <w:rsid w:val="004D3489"/>
    <w:rsid w:val="004D34E1"/>
    <w:rsid w:val="004D36E1"/>
    <w:rsid w:val="004D385E"/>
    <w:rsid w:val="004D3888"/>
    <w:rsid w:val="004D389C"/>
    <w:rsid w:val="004D3939"/>
    <w:rsid w:val="004D3952"/>
    <w:rsid w:val="004D3A3E"/>
    <w:rsid w:val="004D3A61"/>
    <w:rsid w:val="004D3AE5"/>
    <w:rsid w:val="004D3E39"/>
    <w:rsid w:val="004D3FC5"/>
    <w:rsid w:val="004D4160"/>
    <w:rsid w:val="004D4263"/>
    <w:rsid w:val="004D4585"/>
    <w:rsid w:val="004D481D"/>
    <w:rsid w:val="004D4C7D"/>
    <w:rsid w:val="004D4D1B"/>
    <w:rsid w:val="004D4EEE"/>
    <w:rsid w:val="004D4F4C"/>
    <w:rsid w:val="004D4FCC"/>
    <w:rsid w:val="004D506F"/>
    <w:rsid w:val="004D51E9"/>
    <w:rsid w:val="004D52F6"/>
    <w:rsid w:val="004D5606"/>
    <w:rsid w:val="004D561F"/>
    <w:rsid w:val="004D595A"/>
    <w:rsid w:val="004D5A01"/>
    <w:rsid w:val="004D5A45"/>
    <w:rsid w:val="004D5A71"/>
    <w:rsid w:val="004D5ACA"/>
    <w:rsid w:val="004D5B42"/>
    <w:rsid w:val="004D5C60"/>
    <w:rsid w:val="004D5D0E"/>
    <w:rsid w:val="004D5DD7"/>
    <w:rsid w:val="004D5E66"/>
    <w:rsid w:val="004D6020"/>
    <w:rsid w:val="004D6090"/>
    <w:rsid w:val="004D6157"/>
    <w:rsid w:val="004D63CA"/>
    <w:rsid w:val="004D678A"/>
    <w:rsid w:val="004D679B"/>
    <w:rsid w:val="004D67BB"/>
    <w:rsid w:val="004D6AAA"/>
    <w:rsid w:val="004D6BDA"/>
    <w:rsid w:val="004D6DAD"/>
    <w:rsid w:val="004D7211"/>
    <w:rsid w:val="004D7289"/>
    <w:rsid w:val="004D752A"/>
    <w:rsid w:val="004D76F9"/>
    <w:rsid w:val="004D7820"/>
    <w:rsid w:val="004D79FF"/>
    <w:rsid w:val="004D7AB6"/>
    <w:rsid w:val="004D7B84"/>
    <w:rsid w:val="004D7F09"/>
    <w:rsid w:val="004D7FD0"/>
    <w:rsid w:val="004E00DE"/>
    <w:rsid w:val="004E0321"/>
    <w:rsid w:val="004E0347"/>
    <w:rsid w:val="004E04B2"/>
    <w:rsid w:val="004E0AC5"/>
    <w:rsid w:val="004E0D07"/>
    <w:rsid w:val="004E0D6B"/>
    <w:rsid w:val="004E105C"/>
    <w:rsid w:val="004E118E"/>
    <w:rsid w:val="004E11F4"/>
    <w:rsid w:val="004E12F2"/>
    <w:rsid w:val="004E161C"/>
    <w:rsid w:val="004E170B"/>
    <w:rsid w:val="004E181E"/>
    <w:rsid w:val="004E1947"/>
    <w:rsid w:val="004E1C29"/>
    <w:rsid w:val="004E1CBC"/>
    <w:rsid w:val="004E1D68"/>
    <w:rsid w:val="004E1D84"/>
    <w:rsid w:val="004E21CB"/>
    <w:rsid w:val="004E229E"/>
    <w:rsid w:val="004E22D6"/>
    <w:rsid w:val="004E234E"/>
    <w:rsid w:val="004E238A"/>
    <w:rsid w:val="004E23A0"/>
    <w:rsid w:val="004E241E"/>
    <w:rsid w:val="004E2A82"/>
    <w:rsid w:val="004E2BD0"/>
    <w:rsid w:val="004E328C"/>
    <w:rsid w:val="004E3718"/>
    <w:rsid w:val="004E389A"/>
    <w:rsid w:val="004E394D"/>
    <w:rsid w:val="004E39CE"/>
    <w:rsid w:val="004E3B09"/>
    <w:rsid w:val="004E3C47"/>
    <w:rsid w:val="004E3D72"/>
    <w:rsid w:val="004E3DEC"/>
    <w:rsid w:val="004E3E13"/>
    <w:rsid w:val="004E3EF0"/>
    <w:rsid w:val="004E42E6"/>
    <w:rsid w:val="004E4993"/>
    <w:rsid w:val="004E4A16"/>
    <w:rsid w:val="004E4A99"/>
    <w:rsid w:val="004E4E56"/>
    <w:rsid w:val="004E4FD3"/>
    <w:rsid w:val="004E5232"/>
    <w:rsid w:val="004E54D5"/>
    <w:rsid w:val="004E55C6"/>
    <w:rsid w:val="004E58DC"/>
    <w:rsid w:val="004E5E43"/>
    <w:rsid w:val="004E5EA0"/>
    <w:rsid w:val="004E5F65"/>
    <w:rsid w:val="004E6273"/>
    <w:rsid w:val="004E63ED"/>
    <w:rsid w:val="004E6566"/>
    <w:rsid w:val="004E67CC"/>
    <w:rsid w:val="004E683E"/>
    <w:rsid w:val="004E68B6"/>
    <w:rsid w:val="004E6920"/>
    <w:rsid w:val="004E69CB"/>
    <w:rsid w:val="004E69E5"/>
    <w:rsid w:val="004E6D48"/>
    <w:rsid w:val="004E6E1E"/>
    <w:rsid w:val="004E6FC7"/>
    <w:rsid w:val="004E6FF7"/>
    <w:rsid w:val="004E7319"/>
    <w:rsid w:val="004E7383"/>
    <w:rsid w:val="004E73C7"/>
    <w:rsid w:val="004E7733"/>
    <w:rsid w:val="004E7917"/>
    <w:rsid w:val="004E7A0A"/>
    <w:rsid w:val="004E7A58"/>
    <w:rsid w:val="004E7AB6"/>
    <w:rsid w:val="004E7B7E"/>
    <w:rsid w:val="004E7CE2"/>
    <w:rsid w:val="004E7DD7"/>
    <w:rsid w:val="004E7EAF"/>
    <w:rsid w:val="004F029F"/>
    <w:rsid w:val="004F0360"/>
    <w:rsid w:val="004F03CB"/>
    <w:rsid w:val="004F0427"/>
    <w:rsid w:val="004F077C"/>
    <w:rsid w:val="004F09BD"/>
    <w:rsid w:val="004F0A62"/>
    <w:rsid w:val="004F0B76"/>
    <w:rsid w:val="004F0C87"/>
    <w:rsid w:val="004F0D89"/>
    <w:rsid w:val="004F0E84"/>
    <w:rsid w:val="004F1009"/>
    <w:rsid w:val="004F1024"/>
    <w:rsid w:val="004F1090"/>
    <w:rsid w:val="004F1158"/>
    <w:rsid w:val="004F11F8"/>
    <w:rsid w:val="004F1950"/>
    <w:rsid w:val="004F1C52"/>
    <w:rsid w:val="004F1F69"/>
    <w:rsid w:val="004F2094"/>
    <w:rsid w:val="004F224B"/>
    <w:rsid w:val="004F2555"/>
    <w:rsid w:val="004F25D3"/>
    <w:rsid w:val="004F25F8"/>
    <w:rsid w:val="004F293B"/>
    <w:rsid w:val="004F2ABD"/>
    <w:rsid w:val="004F2B49"/>
    <w:rsid w:val="004F2C82"/>
    <w:rsid w:val="004F2DD3"/>
    <w:rsid w:val="004F2F1F"/>
    <w:rsid w:val="004F30D4"/>
    <w:rsid w:val="004F3427"/>
    <w:rsid w:val="004F3496"/>
    <w:rsid w:val="004F34D4"/>
    <w:rsid w:val="004F35CD"/>
    <w:rsid w:val="004F37A9"/>
    <w:rsid w:val="004F37B2"/>
    <w:rsid w:val="004F3ACE"/>
    <w:rsid w:val="004F3BBB"/>
    <w:rsid w:val="004F3D22"/>
    <w:rsid w:val="004F3D58"/>
    <w:rsid w:val="004F3DC4"/>
    <w:rsid w:val="004F40B8"/>
    <w:rsid w:val="004F4117"/>
    <w:rsid w:val="004F41F7"/>
    <w:rsid w:val="004F441E"/>
    <w:rsid w:val="004F45AF"/>
    <w:rsid w:val="004F468B"/>
    <w:rsid w:val="004F4702"/>
    <w:rsid w:val="004F47C7"/>
    <w:rsid w:val="004F49A4"/>
    <w:rsid w:val="004F4AE8"/>
    <w:rsid w:val="004F50BD"/>
    <w:rsid w:val="004F5418"/>
    <w:rsid w:val="004F54AD"/>
    <w:rsid w:val="004F57E0"/>
    <w:rsid w:val="004F5852"/>
    <w:rsid w:val="004F58BC"/>
    <w:rsid w:val="004F5A23"/>
    <w:rsid w:val="004F5A74"/>
    <w:rsid w:val="004F5C57"/>
    <w:rsid w:val="004F5FCF"/>
    <w:rsid w:val="004F60A9"/>
    <w:rsid w:val="004F6211"/>
    <w:rsid w:val="004F638B"/>
    <w:rsid w:val="004F6480"/>
    <w:rsid w:val="004F6774"/>
    <w:rsid w:val="004F695F"/>
    <w:rsid w:val="004F6965"/>
    <w:rsid w:val="004F6CEF"/>
    <w:rsid w:val="004F6F3D"/>
    <w:rsid w:val="004F702B"/>
    <w:rsid w:val="004F70FA"/>
    <w:rsid w:val="004F7370"/>
    <w:rsid w:val="004F73A5"/>
    <w:rsid w:val="004F7458"/>
    <w:rsid w:val="004F761D"/>
    <w:rsid w:val="004F76F4"/>
    <w:rsid w:val="004F78A4"/>
    <w:rsid w:val="004F7B75"/>
    <w:rsid w:val="00500014"/>
    <w:rsid w:val="00500163"/>
    <w:rsid w:val="00500526"/>
    <w:rsid w:val="005005E1"/>
    <w:rsid w:val="005006F8"/>
    <w:rsid w:val="00500930"/>
    <w:rsid w:val="00500B50"/>
    <w:rsid w:val="00500BC7"/>
    <w:rsid w:val="00500D45"/>
    <w:rsid w:val="00500FFD"/>
    <w:rsid w:val="00501087"/>
    <w:rsid w:val="005011D4"/>
    <w:rsid w:val="00501285"/>
    <w:rsid w:val="0050128A"/>
    <w:rsid w:val="0050138E"/>
    <w:rsid w:val="00501487"/>
    <w:rsid w:val="00501552"/>
    <w:rsid w:val="005016C1"/>
    <w:rsid w:val="00501A18"/>
    <w:rsid w:val="00501A7C"/>
    <w:rsid w:val="00501B7F"/>
    <w:rsid w:val="00501B93"/>
    <w:rsid w:val="00501C43"/>
    <w:rsid w:val="00501E23"/>
    <w:rsid w:val="00501EBB"/>
    <w:rsid w:val="0050220E"/>
    <w:rsid w:val="00502366"/>
    <w:rsid w:val="00502731"/>
    <w:rsid w:val="0050278C"/>
    <w:rsid w:val="005028A0"/>
    <w:rsid w:val="00502CE9"/>
    <w:rsid w:val="00502DBB"/>
    <w:rsid w:val="00502FEE"/>
    <w:rsid w:val="00503147"/>
    <w:rsid w:val="00503267"/>
    <w:rsid w:val="005037D3"/>
    <w:rsid w:val="00503992"/>
    <w:rsid w:val="00503A63"/>
    <w:rsid w:val="00503A7B"/>
    <w:rsid w:val="00503AA5"/>
    <w:rsid w:val="00503ADC"/>
    <w:rsid w:val="00503C4A"/>
    <w:rsid w:val="00503E99"/>
    <w:rsid w:val="00503F2B"/>
    <w:rsid w:val="00504003"/>
    <w:rsid w:val="005043B5"/>
    <w:rsid w:val="00504452"/>
    <w:rsid w:val="00504507"/>
    <w:rsid w:val="0050473D"/>
    <w:rsid w:val="00504A3B"/>
    <w:rsid w:val="00504BCE"/>
    <w:rsid w:val="00504CE0"/>
    <w:rsid w:val="00504E75"/>
    <w:rsid w:val="00504EC7"/>
    <w:rsid w:val="00504ED7"/>
    <w:rsid w:val="005050BA"/>
    <w:rsid w:val="0050518F"/>
    <w:rsid w:val="005052C4"/>
    <w:rsid w:val="00505380"/>
    <w:rsid w:val="0050539D"/>
    <w:rsid w:val="005055F0"/>
    <w:rsid w:val="005056D4"/>
    <w:rsid w:val="0050571C"/>
    <w:rsid w:val="005058E9"/>
    <w:rsid w:val="00505AFC"/>
    <w:rsid w:val="00505F30"/>
    <w:rsid w:val="0050601C"/>
    <w:rsid w:val="00506140"/>
    <w:rsid w:val="00506733"/>
    <w:rsid w:val="0050679A"/>
    <w:rsid w:val="005069AB"/>
    <w:rsid w:val="00506B64"/>
    <w:rsid w:val="00506CEC"/>
    <w:rsid w:val="00506E90"/>
    <w:rsid w:val="00506F4D"/>
    <w:rsid w:val="005071C2"/>
    <w:rsid w:val="00507554"/>
    <w:rsid w:val="00507790"/>
    <w:rsid w:val="00507935"/>
    <w:rsid w:val="005079D4"/>
    <w:rsid w:val="00507A08"/>
    <w:rsid w:val="00507A7B"/>
    <w:rsid w:val="00507AFA"/>
    <w:rsid w:val="00510057"/>
    <w:rsid w:val="00510125"/>
    <w:rsid w:val="0051034C"/>
    <w:rsid w:val="0051039A"/>
    <w:rsid w:val="005104FD"/>
    <w:rsid w:val="005105FE"/>
    <w:rsid w:val="00510640"/>
    <w:rsid w:val="0051083C"/>
    <w:rsid w:val="00510872"/>
    <w:rsid w:val="00510910"/>
    <w:rsid w:val="00510930"/>
    <w:rsid w:val="00510C99"/>
    <w:rsid w:val="00510D77"/>
    <w:rsid w:val="00510E32"/>
    <w:rsid w:val="00510EEA"/>
    <w:rsid w:val="00510F24"/>
    <w:rsid w:val="00510F75"/>
    <w:rsid w:val="00510FA1"/>
    <w:rsid w:val="0051115F"/>
    <w:rsid w:val="0051117E"/>
    <w:rsid w:val="005111DF"/>
    <w:rsid w:val="00511257"/>
    <w:rsid w:val="0051152A"/>
    <w:rsid w:val="0051177E"/>
    <w:rsid w:val="00511804"/>
    <w:rsid w:val="005119F0"/>
    <w:rsid w:val="00511A0B"/>
    <w:rsid w:val="00511B1E"/>
    <w:rsid w:val="00511D0D"/>
    <w:rsid w:val="00511D46"/>
    <w:rsid w:val="00511E9E"/>
    <w:rsid w:val="00511F0C"/>
    <w:rsid w:val="00511F73"/>
    <w:rsid w:val="00511F90"/>
    <w:rsid w:val="0051211C"/>
    <w:rsid w:val="00512469"/>
    <w:rsid w:val="0051258E"/>
    <w:rsid w:val="005125BC"/>
    <w:rsid w:val="005125DD"/>
    <w:rsid w:val="0051266C"/>
    <w:rsid w:val="00512908"/>
    <w:rsid w:val="00512973"/>
    <w:rsid w:val="00512A37"/>
    <w:rsid w:val="00512B4A"/>
    <w:rsid w:val="00512F77"/>
    <w:rsid w:val="00513045"/>
    <w:rsid w:val="00513311"/>
    <w:rsid w:val="00513395"/>
    <w:rsid w:val="005133EB"/>
    <w:rsid w:val="0051371E"/>
    <w:rsid w:val="00513783"/>
    <w:rsid w:val="005137E7"/>
    <w:rsid w:val="0051385E"/>
    <w:rsid w:val="00513947"/>
    <w:rsid w:val="00513A46"/>
    <w:rsid w:val="00513A69"/>
    <w:rsid w:val="00513A92"/>
    <w:rsid w:val="00513F0F"/>
    <w:rsid w:val="00513F90"/>
    <w:rsid w:val="00513FB8"/>
    <w:rsid w:val="00513FBF"/>
    <w:rsid w:val="00513FC8"/>
    <w:rsid w:val="005141C5"/>
    <w:rsid w:val="005144AD"/>
    <w:rsid w:val="005147BF"/>
    <w:rsid w:val="0051483C"/>
    <w:rsid w:val="005148CD"/>
    <w:rsid w:val="00514A35"/>
    <w:rsid w:val="00514BA5"/>
    <w:rsid w:val="00514C18"/>
    <w:rsid w:val="00514D26"/>
    <w:rsid w:val="00514D3D"/>
    <w:rsid w:val="00514EDE"/>
    <w:rsid w:val="00514EF9"/>
    <w:rsid w:val="00514F9F"/>
    <w:rsid w:val="0051506B"/>
    <w:rsid w:val="005154F2"/>
    <w:rsid w:val="00515502"/>
    <w:rsid w:val="0051558D"/>
    <w:rsid w:val="005155B5"/>
    <w:rsid w:val="00515665"/>
    <w:rsid w:val="005156CA"/>
    <w:rsid w:val="005158D4"/>
    <w:rsid w:val="00515EC9"/>
    <w:rsid w:val="00516060"/>
    <w:rsid w:val="00516166"/>
    <w:rsid w:val="005161DB"/>
    <w:rsid w:val="0051620C"/>
    <w:rsid w:val="00516276"/>
    <w:rsid w:val="00516344"/>
    <w:rsid w:val="005164B4"/>
    <w:rsid w:val="0051671D"/>
    <w:rsid w:val="00516725"/>
    <w:rsid w:val="00516808"/>
    <w:rsid w:val="00516A12"/>
    <w:rsid w:val="00516A92"/>
    <w:rsid w:val="00516BA3"/>
    <w:rsid w:val="00516D68"/>
    <w:rsid w:val="00516FD1"/>
    <w:rsid w:val="005174F2"/>
    <w:rsid w:val="00517628"/>
    <w:rsid w:val="00517AFC"/>
    <w:rsid w:val="00517B10"/>
    <w:rsid w:val="00517EBA"/>
    <w:rsid w:val="00517F20"/>
    <w:rsid w:val="00520187"/>
    <w:rsid w:val="0052028F"/>
    <w:rsid w:val="005203B7"/>
    <w:rsid w:val="00520515"/>
    <w:rsid w:val="00520702"/>
    <w:rsid w:val="0052072E"/>
    <w:rsid w:val="00520CA9"/>
    <w:rsid w:val="00520CCC"/>
    <w:rsid w:val="0052125A"/>
    <w:rsid w:val="005213A1"/>
    <w:rsid w:val="00521765"/>
    <w:rsid w:val="00521792"/>
    <w:rsid w:val="005217CA"/>
    <w:rsid w:val="005218F3"/>
    <w:rsid w:val="005219B8"/>
    <w:rsid w:val="005219E2"/>
    <w:rsid w:val="005219EF"/>
    <w:rsid w:val="005219F9"/>
    <w:rsid w:val="00521D42"/>
    <w:rsid w:val="00521E63"/>
    <w:rsid w:val="0052209A"/>
    <w:rsid w:val="005223B0"/>
    <w:rsid w:val="005223F3"/>
    <w:rsid w:val="0052251B"/>
    <w:rsid w:val="00522522"/>
    <w:rsid w:val="00522591"/>
    <w:rsid w:val="00522A48"/>
    <w:rsid w:val="00522A4F"/>
    <w:rsid w:val="00522AE1"/>
    <w:rsid w:val="00522BDE"/>
    <w:rsid w:val="00522F84"/>
    <w:rsid w:val="00522FEB"/>
    <w:rsid w:val="00523508"/>
    <w:rsid w:val="005235B8"/>
    <w:rsid w:val="00523700"/>
    <w:rsid w:val="00523857"/>
    <w:rsid w:val="00523A8D"/>
    <w:rsid w:val="00523B02"/>
    <w:rsid w:val="00523B24"/>
    <w:rsid w:val="00523B56"/>
    <w:rsid w:val="00523BC6"/>
    <w:rsid w:val="00523C60"/>
    <w:rsid w:val="00523F72"/>
    <w:rsid w:val="005242AC"/>
    <w:rsid w:val="00524697"/>
    <w:rsid w:val="005246F3"/>
    <w:rsid w:val="005247EB"/>
    <w:rsid w:val="00524914"/>
    <w:rsid w:val="005249E3"/>
    <w:rsid w:val="00524B1C"/>
    <w:rsid w:val="00524B30"/>
    <w:rsid w:val="00524C6F"/>
    <w:rsid w:val="00524E6E"/>
    <w:rsid w:val="00524E7E"/>
    <w:rsid w:val="00525351"/>
    <w:rsid w:val="00525418"/>
    <w:rsid w:val="005259A5"/>
    <w:rsid w:val="00525C32"/>
    <w:rsid w:val="0052607D"/>
    <w:rsid w:val="00526115"/>
    <w:rsid w:val="00526185"/>
    <w:rsid w:val="005261ED"/>
    <w:rsid w:val="0052637E"/>
    <w:rsid w:val="00526589"/>
    <w:rsid w:val="005266D0"/>
    <w:rsid w:val="005266F6"/>
    <w:rsid w:val="00526791"/>
    <w:rsid w:val="00526805"/>
    <w:rsid w:val="005268C7"/>
    <w:rsid w:val="00526910"/>
    <w:rsid w:val="00526F4E"/>
    <w:rsid w:val="00527023"/>
    <w:rsid w:val="00527027"/>
    <w:rsid w:val="00527328"/>
    <w:rsid w:val="0052736D"/>
    <w:rsid w:val="0052757D"/>
    <w:rsid w:val="0052767E"/>
    <w:rsid w:val="0052769E"/>
    <w:rsid w:val="0052770D"/>
    <w:rsid w:val="0052771C"/>
    <w:rsid w:val="00527855"/>
    <w:rsid w:val="0052794E"/>
    <w:rsid w:val="005279B2"/>
    <w:rsid w:val="00527BE5"/>
    <w:rsid w:val="00527CD8"/>
    <w:rsid w:val="00527D2E"/>
    <w:rsid w:val="00527E7B"/>
    <w:rsid w:val="00527F2E"/>
    <w:rsid w:val="00527FAB"/>
    <w:rsid w:val="005301CC"/>
    <w:rsid w:val="005304D0"/>
    <w:rsid w:val="0053064D"/>
    <w:rsid w:val="0053070A"/>
    <w:rsid w:val="005309BC"/>
    <w:rsid w:val="00530C8C"/>
    <w:rsid w:val="00530CB9"/>
    <w:rsid w:val="00530CBD"/>
    <w:rsid w:val="00530CEF"/>
    <w:rsid w:val="00530D6B"/>
    <w:rsid w:val="00530F3F"/>
    <w:rsid w:val="00530F72"/>
    <w:rsid w:val="00531244"/>
    <w:rsid w:val="00531843"/>
    <w:rsid w:val="0053196D"/>
    <w:rsid w:val="00531974"/>
    <w:rsid w:val="005319A1"/>
    <w:rsid w:val="00531BE4"/>
    <w:rsid w:val="00531C66"/>
    <w:rsid w:val="00531CB2"/>
    <w:rsid w:val="00531EC6"/>
    <w:rsid w:val="005321E2"/>
    <w:rsid w:val="00532428"/>
    <w:rsid w:val="005325DA"/>
    <w:rsid w:val="005327F9"/>
    <w:rsid w:val="0053285B"/>
    <w:rsid w:val="0053298A"/>
    <w:rsid w:val="00532A51"/>
    <w:rsid w:val="00532AE1"/>
    <w:rsid w:val="00532E11"/>
    <w:rsid w:val="00532F2B"/>
    <w:rsid w:val="005330EE"/>
    <w:rsid w:val="005335AD"/>
    <w:rsid w:val="005335CC"/>
    <w:rsid w:val="005336F8"/>
    <w:rsid w:val="005338A5"/>
    <w:rsid w:val="00533ACD"/>
    <w:rsid w:val="00533CA9"/>
    <w:rsid w:val="00533CC5"/>
    <w:rsid w:val="00533D05"/>
    <w:rsid w:val="00533EF7"/>
    <w:rsid w:val="005341F0"/>
    <w:rsid w:val="00534218"/>
    <w:rsid w:val="005343D2"/>
    <w:rsid w:val="0053445A"/>
    <w:rsid w:val="00534835"/>
    <w:rsid w:val="005349B7"/>
    <w:rsid w:val="005349ED"/>
    <w:rsid w:val="00534DEF"/>
    <w:rsid w:val="00534F2A"/>
    <w:rsid w:val="00535154"/>
    <w:rsid w:val="005352F9"/>
    <w:rsid w:val="0053568D"/>
    <w:rsid w:val="005356DB"/>
    <w:rsid w:val="005357B3"/>
    <w:rsid w:val="0053587D"/>
    <w:rsid w:val="00535899"/>
    <w:rsid w:val="00535AE2"/>
    <w:rsid w:val="00535F9E"/>
    <w:rsid w:val="005362D6"/>
    <w:rsid w:val="00536594"/>
    <w:rsid w:val="005365BE"/>
    <w:rsid w:val="00536751"/>
    <w:rsid w:val="0053675E"/>
    <w:rsid w:val="00536C24"/>
    <w:rsid w:val="00536C5F"/>
    <w:rsid w:val="00536D24"/>
    <w:rsid w:val="005370AF"/>
    <w:rsid w:val="005371F8"/>
    <w:rsid w:val="00537344"/>
    <w:rsid w:val="0053784D"/>
    <w:rsid w:val="0053785E"/>
    <w:rsid w:val="0054031F"/>
    <w:rsid w:val="005403CF"/>
    <w:rsid w:val="0054059A"/>
    <w:rsid w:val="00540862"/>
    <w:rsid w:val="0054098C"/>
    <w:rsid w:val="00540B90"/>
    <w:rsid w:val="00540BC7"/>
    <w:rsid w:val="00540C89"/>
    <w:rsid w:val="00540DE9"/>
    <w:rsid w:val="00540E71"/>
    <w:rsid w:val="00540EB2"/>
    <w:rsid w:val="00541256"/>
    <w:rsid w:val="005414AE"/>
    <w:rsid w:val="00541702"/>
    <w:rsid w:val="00541924"/>
    <w:rsid w:val="00541935"/>
    <w:rsid w:val="00541F95"/>
    <w:rsid w:val="00541FE2"/>
    <w:rsid w:val="005422A7"/>
    <w:rsid w:val="005423A0"/>
    <w:rsid w:val="005423A1"/>
    <w:rsid w:val="00542478"/>
    <w:rsid w:val="005427DF"/>
    <w:rsid w:val="00542B0A"/>
    <w:rsid w:val="00542BD2"/>
    <w:rsid w:val="00543168"/>
    <w:rsid w:val="0054336A"/>
    <w:rsid w:val="0054336D"/>
    <w:rsid w:val="00543425"/>
    <w:rsid w:val="00543468"/>
    <w:rsid w:val="0054350D"/>
    <w:rsid w:val="0054382F"/>
    <w:rsid w:val="00543989"/>
    <w:rsid w:val="00543B78"/>
    <w:rsid w:val="00543BCA"/>
    <w:rsid w:val="00543D29"/>
    <w:rsid w:val="00543D7B"/>
    <w:rsid w:val="00543ED8"/>
    <w:rsid w:val="00543FDC"/>
    <w:rsid w:val="0054420A"/>
    <w:rsid w:val="0054438E"/>
    <w:rsid w:val="0054457A"/>
    <w:rsid w:val="00544604"/>
    <w:rsid w:val="00544A7F"/>
    <w:rsid w:val="00544F5F"/>
    <w:rsid w:val="00545018"/>
    <w:rsid w:val="005452C3"/>
    <w:rsid w:val="0054535F"/>
    <w:rsid w:val="00545361"/>
    <w:rsid w:val="00545447"/>
    <w:rsid w:val="005455EB"/>
    <w:rsid w:val="0054599C"/>
    <w:rsid w:val="005459E6"/>
    <w:rsid w:val="00545A5E"/>
    <w:rsid w:val="00545BF4"/>
    <w:rsid w:val="005460A5"/>
    <w:rsid w:val="00546177"/>
    <w:rsid w:val="0054620D"/>
    <w:rsid w:val="0054659D"/>
    <w:rsid w:val="00546754"/>
    <w:rsid w:val="0054694F"/>
    <w:rsid w:val="00546C44"/>
    <w:rsid w:val="00546E37"/>
    <w:rsid w:val="00546EE6"/>
    <w:rsid w:val="00546EF4"/>
    <w:rsid w:val="00546F24"/>
    <w:rsid w:val="00547272"/>
    <w:rsid w:val="0054745E"/>
    <w:rsid w:val="005474CB"/>
    <w:rsid w:val="00547553"/>
    <w:rsid w:val="005476C3"/>
    <w:rsid w:val="0054785C"/>
    <w:rsid w:val="0054788F"/>
    <w:rsid w:val="00547999"/>
    <w:rsid w:val="00547B37"/>
    <w:rsid w:val="00547CCF"/>
    <w:rsid w:val="0055009E"/>
    <w:rsid w:val="005501A1"/>
    <w:rsid w:val="00550622"/>
    <w:rsid w:val="005508E0"/>
    <w:rsid w:val="00550ACD"/>
    <w:rsid w:val="00550C45"/>
    <w:rsid w:val="00550DD0"/>
    <w:rsid w:val="00550E8E"/>
    <w:rsid w:val="0055127D"/>
    <w:rsid w:val="005512CF"/>
    <w:rsid w:val="00551346"/>
    <w:rsid w:val="00551650"/>
    <w:rsid w:val="005516BA"/>
    <w:rsid w:val="00551772"/>
    <w:rsid w:val="005517EF"/>
    <w:rsid w:val="00551968"/>
    <w:rsid w:val="005519E4"/>
    <w:rsid w:val="00551B5E"/>
    <w:rsid w:val="00551B73"/>
    <w:rsid w:val="00551C3E"/>
    <w:rsid w:val="00551DDD"/>
    <w:rsid w:val="005522FC"/>
    <w:rsid w:val="0055241F"/>
    <w:rsid w:val="00552603"/>
    <w:rsid w:val="00552AD3"/>
    <w:rsid w:val="00552D60"/>
    <w:rsid w:val="00552DD0"/>
    <w:rsid w:val="005530CA"/>
    <w:rsid w:val="005533AD"/>
    <w:rsid w:val="005534EF"/>
    <w:rsid w:val="005534F2"/>
    <w:rsid w:val="005537F8"/>
    <w:rsid w:val="005538AB"/>
    <w:rsid w:val="00553901"/>
    <w:rsid w:val="00553910"/>
    <w:rsid w:val="00553B83"/>
    <w:rsid w:val="00553DBB"/>
    <w:rsid w:val="00553E5B"/>
    <w:rsid w:val="005540ED"/>
    <w:rsid w:val="00554378"/>
    <w:rsid w:val="005546C7"/>
    <w:rsid w:val="005546E3"/>
    <w:rsid w:val="0055497C"/>
    <w:rsid w:val="0055499E"/>
    <w:rsid w:val="005549E6"/>
    <w:rsid w:val="00554A12"/>
    <w:rsid w:val="00554A78"/>
    <w:rsid w:val="00554AA6"/>
    <w:rsid w:val="00554B1E"/>
    <w:rsid w:val="00554CA7"/>
    <w:rsid w:val="00554D76"/>
    <w:rsid w:val="00554DAD"/>
    <w:rsid w:val="00554E1A"/>
    <w:rsid w:val="00555003"/>
    <w:rsid w:val="00555282"/>
    <w:rsid w:val="005554DB"/>
    <w:rsid w:val="0055564D"/>
    <w:rsid w:val="0055573E"/>
    <w:rsid w:val="00555983"/>
    <w:rsid w:val="00555AD1"/>
    <w:rsid w:val="00555B51"/>
    <w:rsid w:val="00555C08"/>
    <w:rsid w:val="00555C5A"/>
    <w:rsid w:val="00555D9D"/>
    <w:rsid w:val="00555E34"/>
    <w:rsid w:val="00556188"/>
    <w:rsid w:val="0055640F"/>
    <w:rsid w:val="005564F8"/>
    <w:rsid w:val="0055697C"/>
    <w:rsid w:val="00556A51"/>
    <w:rsid w:val="00556B36"/>
    <w:rsid w:val="00556B5F"/>
    <w:rsid w:val="00556B77"/>
    <w:rsid w:val="00556C69"/>
    <w:rsid w:val="00556C9F"/>
    <w:rsid w:val="00556D98"/>
    <w:rsid w:val="00557048"/>
    <w:rsid w:val="005571AA"/>
    <w:rsid w:val="00557550"/>
    <w:rsid w:val="005578EA"/>
    <w:rsid w:val="00557928"/>
    <w:rsid w:val="005579DB"/>
    <w:rsid w:val="005579DF"/>
    <w:rsid w:val="00557A11"/>
    <w:rsid w:val="00557AAA"/>
    <w:rsid w:val="00557AEB"/>
    <w:rsid w:val="00557C6C"/>
    <w:rsid w:val="00557CC7"/>
    <w:rsid w:val="00557CD4"/>
    <w:rsid w:val="00557E9A"/>
    <w:rsid w:val="00557EAB"/>
    <w:rsid w:val="00557F54"/>
    <w:rsid w:val="00557F84"/>
    <w:rsid w:val="00557FAC"/>
    <w:rsid w:val="0056020E"/>
    <w:rsid w:val="00560281"/>
    <w:rsid w:val="005602B5"/>
    <w:rsid w:val="00560322"/>
    <w:rsid w:val="00560660"/>
    <w:rsid w:val="005609CE"/>
    <w:rsid w:val="00560B03"/>
    <w:rsid w:val="00560C6C"/>
    <w:rsid w:val="00560EE2"/>
    <w:rsid w:val="00560F5A"/>
    <w:rsid w:val="00561083"/>
    <w:rsid w:val="00561251"/>
    <w:rsid w:val="005614FE"/>
    <w:rsid w:val="00561876"/>
    <w:rsid w:val="00561905"/>
    <w:rsid w:val="0056192E"/>
    <w:rsid w:val="00561A15"/>
    <w:rsid w:val="00561EA7"/>
    <w:rsid w:val="00562412"/>
    <w:rsid w:val="00562417"/>
    <w:rsid w:val="00562861"/>
    <w:rsid w:val="00562BBA"/>
    <w:rsid w:val="00562C58"/>
    <w:rsid w:val="00562C89"/>
    <w:rsid w:val="00562E62"/>
    <w:rsid w:val="00562EC8"/>
    <w:rsid w:val="00562F38"/>
    <w:rsid w:val="00563099"/>
    <w:rsid w:val="00563255"/>
    <w:rsid w:val="005634D7"/>
    <w:rsid w:val="0056396F"/>
    <w:rsid w:val="00563B63"/>
    <w:rsid w:val="00563C41"/>
    <w:rsid w:val="00563D66"/>
    <w:rsid w:val="00563DA2"/>
    <w:rsid w:val="00563EF5"/>
    <w:rsid w:val="0056406D"/>
    <w:rsid w:val="005640CD"/>
    <w:rsid w:val="00564183"/>
    <w:rsid w:val="00564275"/>
    <w:rsid w:val="00564349"/>
    <w:rsid w:val="005643AD"/>
    <w:rsid w:val="0056440B"/>
    <w:rsid w:val="00564592"/>
    <w:rsid w:val="005645BF"/>
    <w:rsid w:val="005645F0"/>
    <w:rsid w:val="005646BF"/>
    <w:rsid w:val="00564CA4"/>
    <w:rsid w:val="00564F2A"/>
    <w:rsid w:val="00564FB4"/>
    <w:rsid w:val="00565041"/>
    <w:rsid w:val="00565091"/>
    <w:rsid w:val="00565099"/>
    <w:rsid w:val="005650BB"/>
    <w:rsid w:val="005650FA"/>
    <w:rsid w:val="005651C6"/>
    <w:rsid w:val="0056525A"/>
    <w:rsid w:val="0056531A"/>
    <w:rsid w:val="005653C8"/>
    <w:rsid w:val="0056550A"/>
    <w:rsid w:val="005655D3"/>
    <w:rsid w:val="00565613"/>
    <w:rsid w:val="005656D1"/>
    <w:rsid w:val="00565719"/>
    <w:rsid w:val="00565A6C"/>
    <w:rsid w:val="00565A71"/>
    <w:rsid w:val="00565D07"/>
    <w:rsid w:val="00565F11"/>
    <w:rsid w:val="00565F5D"/>
    <w:rsid w:val="00566040"/>
    <w:rsid w:val="005660FA"/>
    <w:rsid w:val="0056616B"/>
    <w:rsid w:val="005661CC"/>
    <w:rsid w:val="005662A0"/>
    <w:rsid w:val="005662E4"/>
    <w:rsid w:val="0056630E"/>
    <w:rsid w:val="00566333"/>
    <w:rsid w:val="0056684B"/>
    <w:rsid w:val="00566C2C"/>
    <w:rsid w:val="00566DC2"/>
    <w:rsid w:val="00566E95"/>
    <w:rsid w:val="00566EB8"/>
    <w:rsid w:val="00566F43"/>
    <w:rsid w:val="00567278"/>
    <w:rsid w:val="005673F4"/>
    <w:rsid w:val="005676AA"/>
    <w:rsid w:val="005676C4"/>
    <w:rsid w:val="0056771B"/>
    <w:rsid w:val="00567800"/>
    <w:rsid w:val="00567895"/>
    <w:rsid w:val="0056791E"/>
    <w:rsid w:val="00567BB2"/>
    <w:rsid w:val="00567EB3"/>
    <w:rsid w:val="00570186"/>
    <w:rsid w:val="00570245"/>
    <w:rsid w:val="00570407"/>
    <w:rsid w:val="00570527"/>
    <w:rsid w:val="0057052B"/>
    <w:rsid w:val="00570646"/>
    <w:rsid w:val="00570736"/>
    <w:rsid w:val="005709A6"/>
    <w:rsid w:val="00570A6A"/>
    <w:rsid w:val="00570F8D"/>
    <w:rsid w:val="00571492"/>
    <w:rsid w:val="00571543"/>
    <w:rsid w:val="00571649"/>
    <w:rsid w:val="005716F3"/>
    <w:rsid w:val="005718D1"/>
    <w:rsid w:val="00571BC0"/>
    <w:rsid w:val="00571D00"/>
    <w:rsid w:val="00571D45"/>
    <w:rsid w:val="005721F9"/>
    <w:rsid w:val="005722A9"/>
    <w:rsid w:val="00572376"/>
    <w:rsid w:val="005723B2"/>
    <w:rsid w:val="0057262B"/>
    <w:rsid w:val="00572665"/>
    <w:rsid w:val="005726FE"/>
    <w:rsid w:val="00572750"/>
    <w:rsid w:val="00572763"/>
    <w:rsid w:val="00572797"/>
    <w:rsid w:val="005728A9"/>
    <w:rsid w:val="0057293D"/>
    <w:rsid w:val="00572A0E"/>
    <w:rsid w:val="00572B6C"/>
    <w:rsid w:val="00572B6D"/>
    <w:rsid w:val="00572D3D"/>
    <w:rsid w:val="00572E14"/>
    <w:rsid w:val="0057300C"/>
    <w:rsid w:val="00573169"/>
    <w:rsid w:val="0057353D"/>
    <w:rsid w:val="0057371D"/>
    <w:rsid w:val="00573777"/>
    <w:rsid w:val="005739D9"/>
    <w:rsid w:val="00573AA1"/>
    <w:rsid w:val="00573C46"/>
    <w:rsid w:val="00573C8B"/>
    <w:rsid w:val="00573CE7"/>
    <w:rsid w:val="00573DC1"/>
    <w:rsid w:val="00573E45"/>
    <w:rsid w:val="00573E52"/>
    <w:rsid w:val="00573FA6"/>
    <w:rsid w:val="00573FC7"/>
    <w:rsid w:val="00574022"/>
    <w:rsid w:val="005741F0"/>
    <w:rsid w:val="0057426E"/>
    <w:rsid w:val="0057445A"/>
    <w:rsid w:val="00574B09"/>
    <w:rsid w:val="00574B8B"/>
    <w:rsid w:val="00574F0F"/>
    <w:rsid w:val="00575122"/>
    <w:rsid w:val="005753FC"/>
    <w:rsid w:val="00575549"/>
    <w:rsid w:val="00575576"/>
    <w:rsid w:val="0057564C"/>
    <w:rsid w:val="0057587B"/>
    <w:rsid w:val="005758C2"/>
    <w:rsid w:val="00575A36"/>
    <w:rsid w:val="00575AB8"/>
    <w:rsid w:val="00575C14"/>
    <w:rsid w:val="0057611B"/>
    <w:rsid w:val="005764B9"/>
    <w:rsid w:val="00576537"/>
    <w:rsid w:val="00576843"/>
    <w:rsid w:val="00576A31"/>
    <w:rsid w:val="00576B03"/>
    <w:rsid w:val="00576B06"/>
    <w:rsid w:val="00576BD1"/>
    <w:rsid w:val="0057703D"/>
    <w:rsid w:val="0057709A"/>
    <w:rsid w:val="005770B9"/>
    <w:rsid w:val="00577354"/>
    <w:rsid w:val="00577472"/>
    <w:rsid w:val="0057772C"/>
    <w:rsid w:val="00577754"/>
    <w:rsid w:val="0057793D"/>
    <w:rsid w:val="00577CD2"/>
    <w:rsid w:val="00577D74"/>
    <w:rsid w:val="00577F10"/>
    <w:rsid w:val="00580050"/>
    <w:rsid w:val="00580531"/>
    <w:rsid w:val="0058065E"/>
    <w:rsid w:val="00580721"/>
    <w:rsid w:val="005807B7"/>
    <w:rsid w:val="005808B2"/>
    <w:rsid w:val="005808FB"/>
    <w:rsid w:val="00580923"/>
    <w:rsid w:val="00580C79"/>
    <w:rsid w:val="0058102B"/>
    <w:rsid w:val="00581090"/>
    <w:rsid w:val="005810FC"/>
    <w:rsid w:val="00581512"/>
    <w:rsid w:val="00581B07"/>
    <w:rsid w:val="00581D35"/>
    <w:rsid w:val="00581F6B"/>
    <w:rsid w:val="00582048"/>
    <w:rsid w:val="00582066"/>
    <w:rsid w:val="0058210F"/>
    <w:rsid w:val="00582178"/>
    <w:rsid w:val="005823CA"/>
    <w:rsid w:val="00582580"/>
    <w:rsid w:val="005825BB"/>
    <w:rsid w:val="005825EA"/>
    <w:rsid w:val="0058269F"/>
    <w:rsid w:val="005827D8"/>
    <w:rsid w:val="00582940"/>
    <w:rsid w:val="00582C0B"/>
    <w:rsid w:val="00582DB9"/>
    <w:rsid w:val="005831DD"/>
    <w:rsid w:val="005831E6"/>
    <w:rsid w:val="00583286"/>
    <w:rsid w:val="00583369"/>
    <w:rsid w:val="0058367F"/>
    <w:rsid w:val="005838CD"/>
    <w:rsid w:val="00583BF4"/>
    <w:rsid w:val="00583D3F"/>
    <w:rsid w:val="00583EDC"/>
    <w:rsid w:val="00583FB7"/>
    <w:rsid w:val="00584086"/>
    <w:rsid w:val="00584199"/>
    <w:rsid w:val="00584236"/>
    <w:rsid w:val="005842D4"/>
    <w:rsid w:val="0058472F"/>
    <w:rsid w:val="005847A6"/>
    <w:rsid w:val="00584912"/>
    <w:rsid w:val="00584942"/>
    <w:rsid w:val="00584A14"/>
    <w:rsid w:val="00584A29"/>
    <w:rsid w:val="00584BE7"/>
    <w:rsid w:val="00584C71"/>
    <w:rsid w:val="00584F7C"/>
    <w:rsid w:val="005852AC"/>
    <w:rsid w:val="0058548F"/>
    <w:rsid w:val="00585533"/>
    <w:rsid w:val="00585562"/>
    <w:rsid w:val="005857DA"/>
    <w:rsid w:val="005859FE"/>
    <w:rsid w:val="00585A0C"/>
    <w:rsid w:val="00585CD0"/>
    <w:rsid w:val="00585D6C"/>
    <w:rsid w:val="00585FC9"/>
    <w:rsid w:val="00586120"/>
    <w:rsid w:val="005865D8"/>
    <w:rsid w:val="00586976"/>
    <w:rsid w:val="00586A1F"/>
    <w:rsid w:val="00586B38"/>
    <w:rsid w:val="00586C05"/>
    <w:rsid w:val="00586D3A"/>
    <w:rsid w:val="00586D60"/>
    <w:rsid w:val="00586DD7"/>
    <w:rsid w:val="00586F21"/>
    <w:rsid w:val="00586F30"/>
    <w:rsid w:val="00587211"/>
    <w:rsid w:val="0058747B"/>
    <w:rsid w:val="005874AB"/>
    <w:rsid w:val="00587702"/>
    <w:rsid w:val="00587863"/>
    <w:rsid w:val="005878A0"/>
    <w:rsid w:val="00587B18"/>
    <w:rsid w:val="00587B39"/>
    <w:rsid w:val="00587C4A"/>
    <w:rsid w:val="00587C80"/>
    <w:rsid w:val="00587F47"/>
    <w:rsid w:val="005903A3"/>
    <w:rsid w:val="0059040F"/>
    <w:rsid w:val="005904D4"/>
    <w:rsid w:val="0059057F"/>
    <w:rsid w:val="00590751"/>
    <w:rsid w:val="005907E8"/>
    <w:rsid w:val="005909FE"/>
    <w:rsid w:val="00590A4D"/>
    <w:rsid w:val="00590CFC"/>
    <w:rsid w:val="00590F62"/>
    <w:rsid w:val="00590FAA"/>
    <w:rsid w:val="0059100F"/>
    <w:rsid w:val="0059108F"/>
    <w:rsid w:val="005913C7"/>
    <w:rsid w:val="00591BA7"/>
    <w:rsid w:val="00591C8B"/>
    <w:rsid w:val="00591E77"/>
    <w:rsid w:val="00591F13"/>
    <w:rsid w:val="00592091"/>
    <w:rsid w:val="00592203"/>
    <w:rsid w:val="005929B0"/>
    <w:rsid w:val="00592A54"/>
    <w:rsid w:val="00592A88"/>
    <w:rsid w:val="00592BDA"/>
    <w:rsid w:val="00593028"/>
    <w:rsid w:val="005933EA"/>
    <w:rsid w:val="0059353C"/>
    <w:rsid w:val="0059365F"/>
    <w:rsid w:val="005936AE"/>
    <w:rsid w:val="005936AF"/>
    <w:rsid w:val="0059391A"/>
    <w:rsid w:val="005939C3"/>
    <w:rsid w:val="00593A1D"/>
    <w:rsid w:val="00593B5D"/>
    <w:rsid w:val="00593E2E"/>
    <w:rsid w:val="00594240"/>
    <w:rsid w:val="005942E5"/>
    <w:rsid w:val="00594348"/>
    <w:rsid w:val="00594392"/>
    <w:rsid w:val="00594494"/>
    <w:rsid w:val="005944B5"/>
    <w:rsid w:val="005944E5"/>
    <w:rsid w:val="00594610"/>
    <w:rsid w:val="00594721"/>
    <w:rsid w:val="005947D7"/>
    <w:rsid w:val="00594849"/>
    <w:rsid w:val="005948DB"/>
    <w:rsid w:val="00594B09"/>
    <w:rsid w:val="00594ECA"/>
    <w:rsid w:val="00594F84"/>
    <w:rsid w:val="00595013"/>
    <w:rsid w:val="0059524E"/>
    <w:rsid w:val="0059539C"/>
    <w:rsid w:val="005954B1"/>
    <w:rsid w:val="00595B7C"/>
    <w:rsid w:val="00595C64"/>
    <w:rsid w:val="00595E28"/>
    <w:rsid w:val="00595F5C"/>
    <w:rsid w:val="005960F2"/>
    <w:rsid w:val="0059611C"/>
    <w:rsid w:val="00596179"/>
    <w:rsid w:val="00596235"/>
    <w:rsid w:val="005963A2"/>
    <w:rsid w:val="005965E5"/>
    <w:rsid w:val="005965EE"/>
    <w:rsid w:val="005968C4"/>
    <w:rsid w:val="00596C93"/>
    <w:rsid w:val="0059715A"/>
    <w:rsid w:val="0059740A"/>
    <w:rsid w:val="0059756F"/>
    <w:rsid w:val="0059760D"/>
    <w:rsid w:val="005976BC"/>
    <w:rsid w:val="0059787E"/>
    <w:rsid w:val="00597C56"/>
    <w:rsid w:val="00597D22"/>
    <w:rsid w:val="00597D7E"/>
    <w:rsid w:val="00597DC6"/>
    <w:rsid w:val="00597F2A"/>
    <w:rsid w:val="005A01BA"/>
    <w:rsid w:val="005A028E"/>
    <w:rsid w:val="005A041B"/>
    <w:rsid w:val="005A04AE"/>
    <w:rsid w:val="005A06E7"/>
    <w:rsid w:val="005A071D"/>
    <w:rsid w:val="005A081E"/>
    <w:rsid w:val="005A08A9"/>
    <w:rsid w:val="005A09F4"/>
    <w:rsid w:val="005A0A24"/>
    <w:rsid w:val="005A0CA6"/>
    <w:rsid w:val="005A0D67"/>
    <w:rsid w:val="005A0F60"/>
    <w:rsid w:val="005A0F74"/>
    <w:rsid w:val="005A10CD"/>
    <w:rsid w:val="005A129B"/>
    <w:rsid w:val="005A152F"/>
    <w:rsid w:val="005A156E"/>
    <w:rsid w:val="005A1B1E"/>
    <w:rsid w:val="005A1C26"/>
    <w:rsid w:val="005A1C29"/>
    <w:rsid w:val="005A1C67"/>
    <w:rsid w:val="005A205D"/>
    <w:rsid w:val="005A21ED"/>
    <w:rsid w:val="005A22FB"/>
    <w:rsid w:val="005A2452"/>
    <w:rsid w:val="005A24F1"/>
    <w:rsid w:val="005A25C8"/>
    <w:rsid w:val="005A2862"/>
    <w:rsid w:val="005A28AA"/>
    <w:rsid w:val="005A2A19"/>
    <w:rsid w:val="005A2C0F"/>
    <w:rsid w:val="005A2C24"/>
    <w:rsid w:val="005A30A5"/>
    <w:rsid w:val="005A30AF"/>
    <w:rsid w:val="005A328B"/>
    <w:rsid w:val="005A34BD"/>
    <w:rsid w:val="005A35D5"/>
    <w:rsid w:val="005A36ED"/>
    <w:rsid w:val="005A374D"/>
    <w:rsid w:val="005A377F"/>
    <w:rsid w:val="005A3965"/>
    <w:rsid w:val="005A3D52"/>
    <w:rsid w:val="005A3E77"/>
    <w:rsid w:val="005A3EDA"/>
    <w:rsid w:val="005A3F5C"/>
    <w:rsid w:val="005A3F89"/>
    <w:rsid w:val="005A411A"/>
    <w:rsid w:val="005A4232"/>
    <w:rsid w:val="005A4292"/>
    <w:rsid w:val="005A42A7"/>
    <w:rsid w:val="005A4369"/>
    <w:rsid w:val="005A4382"/>
    <w:rsid w:val="005A455C"/>
    <w:rsid w:val="005A4588"/>
    <w:rsid w:val="005A4654"/>
    <w:rsid w:val="005A469E"/>
    <w:rsid w:val="005A46E3"/>
    <w:rsid w:val="005A486B"/>
    <w:rsid w:val="005A4946"/>
    <w:rsid w:val="005A4A95"/>
    <w:rsid w:val="005A4ADF"/>
    <w:rsid w:val="005A4DA2"/>
    <w:rsid w:val="005A4EA6"/>
    <w:rsid w:val="005A4EB5"/>
    <w:rsid w:val="005A5047"/>
    <w:rsid w:val="005A51A2"/>
    <w:rsid w:val="005A524B"/>
    <w:rsid w:val="005A5253"/>
    <w:rsid w:val="005A5317"/>
    <w:rsid w:val="005A5355"/>
    <w:rsid w:val="005A5548"/>
    <w:rsid w:val="005A5611"/>
    <w:rsid w:val="005A5B3E"/>
    <w:rsid w:val="005A5B67"/>
    <w:rsid w:val="005A5C14"/>
    <w:rsid w:val="005A5C71"/>
    <w:rsid w:val="005A5F14"/>
    <w:rsid w:val="005A6052"/>
    <w:rsid w:val="005A6308"/>
    <w:rsid w:val="005A64B5"/>
    <w:rsid w:val="005A64BB"/>
    <w:rsid w:val="005A6575"/>
    <w:rsid w:val="005A65E3"/>
    <w:rsid w:val="005A662F"/>
    <w:rsid w:val="005A6818"/>
    <w:rsid w:val="005A68DC"/>
    <w:rsid w:val="005A6AD6"/>
    <w:rsid w:val="005A6F63"/>
    <w:rsid w:val="005A6FA4"/>
    <w:rsid w:val="005A7236"/>
    <w:rsid w:val="005A773F"/>
    <w:rsid w:val="005A7763"/>
    <w:rsid w:val="005A77C6"/>
    <w:rsid w:val="005A7A93"/>
    <w:rsid w:val="005A7C66"/>
    <w:rsid w:val="005A7F28"/>
    <w:rsid w:val="005A7F5A"/>
    <w:rsid w:val="005A7F7F"/>
    <w:rsid w:val="005B006E"/>
    <w:rsid w:val="005B01C2"/>
    <w:rsid w:val="005B01CA"/>
    <w:rsid w:val="005B0621"/>
    <w:rsid w:val="005B06E4"/>
    <w:rsid w:val="005B096A"/>
    <w:rsid w:val="005B0DD5"/>
    <w:rsid w:val="005B0FBE"/>
    <w:rsid w:val="005B1072"/>
    <w:rsid w:val="005B10C4"/>
    <w:rsid w:val="005B126C"/>
    <w:rsid w:val="005B13FD"/>
    <w:rsid w:val="005B142A"/>
    <w:rsid w:val="005B16BF"/>
    <w:rsid w:val="005B16FE"/>
    <w:rsid w:val="005B171E"/>
    <w:rsid w:val="005B17C9"/>
    <w:rsid w:val="005B17D5"/>
    <w:rsid w:val="005B1895"/>
    <w:rsid w:val="005B191D"/>
    <w:rsid w:val="005B1A62"/>
    <w:rsid w:val="005B1B59"/>
    <w:rsid w:val="005B1B5F"/>
    <w:rsid w:val="005B1F25"/>
    <w:rsid w:val="005B2045"/>
    <w:rsid w:val="005B20BA"/>
    <w:rsid w:val="005B218D"/>
    <w:rsid w:val="005B21D8"/>
    <w:rsid w:val="005B2279"/>
    <w:rsid w:val="005B2336"/>
    <w:rsid w:val="005B286F"/>
    <w:rsid w:val="005B288E"/>
    <w:rsid w:val="005B2C00"/>
    <w:rsid w:val="005B2D7E"/>
    <w:rsid w:val="005B2E1C"/>
    <w:rsid w:val="005B2F59"/>
    <w:rsid w:val="005B2F73"/>
    <w:rsid w:val="005B30E8"/>
    <w:rsid w:val="005B320E"/>
    <w:rsid w:val="005B337A"/>
    <w:rsid w:val="005B358F"/>
    <w:rsid w:val="005B35E1"/>
    <w:rsid w:val="005B35F9"/>
    <w:rsid w:val="005B38B4"/>
    <w:rsid w:val="005B39FD"/>
    <w:rsid w:val="005B3C4F"/>
    <w:rsid w:val="005B3D4D"/>
    <w:rsid w:val="005B3D4E"/>
    <w:rsid w:val="005B3DC5"/>
    <w:rsid w:val="005B3EA9"/>
    <w:rsid w:val="005B3F3A"/>
    <w:rsid w:val="005B4745"/>
    <w:rsid w:val="005B4A29"/>
    <w:rsid w:val="005B4E45"/>
    <w:rsid w:val="005B5098"/>
    <w:rsid w:val="005B5549"/>
    <w:rsid w:val="005B57AD"/>
    <w:rsid w:val="005B5B15"/>
    <w:rsid w:val="005B5C57"/>
    <w:rsid w:val="005B5C7F"/>
    <w:rsid w:val="005B5DC6"/>
    <w:rsid w:val="005B61D8"/>
    <w:rsid w:val="005B642D"/>
    <w:rsid w:val="005B6488"/>
    <w:rsid w:val="005B6503"/>
    <w:rsid w:val="005B662F"/>
    <w:rsid w:val="005B664B"/>
    <w:rsid w:val="005B6682"/>
    <w:rsid w:val="005B67D2"/>
    <w:rsid w:val="005B6806"/>
    <w:rsid w:val="005B6AAA"/>
    <w:rsid w:val="005B6C28"/>
    <w:rsid w:val="005B6CB1"/>
    <w:rsid w:val="005B7015"/>
    <w:rsid w:val="005B7136"/>
    <w:rsid w:val="005B71B3"/>
    <w:rsid w:val="005B728B"/>
    <w:rsid w:val="005B746A"/>
    <w:rsid w:val="005B7590"/>
    <w:rsid w:val="005B7684"/>
    <w:rsid w:val="005B784C"/>
    <w:rsid w:val="005B79EA"/>
    <w:rsid w:val="005B7A85"/>
    <w:rsid w:val="005B7B0D"/>
    <w:rsid w:val="005B7C47"/>
    <w:rsid w:val="005B7D68"/>
    <w:rsid w:val="005B7E5F"/>
    <w:rsid w:val="005B7ED5"/>
    <w:rsid w:val="005B7FF7"/>
    <w:rsid w:val="005C0004"/>
    <w:rsid w:val="005C05B9"/>
    <w:rsid w:val="005C05BC"/>
    <w:rsid w:val="005C06E9"/>
    <w:rsid w:val="005C0A0B"/>
    <w:rsid w:val="005C0A5E"/>
    <w:rsid w:val="005C0B1C"/>
    <w:rsid w:val="005C0D0E"/>
    <w:rsid w:val="005C141C"/>
    <w:rsid w:val="005C14AF"/>
    <w:rsid w:val="005C16B1"/>
    <w:rsid w:val="005C16F4"/>
    <w:rsid w:val="005C18A8"/>
    <w:rsid w:val="005C19AB"/>
    <w:rsid w:val="005C1FBD"/>
    <w:rsid w:val="005C201F"/>
    <w:rsid w:val="005C25B7"/>
    <w:rsid w:val="005C2665"/>
    <w:rsid w:val="005C26A4"/>
    <w:rsid w:val="005C2923"/>
    <w:rsid w:val="005C293C"/>
    <w:rsid w:val="005C2ACF"/>
    <w:rsid w:val="005C2B53"/>
    <w:rsid w:val="005C2C91"/>
    <w:rsid w:val="005C3149"/>
    <w:rsid w:val="005C32B1"/>
    <w:rsid w:val="005C35C9"/>
    <w:rsid w:val="005C3921"/>
    <w:rsid w:val="005C39B4"/>
    <w:rsid w:val="005C39C1"/>
    <w:rsid w:val="005C3B82"/>
    <w:rsid w:val="005C3B8E"/>
    <w:rsid w:val="005C3C9C"/>
    <w:rsid w:val="005C3D3D"/>
    <w:rsid w:val="005C3D65"/>
    <w:rsid w:val="005C3DAE"/>
    <w:rsid w:val="005C3EA0"/>
    <w:rsid w:val="005C3FC2"/>
    <w:rsid w:val="005C40C7"/>
    <w:rsid w:val="005C45E2"/>
    <w:rsid w:val="005C4609"/>
    <w:rsid w:val="005C489C"/>
    <w:rsid w:val="005C4944"/>
    <w:rsid w:val="005C4A01"/>
    <w:rsid w:val="005C4C7A"/>
    <w:rsid w:val="005C4D25"/>
    <w:rsid w:val="005C4EA2"/>
    <w:rsid w:val="005C5055"/>
    <w:rsid w:val="005C506C"/>
    <w:rsid w:val="005C51AF"/>
    <w:rsid w:val="005C52BE"/>
    <w:rsid w:val="005C534D"/>
    <w:rsid w:val="005C53D4"/>
    <w:rsid w:val="005C578F"/>
    <w:rsid w:val="005C5B4E"/>
    <w:rsid w:val="005C5C6D"/>
    <w:rsid w:val="005C5E2A"/>
    <w:rsid w:val="005C621E"/>
    <w:rsid w:val="005C633E"/>
    <w:rsid w:val="005C6545"/>
    <w:rsid w:val="005C6570"/>
    <w:rsid w:val="005C668E"/>
    <w:rsid w:val="005C66F0"/>
    <w:rsid w:val="005C693F"/>
    <w:rsid w:val="005C6AC4"/>
    <w:rsid w:val="005C6C06"/>
    <w:rsid w:val="005C70DC"/>
    <w:rsid w:val="005C7656"/>
    <w:rsid w:val="005C7861"/>
    <w:rsid w:val="005C7A45"/>
    <w:rsid w:val="005C7B3B"/>
    <w:rsid w:val="005C7C0E"/>
    <w:rsid w:val="005C7EAE"/>
    <w:rsid w:val="005D0139"/>
    <w:rsid w:val="005D0288"/>
    <w:rsid w:val="005D03F0"/>
    <w:rsid w:val="005D0470"/>
    <w:rsid w:val="005D048E"/>
    <w:rsid w:val="005D0520"/>
    <w:rsid w:val="005D0765"/>
    <w:rsid w:val="005D0774"/>
    <w:rsid w:val="005D0847"/>
    <w:rsid w:val="005D0A22"/>
    <w:rsid w:val="005D0A7B"/>
    <w:rsid w:val="005D0B4A"/>
    <w:rsid w:val="005D1122"/>
    <w:rsid w:val="005D12AD"/>
    <w:rsid w:val="005D1400"/>
    <w:rsid w:val="005D1530"/>
    <w:rsid w:val="005D168A"/>
    <w:rsid w:val="005D169E"/>
    <w:rsid w:val="005D1877"/>
    <w:rsid w:val="005D18D1"/>
    <w:rsid w:val="005D1AC8"/>
    <w:rsid w:val="005D1B6B"/>
    <w:rsid w:val="005D1D1B"/>
    <w:rsid w:val="005D1DAC"/>
    <w:rsid w:val="005D1E4B"/>
    <w:rsid w:val="005D21A8"/>
    <w:rsid w:val="005D2242"/>
    <w:rsid w:val="005D22A7"/>
    <w:rsid w:val="005D22CF"/>
    <w:rsid w:val="005D23EA"/>
    <w:rsid w:val="005D2414"/>
    <w:rsid w:val="005D2435"/>
    <w:rsid w:val="005D2578"/>
    <w:rsid w:val="005D2784"/>
    <w:rsid w:val="005D2881"/>
    <w:rsid w:val="005D2A2D"/>
    <w:rsid w:val="005D2AB4"/>
    <w:rsid w:val="005D2B41"/>
    <w:rsid w:val="005D2B5C"/>
    <w:rsid w:val="005D2BE6"/>
    <w:rsid w:val="005D2C04"/>
    <w:rsid w:val="005D2CF9"/>
    <w:rsid w:val="005D2E26"/>
    <w:rsid w:val="005D2E91"/>
    <w:rsid w:val="005D2F79"/>
    <w:rsid w:val="005D2FD7"/>
    <w:rsid w:val="005D30A6"/>
    <w:rsid w:val="005D30ED"/>
    <w:rsid w:val="005D3109"/>
    <w:rsid w:val="005D31C9"/>
    <w:rsid w:val="005D32E7"/>
    <w:rsid w:val="005D354E"/>
    <w:rsid w:val="005D35B3"/>
    <w:rsid w:val="005D3683"/>
    <w:rsid w:val="005D38FB"/>
    <w:rsid w:val="005D3E5C"/>
    <w:rsid w:val="005D3FC7"/>
    <w:rsid w:val="005D40A4"/>
    <w:rsid w:val="005D433A"/>
    <w:rsid w:val="005D433B"/>
    <w:rsid w:val="005D44E4"/>
    <w:rsid w:val="005D4898"/>
    <w:rsid w:val="005D4A72"/>
    <w:rsid w:val="005D4AB9"/>
    <w:rsid w:val="005D4E5C"/>
    <w:rsid w:val="005D4EDC"/>
    <w:rsid w:val="005D4F6E"/>
    <w:rsid w:val="005D4FB8"/>
    <w:rsid w:val="005D5113"/>
    <w:rsid w:val="005D531D"/>
    <w:rsid w:val="005D549A"/>
    <w:rsid w:val="005D54B5"/>
    <w:rsid w:val="005D5716"/>
    <w:rsid w:val="005D577A"/>
    <w:rsid w:val="005D57D2"/>
    <w:rsid w:val="005D58CB"/>
    <w:rsid w:val="005D5932"/>
    <w:rsid w:val="005D59A4"/>
    <w:rsid w:val="005D59CC"/>
    <w:rsid w:val="005D5A2E"/>
    <w:rsid w:val="005D5AD6"/>
    <w:rsid w:val="005D5AFB"/>
    <w:rsid w:val="005D5DA5"/>
    <w:rsid w:val="005D5DD4"/>
    <w:rsid w:val="005D5EF7"/>
    <w:rsid w:val="005D5EFF"/>
    <w:rsid w:val="005D5F18"/>
    <w:rsid w:val="005D6308"/>
    <w:rsid w:val="005D6385"/>
    <w:rsid w:val="005D65DE"/>
    <w:rsid w:val="005D6728"/>
    <w:rsid w:val="005D6A52"/>
    <w:rsid w:val="005D6F2D"/>
    <w:rsid w:val="005D6FDA"/>
    <w:rsid w:val="005D7324"/>
    <w:rsid w:val="005D7376"/>
    <w:rsid w:val="005D743C"/>
    <w:rsid w:val="005D7473"/>
    <w:rsid w:val="005D755E"/>
    <w:rsid w:val="005D7790"/>
    <w:rsid w:val="005D7841"/>
    <w:rsid w:val="005D7F8A"/>
    <w:rsid w:val="005E004A"/>
    <w:rsid w:val="005E0079"/>
    <w:rsid w:val="005E05A8"/>
    <w:rsid w:val="005E061E"/>
    <w:rsid w:val="005E063C"/>
    <w:rsid w:val="005E066C"/>
    <w:rsid w:val="005E0798"/>
    <w:rsid w:val="005E08A4"/>
    <w:rsid w:val="005E0DDC"/>
    <w:rsid w:val="005E1076"/>
    <w:rsid w:val="005E10DC"/>
    <w:rsid w:val="005E1273"/>
    <w:rsid w:val="005E127B"/>
    <w:rsid w:val="005E133A"/>
    <w:rsid w:val="005E1481"/>
    <w:rsid w:val="005E15B2"/>
    <w:rsid w:val="005E1994"/>
    <w:rsid w:val="005E1B14"/>
    <w:rsid w:val="005E1BC6"/>
    <w:rsid w:val="005E1CB4"/>
    <w:rsid w:val="005E1D0C"/>
    <w:rsid w:val="005E1EC8"/>
    <w:rsid w:val="005E1F48"/>
    <w:rsid w:val="005E2238"/>
    <w:rsid w:val="005E22DF"/>
    <w:rsid w:val="005E22F9"/>
    <w:rsid w:val="005E25DF"/>
    <w:rsid w:val="005E26D9"/>
    <w:rsid w:val="005E27CE"/>
    <w:rsid w:val="005E2866"/>
    <w:rsid w:val="005E28B8"/>
    <w:rsid w:val="005E290C"/>
    <w:rsid w:val="005E293A"/>
    <w:rsid w:val="005E293D"/>
    <w:rsid w:val="005E2ABC"/>
    <w:rsid w:val="005E2BA5"/>
    <w:rsid w:val="005E2C44"/>
    <w:rsid w:val="005E2D64"/>
    <w:rsid w:val="005E2EA5"/>
    <w:rsid w:val="005E300B"/>
    <w:rsid w:val="005E31FF"/>
    <w:rsid w:val="005E3280"/>
    <w:rsid w:val="005E3394"/>
    <w:rsid w:val="005E3551"/>
    <w:rsid w:val="005E3745"/>
    <w:rsid w:val="005E37A4"/>
    <w:rsid w:val="005E3BA4"/>
    <w:rsid w:val="005E3E23"/>
    <w:rsid w:val="005E40B8"/>
    <w:rsid w:val="005E4717"/>
    <w:rsid w:val="005E4A3C"/>
    <w:rsid w:val="005E4A46"/>
    <w:rsid w:val="005E4BDE"/>
    <w:rsid w:val="005E4DB3"/>
    <w:rsid w:val="005E4EE8"/>
    <w:rsid w:val="005E4F4C"/>
    <w:rsid w:val="005E51A9"/>
    <w:rsid w:val="005E51C7"/>
    <w:rsid w:val="005E51F5"/>
    <w:rsid w:val="005E528D"/>
    <w:rsid w:val="005E5508"/>
    <w:rsid w:val="005E5785"/>
    <w:rsid w:val="005E59A8"/>
    <w:rsid w:val="005E5A4E"/>
    <w:rsid w:val="005E61B7"/>
    <w:rsid w:val="005E6204"/>
    <w:rsid w:val="005E64D8"/>
    <w:rsid w:val="005E6CC6"/>
    <w:rsid w:val="005E6E95"/>
    <w:rsid w:val="005E6F12"/>
    <w:rsid w:val="005E6F87"/>
    <w:rsid w:val="005E71C7"/>
    <w:rsid w:val="005E767C"/>
    <w:rsid w:val="005E7913"/>
    <w:rsid w:val="005E798E"/>
    <w:rsid w:val="005E7B02"/>
    <w:rsid w:val="005E7B1C"/>
    <w:rsid w:val="005E7B89"/>
    <w:rsid w:val="005E7B95"/>
    <w:rsid w:val="005F0860"/>
    <w:rsid w:val="005F0932"/>
    <w:rsid w:val="005F0A69"/>
    <w:rsid w:val="005F0C14"/>
    <w:rsid w:val="005F0D09"/>
    <w:rsid w:val="005F0DB8"/>
    <w:rsid w:val="005F0E08"/>
    <w:rsid w:val="005F10BD"/>
    <w:rsid w:val="005F1331"/>
    <w:rsid w:val="005F1590"/>
    <w:rsid w:val="005F1908"/>
    <w:rsid w:val="005F19A5"/>
    <w:rsid w:val="005F19CD"/>
    <w:rsid w:val="005F2084"/>
    <w:rsid w:val="005F20AB"/>
    <w:rsid w:val="005F2256"/>
    <w:rsid w:val="005F24D8"/>
    <w:rsid w:val="005F2661"/>
    <w:rsid w:val="005F29E2"/>
    <w:rsid w:val="005F2A91"/>
    <w:rsid w:val="005F2CF1"/>
    <w:rsid w:val="005F2FF7"/>
    <w:rsid w:val="005F30C8"/>
    <w:rsid w:val="005F318F"/>
    <w:rsid w:val="005F3288"/>
    <w:rsid w:val="005F3354"/>
    <w:rsid w:val="005F3368"/>
    <w:rsid w:val="005F35D6"/>
    <w:rsid w:val="005F35EC"/>
    <w:rsid w:val="005F365B"/>
    <w:rsid w:val="005F368C"/>
    <w:rsid w:val="005F39C4"/>
    <w:rsid w:val="005F3EAF"/>
    <w:rsid w:val="005F4050"/>
    <w:rsid w:val="005F42CF"/>
    <w:rsid w:val="005F4609"/>
    <w:rsid w:val="005F4783"/>
    <w:rsid w:val="005F48CD"/>
    <w:rsid w:val="005F4C97"/>
    <w:rsid w:val="005F4D87"/>
    <w:rsid w:val="005F4EB0"/>
    <w:rsid w:val="005F4EC5"/>
    <w:rsid w:val="005F5783"/>
    <w:rsid w:val="005F5853"/>
    <w:rsid w:val="005F5BA4"/>
    <w:rsid w:val="005F5CDF"/>
    <w:rsid w:val="005F5D85"/>
    <w:rsid w:val="005F5DA7"/>
    <w:rsid w:val="005F5E74"/>
    <w:rsid w:val="005F5E7A"/>
    <w:rsid w:val="005F5E80"/>
    <w:rsid w:val="005F6100"/>
    <w:rsid w:val="005F6293"/>
    <w:rsid w:val="005F64E7"/>
    <w:rsid w:val="005F65FB"/>
    <w:rsid w:val="005F6D23"/>
    <w:rsid w:val="005F6DD5"/>
    <w:rsid w:val="005F7017"/>
    <w:rsid w:val="005F70E2"/>
    <w:rsid w:val="005F7157"/>
    <w:rsid w:val="005F7173"/>
    <w:rsid w:val="005F74AA"/>
    <w:rsid w:val="005F751F"/>
    <w:rsid w:val="005F755C"/>
    <w:rsid w:val="005F7679"/>
    <w:rsid w:val="005F7A1E"/>
    <w:rsid w:val="005F7ACF"/>
    <w:rsid w:val="005F7D09"/>
    <w:rsid w:val="005F7ED4"/>
    <w:rsid w:val="005F7F35"/>
    <w:rsid w:val="005F7FF6"/>
    <w:rsid w:val="00600011"/>
    <w:rsid w:val="006001BA"/>
    <w:rsid w:val="0060020B"/>
    <w:rsid w:val="0060047C"/>
    <w:rsid w:val="00600574"/>
    <w:rsid w:val="00600853"/>
    <w:rsid w:val="006008BC"/>
    <w:rsid w:val="00600900"/>
    <w:rsid w:val="0060090A"/>
    <w:rsid w:val="006009D9"/>
    <w:rsid w:val="00600B36"/>
    <w:rsid w:val="00600BB7"/>
    <w:rsid w:val="00600C1B"/>
    <w:rsid w:val="00600DD4"/>
    <w:rsid w:val="00600E5D"/>
    <w:rsid w:val="00600FCB"/>
    <w:rsid w:val="0060109B"/>
    <w:rsid w:val="00601149"/>
    <w:rsid w:val="006011CC"/>
    <w:rsid w:val="006012B9"/>
    <w:rsid w:val="00601484"/>
    <w:rsid w:val="00601566"/>
    <w:rsid w:val="006015ED"/>
    <w:rsid w:val="006019E8"/>
    <w:rsid w:val="00601A33"/>
    <w:rsid w:val="00601CA4"/>
    <w:rsid w:val="0060209F"/>
    <w:rsid w:val="00602208"/>
    <w:rsid w:val="0060226D"/>
    <w:rsid w:val="00602547"/>
    <w:rsid w:val="0060254C"/>
    <w:rsid w:val="006025C5"/>
    <w:rsid w:val="0060298D"/>
    <w:rsid w:val="00602F7D"/>
    <w:rsid w:val="00603085"/>
    <w:rsid w:val="0060311C"/>
    <w:rsid w:val="006031A8"/>
    <w:rsid w:val="0060323E"/>
    <w:rsid w:val="0060324B"/>
    <w:rsid w:val="006032A6"/>
    <w:rsid w:val="00603B16"/>
    <w:rsid w:val="00603D25"/>
    <w:rsid w:val="00603F18"/>
    <w:rsid w:val="00604011"/>
    <w:rsid w:val="006040DD"/>
    <w:rsid w:val="0060438F"/>
    <w:rsid w:val="006044F0"/>
    <w:rsid w:val="00604A10"/>
    <w:rsid w:val="00604BFF"/>
    <w:rsid w:val="00604FA4"/>
    <w:rsid w:val="006050F1"/>
    <w:rsid w:val="006054DC"/>
    <w:rsid w:val="006057FB"/>
    <w:rsid w:val="00605AB5"/>
    <w:rsid w:val="00605F28"/>
    <w:rsid w:val="00605F98"/>
    <w:rsid w:val="00605FA0"/>
    <w:rsid w:val="00605FEB"/>
    <w:rsid w:val="006064DE"/>
    <w:rsid w:val="00606692"/>
    <w:rsid w:val="006067E1"/>
    <w:rsid w:val="006068D7"/>
    <w:rsid w:val="00606926"/>
    <w:rsid w:val="00606F7E"/>
    <w:rsid w:val="00607113"/>
    <w:rsid w:val="006073D1"/>
    <w:rsid w:val="0060743C"/>
    <w:rsid w:val="006075AB"/>
    <w:rsid w:val="006078D4"/>
    <w:rsid w:val="006079D9"/>
    <w:rsid w:val="006079DE"/>
    <w:rsid w:val="00607B47"/>
    <w:rsid w:val="00607B94"/>
    <w:rsid w:val="00607E8B"/>
    <w:rsid w:val="00607F6B"/>
    <w:rsid w:val="0061030D"/>
    <w:rsid w:val="0061060A"/>
    <w:rsid w:val="006106B8"/>
    <w:rsid w:val="00610758"/>
    <w:rsid w:val="0061083C"/>
    <w:rsid w:val="0061099D"/>
    <w:rsid w:val="00610B39"/>
    <w:rsid w:val="00610C93"/>
    <w:rsid w:val="00610DAC"/>
    <w:rsid w:val="00610E2C"/>
    <w:rsid w:val="00611060"/>
    <w:rsid w:val="0061106B"/>
    <w:rsid w:val="00611140"/>
    <w:rsid w:val="0061138D"/>
    <w:rsid w:val="00611430"/>
    <w:rsid w:val="0061146A"/>
    <w:rsid w:val="00611C13"/>
    <w:rsid w:val="00611C5A"/>
    <w:rsid w:val="00611C6E"/>
    <w:rsid w:val="00611CF8"/>
    <w:rsid w:val="00611D7A"/>
    <w:rsid w:val="00612050"/>
    <w:rsid w:val="0061241B"/>
    <w:rsid w:val="0061252A"/>
    <w:rsid w:val="00612582"/>
    <w:rsid w:val="00612980"/>
    <w:rsid w:val="00612A6A"/>
    <w:rsid w:val="00612BE8"/>
    <w:rsid w:val="00612C97"/>
    <w:rsid w:val="00612EF4"/>
    <w:rsid w:val="00612EFC"/>
    <w:rsid w:val="00613067"/>
    <w:rsid w:val="006132CB"/>
    <w:rsid w:val="00613399"/>
    <w:rsid w:val="006133B2"/>
    <w:rsid w:val="00613C69"/>
    <w:rsid w:val="00613CBC"/>
    <w:rsid w:val="006140C5"/>
    <w:rsid w:val="00614148"/>
    <w:rsid w:val="006142CF"/>
    <w:rsid w:val="006143A0"/>
    <w:rsid w:val="0061443B"/>
    <w:rsid w:val="006145E9"/>
    <w:rsid w:val="006147B4"/>
    <w:rsid w:val="006148AC"/>
    <w:rsid w:val="00614991"/>
    <w:rsid w:val="00614A89"/>
    <w:rsid w:val="00614A91"/>
    <w:rsid w:val="00614CC0"/>
    <w:rsid w:val="00614D61"/>
    <w:rsid w:val="00614DF2"/>
    <w:rsid w:val="00615149"/>
    <w:rsid w:val="00615250"/>
    <w:rsid w:val="006152ED"/>
    <w:rsid w:val="00615302"/>
    <w:rsid w:val="006153D7"/>
    <w:rsid w:val="0061561F"/>
    <w:rsid w:val="00615984"/>
    <w:rsid w:val="00615B88"/>
    <w:rsid w:val="00615BE3"/>
    <w:rsid w:val="00615C80"/>
    <w:rsid w:val="00615EEE"/>
    <w:rsid w:val="006161BC"/>
    <w:rsid w:val="0061625D"/>
    <w:rsid w:val="0061630F"/>
    <w:rsid w:val="00616328"/>
    <w:rsid w:val="006163A3"/>
    <w:rsid w:val="006165E2"/>
    <w:rsid w:val="006165FC"/>
    <w:rsid w:val="00616663"/>
    <w:rsid w:val="006166F0"/>
    <w:rsid w:val="0061682D"/>
    <w:rsid w:val="00616941"/>
    <w:rsid w:val="00616EF5"/>
    <w:rsid w:val="00616F4E"/>
    <w:rsid w:val="00617498"/>
    <w:rsid w:val="00617663"/>
    <w:rsid w:val="00617CA1"/>
    <w:rsid w:val="00617CBF"/>
    <w:rsid w:val="00620334"/>
    <w:rsid w:val="0062043B"/>
    <w:rsid w:val="00620471"/>
    <w:rsid w:val="00620628"/>
    <w:rsid w:val="00620699"/>
    <w:rsid w:val="006206DC"/>
    <w:rsid w:val="0062092B"/>
    <w:rsid w:val="00620B0F"/>
    <w:rsid w:val="006211D6"/>
    <w:rsid w:val="006212BB"/>
    <w:rsid w:val="0062136B"/>
    <w:rsid w:val="0062148F"/>
    <w:rsid w:val="006214EE"/>
    <w:rsid w:val="00621555"/>
    <w:rsid w:val="006217C2"/>
    <w:rsid w:val="00621835"/>
    <w:rsid w:val="00621CB1"/>
    <w:rsid w:val="00621D26"/>
    <w:rsid w:val="00621F63"/>
    <w:rsid w:val="00622298"/>
    <w:rsid w:val="006222A9"/>
    <w:rsid w:val="0062234B"/>
    <w:rsid w:val="00622530"/>
    <w:rsid w:val="0062256D"/>
    <w:rsid w:val="006227B6"/>
    <w:rsid w:val="00622936"/>
    <w:rsid w:val="00622AB8"/>
    <w:rsid w:val="00622F27"/>
    <w:rsid w:val="00622F93"/>
    <w:rsid w:val="00622FB7"/>
    <w:rsid w:val="006230C9"/>
    <w:rsid w:val="0062328C"/>
    <w:rsid w:val="0062363D"/>
    <w:rsid w:val="00623C18"/>
    <w:rsid w:val="00623C58"/>
    <w:rsid w:val="00623CD1"/>
    <w:rsid w:val="00623EA0"/>
    <w:rsid w:val="00623F6A"/>
    <w:rsid w:val="00623FA7"/>
    <w:rsid w:val="006243A7"/>
    <w:rsid w:val="006243FD"/>
    <w:rsid w:val="0062447B"/>
    <w:rsid w:val="0062484F"/>
    <w:rsid w:val="006248AB"/>
    <w:rsid w:val="00624A32"/>
    <w:rsid w:val="00624B49"/>
    <w:rsid w:val="00624BF7"/>
    <w:rsid w:val="00624CEA"/>
    <w:rsid w:val="00624E5F"/>
    <w:rsid w:val="00624FC2"/>
    <w:rsid w:val="006252CD"/>
    <w:rsid w:val="006252F8"/>
    <w:rsid w:val="0062532A"/>
    <w:rsid w:val="00625516"/>
    <w:rsid w:val="006255A5"/>
    <w:rsid w:val="0062575E"/>
    <w:rsid w:val="00625940"/>
    <w:rsid w:val="00625CEF"/>
    <w:rsid w:val="00625F45"/>
    <w:rsid w:val="00626179"/>
    <w:rsid w:val="006261C1"/>
    <w:rsid w:val="006262D1"/>
    <w:rsid w:val="00626496"/>
    <w:rsid w:val="00626601"/>
    <w:rsid w:val="00626736"/>
    <w:rsid w:val="006267F7"/>
    <w:rsid w:val="0062680B"/>
    <w:rsid w:val="0062687C"/>
    <w:rsid w:val="00626ACD"/>
    <w:rsid w:val="00626F25"/>
    <w:rsid w:val="006270BF"/>
    <w:rsid w:val="006270DF"/>
    <w:rsid w:val="00627356"/>
    <w:rsid w:val="006273A3"/>
    <w:rsid w:val="006276DB"/>
    <w:rsid w:val="0062772E"/>
    <w:rsid w:val="0062772F"/>
    <w:rsid w:val="006277CC"/>
    <w:rsid w:val="00627803"/>
    <w:rsid w:val="00627890"/>
    <w:rsid w:val="006279EC"/>
    <w:rsid w:val="00627D42"/>
    <w:rsid w:val="00627D95"/>
    <w:rsid w:val="00627F1E"/>
    <w:rsid w:val="00630055"/>
    <w:rsid w:val="0063005E"/>
    <w:rsid w:val="00630101"/>
    <w:rsid w:val="00630165"/>
    <w:rsid w:val="00630297"/>
    <w:rsid w:val="006302A6"/>
    <w:rsid w:val="006305AE"/>
    <w:rsid w:val="00630626"/>
    <w:rsid w:val="00630678"/>
    <w:rsid w:val="00630737"/>
    <w:rsid w:val="00630738"/>
    <w:rsid w:val="00630901"/>
    <w:rsid w:val="00630A24"/>
    <w:rsid w:val="00630D2E"/>
    <w:rsid w:val="00630D42"/>
    <w:rsid w:val="00630D89"/>
    <w:rsid w:val="00630E2E"/>
    <w:rsid w:val="00630E7E"/>
    <w:rsid w:val="006310C8"/>
    <w:rsid w:val="00631179"/>
    <w:rsid w:val="00631181"/>
    <w:rsid w:val="006312C7"/>
    <w:rsid w:val="00631311"/>
    <w:rsid w:val="00631779"/>
    <w:rsid w:val="00631AAE"/>
    <w:rsid w:val="00631BF2"/>
    <w:rsid w:val="00631C48"/>
    <w:rsid w:val="00631C6E"/>
    <w:rsid w:val="00631EDC"/>
    <w:rsid w:val="006320E9"/>
    <w:rsid w:val="00632693"/>
    <w:rsid w:val="006327CE"/>
    <w:rsid w:val="00632872"/>
    <w:rsid w:val="006328D9"/>
    <w:rsid w:val="00632AAB"/>
    <w:rsid w:val="00632BCB"/>
    <w:rsid w:val="00632C5F"/>
    <w:rsid w:val="0063309B"/>
    <w:rsid w:val="0063321E"/>
    <w:rsid w:val="00633383"/>
    <w:rsid w:val="006334C5"/>
    <w:rsid w:val="006334F0"/>
    <w:rsid w:val="0063381B"/>
    <w:rsid w:val="00633828"/>
    <w:rsid w:val="006338E8"/>
    <w:rsid w:val="00633980"/>
    <w:rsid w:val="006339D1"/>
    <w:rsid w:val="00633A4F"/>
    <w:rsid w:val="00633B7A"/>
    <w:rsid w:val="00633E4B"/>
    <w:rsid w:val="0063401A"/>
    <w:rsid w:val="00634226"/>
    <w:rsid w:val="0063431E"/>
    <w:rsid w:val="00634340"/>
    <w:rsid w:val="006346FC"/>
    <w:rsid w:val="00634784"/>
    <w:rsid w:val="00634B02"/>
    <w:rsid w:val="00634C72"/>
    <w:rsid w:val="00634CFD"/>
    <w:rsid w:val="00634F3C"/>
    <w:rsid w:val="006351CD"/>
    <w:rsid w:val="00635276"/>
    <w:rsid w:val="0063539A"/>
    <w:rsid w:val="006359D5"/>
    <w:rsid w:val="00635A05"/>
    <w:rsid w:val="00635CA1"/>
    <w:rsid w:val="00635D14"/>
    <w:rsid w:val="00635E37"/>
    <w:rsid w:val="00635E7B"/>
    <w:rsid w:val="00636372"/>
    <w:rsid w:val="00636832"/>
    <w:rsid w:val="006368BE"/>
    <w:rsid w:val="00636977"/>
    <w:rsid w:val="00636AD8"/>
    <w:rsid w:val="00636AE8"/>
    <w:rsid w:val="00636C83"/>
    <w:rsid w:val="00636CE8"/>
    <w:rsid w:val="00636EC2"/>
    <w:rsid w:val="00636FA8"/>
    <w:rsid w:val="0063735C"/>
    <w:rsid w:val="006373DA"/>
    <w:rsid w:val="00637505"/>
    <w:rsid w:val="00637767"/>
    <w:rsid w:val="00637868"/>
    <w:rsid w:val="006379A1"/>
    <w:rsid w:val="006379E0"/>
    <w:rsid w:val="006379F6"/>
    <w:rsid w:val="00637A43"/>
    <w:rsid w:val="00637D93"/>
    <w:rsid w:val="0064001A"/>
    <w:rsid w:val="0064018B"/>
    <w:rsid w:val="006403F6"/>
    <w:rsid w:val="006404D4"/>
    <w:rsid w:val="006405B4"/>
    <w:rsid w:val="00640625"/>
    <w:rsid w:val="006407A8"/>
    <w:rsid w:val="006407DC"/>
    <w:rsid w:val="00640864"/>
    <w:rsid w:val="006408AD"/>
    <w:rsid w:val="006409A0"/>
    <w:rsid w:val="00640A23"/>
    <w:rsid w:val="00640C4B"/>
    <w:rsid w:val="00640D9A"/>
    <w:rsid w:val="00640E77"/>
    <w:rsid w:val="006410B0"/>
    <w:rsid w:val="00641134"/>
    <w:rsid w:val="00641153"/>
    <w:rsid w:val="00641575"/>
    <w:rsid w:val="006415C8"/>
    <w:rsid w:val="006416A3"/>
    <w:rsid w:val="006418C1"/>
    <w:rsid w:val="006418C7"/>
    <w:rsid w:val="006418F4"/>
    <w:rsid w:val="00641A6E"/>
    <w:rsid w:val="00641ACC"/>
    <w:rsid w:val="00641C44"/>
    <w:rsid w:val="00641CE7"/>
    <w:rsid w:val="00641DBE"/>
    <w:rsid w:val="00641F00"/>
    <w:rsid w:val="00641F73"/>
    <w:rsid w:val="006422F6"/>
    <w:rsid w:val="0064231F"/>
    <w:rsid w:val="00642323"/>
    <w:rsid w:val="00642432"/>
    <w:rsid w:val="006424C6"/>
    <w:rsid w:val="0064259C"/>
    <w:rsid w:val="00642664"/>
    <w:rsid w:val="00642682"/>
    <w:rsid w:val="00642702"/>
    <w:rsid w:val="006428A3"/>
    <w:rsid w:val="006429F8"/>
    <w:rsid w:val="00642ABD"/>
    <w:rsid w:val="00642B97"/>
    <w:rsid w:val="00642E83"/>
    <w:rsid w:val="00642EFD"/>
    <w:rsid w:val="00643206"/>
    <w:rsid w:val="00643339"/>
    <w:rsid w:val="006433A7"/>
    <w:rsid w:val="006433F3"/>
    <w:rsid w:val="0064383D"/>
    <w:rsid w:val="006438A5"/>
    <w:rsid w:val="006439F7"/>
    <w:rsid w:val="00643BF8"/>
    <w:rsid w:val="00643C4E"/>
    <w:rsid w:val="00643C7F"/>
    <w:rsid w:val="00643D70"/>
    <w:rsid w:val="00643FDE"/>
    <w:rsid w:val="006441A9"/>
    <w:rsid w:val="006441E3"/>
    <w:rsid w:val="00644374"/>
    <w:rsid w:val="00644445"/>
    <w:rsid w:val="0064446D"/>
    <w:rsid w:val="006444CC"/>
    <w:rsid w:val="00644509"/>
    <w:rsid w:val="0064476B"/>
    <w:rsid w:val="006447F4"/>
    <w:rsid w:val="00644B5C"/>
    <w:rsid w:val="00644DAD"/>
    <w:rsid w:val="00644DF6"/>
    <w:rsid w:val="00644E79"/>
    <w:rsid w:val="0064503D"/>
    <w:rsid w:val="00645061"/>
    <w:rsid w:val="0064512C"/>
    <w:rsid w:val="00645208"/>
    <w:rsid w:val="0064528E"/>
    <w:rsid w:val="006454B5"/>
    <w:rsid w:val="006455AB"/>
    <w:rsid w:val="00645818"/>
    <w:rsid w:val="0064597D"/>
    <w:rsid w:val="00645D33"/>
    <w:rsid w:val="006460DD"/>
    <w:rsid w:val="00646458"/>
    <w:rsid w:val="006464DB"/>
    <w:rsid w:val="006465F1"/>
    <w:rsid w:val="00646831"/>
    <w:rsid w:val="0064695D"/>
    <w:rsid w:val="00646BAF"/>
    <w:rsid w:val="00646CA1"/>
    <w:rsid w:val="00646CDF"/>
    <w:rsid w:val="00646D09"/>
    <w:rsid w:val="00646D23"/>
    <w:rsid w:val="00646D87"/>
    <w:rsid w:val="00646F8F"/>
    <w:rsid w:val="00646F95"/>
    <w:rsid w:val="006471B0"/>
    <w:rsid w:val="006471E8"/>
    <w:rsid w:val="006472C6"/>
    <w:rsid w:val="00647420"/>
    <w:rsid w:val="0064788B"/>
    <w:rsid w:val="00647E1E"/>
    <w:rsid w:val="00647E4F"/>
    <w:rsid w:val="00647EEB"/>
    <w:rsid w:val="00647F46"/>
    <w:rsid w:val="00647F4D"/>
    <w:rsid w:val="00647F51"/>
    <w:rsid w:val="00647FBA"/>
    <w:rsid w:val="00647FDB"/>
    <w:rsid w:val="0065013B"/>
    <w:rsid w:val="0065055E"/>
    <w:rsid w:val="0065059A"/>
    <w:rsid w:val="0065078F"/>
    <w:rsid w:val="006507FE"/>
    <w:rsid w:val="0065092B"/>
    <w:rsid w:val="006509DF"/>
    <w:rsid w:val="00650CFB"/>
    <w:rsid w:val="00650DB6"/>
    <w:rsid w:val="00650E18"/>
    <w:rsid w:val="00651058"/>
    <w:rsid w:val="0065120A"/>
    <w:rsid w:val="00651341"/>
    <w:rsid w:val="00651368"/>
    <w:rsid w:val="006513C4"/>
    <w:rsid w:val="006513D8"/>
    <w:rsid w:val="00651477"/>
    <w:rsid w:val="006515EE"/>
    <w:rsid w:val="00651612"/>
    <w:rsid w:val="00651916"/>
    <w:rsid w:val="00651F9F"/>
    <w:rsid w:val="00651FB2"/>
    <w:rsid w:val="00651FE3"/>
    <w:rsid w:val="00652491"/>
    <w:rsid w:val="00652800"/>
    <w:rsid w:val="006528D2"/>
    <w:rsid w:val="00652BCE"/>
    <w:rsid w:val="00652E41"/>
    <w:rsid w:val="00653325"/>
    <w:rsid w:val="0065333D"/>
    <w:rsid w:val="006533D7"/>
    <w:rsid w:val="00653462"/>
    <w:rsid w:val="00653530"/>
    <w:rsid w:val="006536F9"/>
    <w:rsid w:val="00653869"/>
    <w:rsid w:val="006538D7"/>
    <w:rsid w:val="00653907"/>
    <w:rsid w:val="00653AE3"/>
    <w:rsid w:val="00653B17"/>
    <w:rsid w:val="00653C6D"/>
    <w:rsid w:val="00653D47"/>
    <w:rsid w:val="00653DF4"/>
    <w:rsid w:val="00653ECB"/>
    <w:rsid w:val="00653F35"/>
    <w:rsid w:val="00653F42"/>
    <w:rsid w:val="0065407D"/>
    <w:rsid w:val="006542FC"/>
    <w:rsid w:val="006543B5"/>
    <w:rsid w:val="006545E2"/>
    <w:rsid w:val="00654906"/>
    <w:rsid w:val="00654A08"/>
    <w:rsid w:val="00654A1C"/>
    <w:rsid w:val="00654E53"/>
    <w:rsid w:val="00654E71"/>
    <w:rsid w:val="0065506D"/>
    <w:rsid w:val="0065524A"/>
    <w:rsid w:val="006553AE"/>
    <w:rsid w:val="006554A6"/>
    <w:rsid w:val="0065595B"/>
    <w:rsid w:val="0065599D"/>
    <w:rsid w:val="00655A25"/>
    <w:rsid w:val="00655A97"/>
    <w:rsid w:val="00655AB5"/>
    <w:rsid w:val="00655C96"/>
    <w:rsid w:val="00655D24"/>
    <w:rsid w:val="00656298"/>
    <w:rsid w:val="00656435"/>
    <w:rsid w:val="00656462"/>
    <w:rsid w:val="00656512"/>
    <w:rsid w:val="0065652A"/>
    <w:rsid w:val="00656559"/>
    <w:rsid w:val="006565B3"/>
    <w:rsid w:val="006566B9"/>
    <w:rsid w:val="00656730"/>
    <w:rsid w:val="00656746"/>
    <w:rsid w:val="0065681F"/>
    <w:rsid w:val="0065689F"/>
    <w:rsid w:val="006568CC"/>
    <w:rsid w:val="0065696F"/>
    <w:rsid w:val="00656CA8"/>
    <w:rsid w:val="00656F3E"/>
    <w:rsid w:val="00657108"/>
    <w:rsid w:val="00657204"/>
    <w:rsid w:val="0065729E"/>
    <w:rsid w:val="006574C1"/>
    <w:rsid w:val="00657536"/>
    <w:rsid w:val="0065775C"/>
    <w:rsid w:val="006578AC"/>
    <w:rsid w:val="006578B9"/>
    <w:rsid w:val="00657C1B"/>
    <w:rsid w:val="00657D21"/>
    <w:rsid w:val="00657D22"/>
    <w:rsid w:val="00657DAA"/>
    <w:rsid w:val="00657DFE"/>
    <w:rsid w:val="006600FA"/>
    <w:rsid w:val="00660105"/>
    <w:rsid w:val="00660140"/>
    <w:rsid w:val="0066019F"/>
    <w:rsid w:val="00660220"/>
    <w:rsid w:val="00660356"/>
    <w:rsid w:val="0066041B"/>
    <w:rsid w:val="00660463"/>
    <w:rsid w:val="006605D6"/>
    <w:rsid w:val="006606C2"/>
    <w:rsid w:val="0066083F"/>
    <w:rsid w:val="00660ADF"/>
    <w:rsid w:val="00660DE8"/>
    <w:rsid w:val="006615CA"/>
    <w:rsid w:val="006616D3"/>
    <w:rsid w:val="00661860"/>
    <w:rsid w:val="006619E8"/>
    <w:rsid w:val="00661C37"/>
    <w:rsid w:val="00661CAA"/>
    <w:rsid w:val="00661EB9"/>
    <w:rsid w:val="00661F1C"/>
    <w:rsid w:val="00662145"/>
    <w:rsid w:val="00662377"/>
    <w:rsid w:val="00662420"/>
    <w:rsid w:val="006624BD"/>
    <w:rsid w:val="00662653"/>
    <w:rsid w:val="00662655"/>
    <w:rsid w:val="006629E2"/>
    <w:rsid w:val="00662A2D"/>
    <w:rsid w:val="00662CB8"/>
    <w:rsid w:val="00662EDF"/>
    <w:rsid w:val="00663153"/>
    <w:rsid w:val="006631D6"/>
    <w:rsid w:val="006631D9"/>
    <w:rsid w:val="00663305"/>
    <w:rsid w:val="00663363"/>
    <w:rsid w:val="006634ED"/>
    <w:rsid w:val="00663599"/>
    <w:rsid w:val="006636DD"/>
    <w:rsid w:val="00663925"/>
    <w:rsid w:val="00663FD9"/>
    <w:rsid w:val="0066402B"/>
    <w:rsid w:val="00664127"/>
    <w:rsid w:val="00664350"/>
    <w:rsid w:val="006644A5"/>
    <w:rsid w:val="00664550"/>
    <w:rsid w:val="006645A4"/>
    <w:rsid w:val="006645D7"/>
    <w:rsid w:val="006647FB"/>
    <w:rsid w:val="00664ADB"/>
    <w:rsid w:val="00664AFD"/>
    <w:rsid w:val="00664C7E"/>
    <w:rsid w:val="00664CEB"/>
    <w:rsid w:val="00664DFE"/>
    <w:rsid w:val="0066513E"/>
    <w:rsid w:val="00665152"/>
    <w:rsid w:val="0066518C"/>
    <w:rsid w:val="006655C4"/>
    <w:rsid w:val="00665615"/>
    <w:rsid w:val="00665834"/>
    <w:rsid w:val="006658BA"/>
    <w:rsid w:val="006658F3"/>
    <w:rsid w:val="00665A36"/>
    <w:rsid w:val="00665B9D"/>
    <w:rsid w:val="00665BAA"/>
    <w:rsid w:val="00665BD3"/>
    <w:rsid w:val="00665C27"/>
    <w:rsid w:val="00665CCC"/>
    <w:rsid w:val="00665FAE"/>
    <w:rsid w:val="0066605D"/>
    <w:rsid w:val="0066608F"/>
    <w:rsid w:val="006660C6"/>
    <w:rsid w:val="006660CE"/>
    <w:rsid w:val="00666172"/>
    <w:rsid w:val="006661C8"/>
    <w:rsid w:val="00666395"/>
    <w:rsid w:val="00666476"/>
    <w:rsid w:val="006666C6"/>
    <w:rsid w:val="006668F3"/>
    <w:rsid w:val="006669C5"/>
    <w:rsid w:val="00666A43"/>
    <w:rsid w:val="00666A68"/>
    <w:rsid w:val="00666A81"/>
    <w:rsid w:val="00666AAC"/>
    <w:rsid w:val="00666DD8"/>
    <w:rsid w:val="00666EB7"/>
    <w:rsid w:val="00666ED2"/>
    <w:rsid w:val="00666F74"/>
    <w:rsid w:val="00666FC8"/>
    <w:rsid w:val="006672C7"/>
    <w:rsid w:val="006673B8"/>
    <w:rsid w:val="00667675"/>
    <w:rsid w:val="00667765"/>
    <w:rsid w:val="00667845"/>
    <w:rsid w:val="00667929"/>
    <w:rsid w:val="00667A56"/>
    <w:rsid w:val="00667EEA"/>
    <w:rsid w:val="00670026"/>
    <w:rsid w:val="0067045D"/>
    <w:rsid w:val="00670523"/>
    <w:rsid w:val="006705F0"/>
    <w:rsid w:val="006706F6"/>
    <w:rsid w:val="006707CC"/>
    <w:rsid w:val="00670804"/>
    <w:rsid w:val="006709E3"/>
    <w:rsid w:val="00670A1C"/>
    <w:rsid w:val="00670B5A"/>
    <w:rsid w:val="00670B7C"/>
    <w:rsid w:val="00670BAE"/>
    <w:rsid w:val="00670BE3"/>
    <w:rsid w:val="00670C7D"/>
    <w:rsid w:val="00670CD8"/>
    <w:rsid w:val="00670D22"/>
    <w:rsid w:val="00670E91"/>
    <w:rsid w:val="006710D4"/>
    <w:rsid w:val="00671165"/>
    <w:rsid w:val="006711CE"/>
    <w:rsid w:val="00671283"/>
    <w:rsid w:val="00671622"/>
    <w:rsid w:val="006717F3"/>
    <w:rsid w:val="0067196B"/>
    <w:rsid w:val="00671A33"/>
    <w:rsid w:val="00671A88"/>
    <w:rsid w:val="00671CD7"/>
    <w:rsid w:val="0067269B"/>
    <w:rsid w:val="006726F4"/>
    <w:rsid w:val="006726F6"/>
    <w:rsid w:val="00672A31"/>
    <w:rsid w:val="00672AFA"/>
    <w:rsid w:val="00672B0E"/>
    <w:rsid w:val="00672B77"/>
    <w:rsid w:val="00672D55"/>
    <w:rsid w:val="00672D6D"/>
    <w:rsid w:val="00672E4A"/>
    <w:rsid w:val="006731BF"/>
    <w:rsid w:val="00673227"/>
    <w:rsid w:val="006733B4"/>
    <w:rsid w:val="006736AF"/>
    <w:rsid w:val="00673716"/>
    <w:rsid w:val="00673887"/>
    <w:rsid w:val="00673982"/>
    <w:rsid w:val="00673A20"/>
    <w:rsid w:val="00673ACA"/>
    <w:rsid w:val="00673B4E"/>
    <w:rsid w:val="00673E6D"/>
    <w:rsid w:val="00673F38"/>
    <w:rsid w:val="00673F6B"/>
    <w:rsid w:val="0067409F"/>
    <w:rsid w:val="006740F1"/>
    <w:rsid w:val="00674165"/>
    <w:rsid w:val="0067453C"/>
    <w:rsid w:val="00674603"/>
    <w:rsid w:val="0067475E"/>
    <w:rsid w:val="0067481A"/>
    <w:rsid w:val="00674995"/>
    <w:rsid w:val="006749A2"/>
    <w:rsid w:val="00674A87"/>
    <w:rsid w:val="00674B90"/>
    <w:rsid w:val="00674FDE"/>
    <w:rsid w:val="006752A7"/>
    <w:rsid w:val="0067542A"/>
    <w:rsid w:val="006758F1"/>
    <w:rsid w:val="00675A0A"/>
    <w:rsid w:val="00675B6E"/>
    <w:rsid w:val="006765FF"/>
    <w:rsid w:val="00676A70"/>
    <w:rsid w:val="00676B69"/>
    <w:rsid w:val="00676D93"/>
    <w:rsid w:val="00676DC3"/>
    <w:rsid w:val="00676EBA"/>
    <w:rsid w:val="00676FDF"/>
    <w:rsid w:val="006770AA"/>
    <w:rsid w:val="00677212"/>
    <w:rsid w:val="00677310"/>
    <w:rsid w:val="00677370"/>
    <w:rsid w:val="00677466"/>
    <w:rsid w:val="00677746"/>
    <w:rsid w:val="006777F7"/>
    <w:rsid w:val="00677AE4"/>
    <w:rsid w:val="00677E1F"/>
    <w:rsid w:val="00677EAA"/>
    <w:rsid w:val="00677EB3"/>
    <w:rsid w:val="00677EC1"/>
    <w:rsid w:val="006800A1"/>
    <w:rsid w:val="0068025B"/>
    <w:rsid w:val="00680350"/>
    <w:rsid w:val="0068045D"/>
    <w:rsid w:val="006804CE"/>
    <w:rsid w:val="0068069F"/>
    <w:rsid w:val="006806F8"/>
    <w:rsid w:val="00680886"/>
    <w:rsid w:val="006808B6"/>
    <w:rsid w:val="00680968"/>
    <w:rsid w:val="00680AE3"/>
    <w:rsid w:val="00680BC8"/>
    <w:rsid w:val="00680DFA"/>
    <w:rsid w:val="006811C2"/>
    <w:rsid w:val="00681497"/>
    <w:rsid w:val="00681589"/>
    <w:rsid w:val="006815E0"/>
    <w:rsid w:val="006816F4"/>
    <w:rsid w:val="006816F9"/>
    <w:rsid w:val="0068170C"/>
    <w:rsid w:val="006818A4"/>
    <w:rsid w:val="006818E5"/>
    <w:rsid w:val="0068197D"/>
    <w:rsid w:val="00681B59"/>
    <w:rsid w:val="0068217C"/>
    <w:rsid w:val="00682289"/>
    <w:rsid w:val="006822E1"/>
    <w:rsid w:val="006823A1"/>
    <w:rsid w:val="006825E1"/>
    <w:rsid w:val="00682793"/>
    <w:rsid w:val="00682859"/>
    <w:rsid w:val="00682972"/>
    <w:rsid w:val="00682DAC"/>
    <w:rsid w:val="00682E88"/>
    <w:rsid w:val="00683028"/>
    <w:rsid w:val="0068318B"/>
    <w:rsid w:val="00683308"/>
    <w:rsid w:val="00683590"/>
    <w:rsid w:val="00683A98"/>
    <w:rsid w:val="00683C2E"/>
    <w:rsid w:val="00683D2F"/>
    <w:rsid w:val="00683F22"/>
    <w:rsid w:val="00684093"/>
    <w:rsid w:val="006841F7"/>
    <w:rsid w:val="0068422A"/>
    <w:rsid w:val="0068454B"/>
    <w:rsid w:val="00684593"/>
    <w:rsid w:val="006846E7"/>
    <w:rsid w:val="0068481F"/>
    <w:rsid w:val="00684893"/>
    <w:rsid w:val="006848BF"/>
    <w:rsid w:val="00684926"/>
    <w:rsid w:val="00684A1E"/>
    <w:rsid w:val="00684ABD"/>
    <w:rsid w:val="00684FF2"/>
    <w:rsid w:val="006853A9"/>
    <w:rsid w:val="006854CC"/>
    <w:rsid w:val="0068558B"/>
    <w:rsid w:val="00685676"/>
    <w:rsid w:val="0068569D"/>
    <w:rsid w:val="00685CB5"/>
    <w:rsid w:val="00686060"/>
    <w:rsid w:val="00686124"/>
    <w:rsid w:val="006863C1"/>
    <w:rsid w:val="0068648E"/>
    <w:rsid w:val="006864E1"/>
    <w:rsid w:val="00686770"/>
    <w:rsid w:val="0068684A"/>
    <w:rsid w:val="00686873"/>
    <w:rsid w:val="00686878"/>
    <w:rsid w:val="00686A58"/>
    <w:rsid w:val="00686A61"/>
    <w:rsid w:val="00686A9E"/>
    <w:rsid w:val="00686BE7"/>
    <w:rsid w:val="00686C33"/>
    <w:rsid w:val="00686C93"/>
    <w:rsid w:val="00686D34"/>
    <w:rsid w:val="00686F33"/>
    <w:rsid w:val="00686F7D"/>
    <w:rsid w:val="00687121"/>
    <w:rsid w:val="0068732F"/>
    <w:rsid w:val="00687532"/>
    <w:rsid w:val="0068756B"/>
    <w:rsid w:val="00687590"/>
    <w:rsid w:val="006875FD"/>
    <w:rsid w:val="0068764D"/>
    <w:rsid w:val="00687832"/>
    <w:rsid w:val="00687854"/>
    <w:rsid w:val="00687E15"/>
    <w:rsid w:val="00687F88"/>
    <w:rsid w:val="00690012"/>
    <w:rsid w:val="0069007C"/>
    <w:rsid w:val="0069025F"/>
    <w:rsid w:val="00690390"/>
    <w:rsid w:val="0069048E"/>
    <w:rsid w:val="006906C2"/>
    <w:rsid w:val="00690D77"/>
    <w:rsid w:val="00690D7D"/>
    <w:rsid w:val="00690E57"/>
    <w:rsid w:val="006910DB"/>
    <w:rsid w:val="006911F9"/>
    <w:rsid w:val="0069138B"/>
    <w:rsid w:val="006913FF"/>
    <w:rsid w:val="00691703"/>
    <w:rsid w:val="006917B7"/>
    <w:rsid w:val="00691974"/>
    <w:rsid w:val="00691ECD"/>
    <w:rsid w:val="00692059"/>
    <w:rsid w:val="0069205A"/>
    <w:rsid w:val="00692110"/>
    <w:rsid w:val="00692181"/>
    <w:rsid w:val="006921AD"/>
    <w:rsid w:val="006921F7"/>
    <w:rsid w:val="006924EA"/>
    <w:rsid w:val="00692564"/>
    <w:rsid w:val="00692709"/>
    <w:rsid w:val="00692AE3"/>
    <w:rsid w:val="00692CA6"/>
    <w:rsid w:val="00692E18"/>
    <w:rsid w:val="00692F88"/>
    <w:rsid w:val="00692FDA"/>
    <w:rsid w:val="006931C4"/>
    <w:rsid w:val="00693635"/>
    <w:rsid w:val="006938D7"/>
    <w:rsid w:val="00693A52"/>
    <w:rsid w:val="006941A2"/>
    <w:rsid w:val="00694222"/>
    <w:rsid w:val="0069436A"/>
    <w:rsid w:val="006943C5"/>
    <w:rsid w:val="00694405"/>
    <w:rsid w:val="00694476"/>
    <w:rsid w:val="006945B4"/>
    <w:rsid w:val="0069467A"/>
    <w:rsid w:val="006946EC"/>
    <w:rsid w:val="00694850"/>
    <w:rsid w:val="0069486A"/>
    <w:rsid w:val="006948CE"/>
    <w:rsid w:val="0069493B"/>
    <w:rsid w:val="00694A88"/>
    <w:rsid w:val="00694B35"/>
    <w:rsid w:val="00694B85"/>
    <w:rsid w:val="00694E31"/>
    <w:rsid w:val="00694F02"/>
    <w:rsid w:val="00694F13"/>
    <w:rsid w:val="00695456"/>
    <w:rsid w:val="00695616"/>
    <w:rsid w:val="0069577D"/>
    <w:rsid w:val="006959B5"/>
    <w:rsid w:val="006959EB"/>
    <w:rsid w:val="00695B0F"/>
    <w:rsid w:val="00695C5D"/>
    <w:rsid w:val="00695D6B"/>
    <w:rsid w:val="00695DCD"/>
    <w:rsid w:val="00695E1A"/>
    <w:rsid w:val="00695F0E"/>
    <w:rsid w:val="00695FE2"/>
    <w:rsid w:val="00696212"/>
    <w:rsid w:val="00696285"/>
    <w:rsid w:val="006965FD"/>
    <w:rsid w:val="006968D9"/>
    <w:rsid w:val="006969E3"/>
    <w:rsid w:val="00696A27"/>
    <w:rsid w:val="00696AA8"/>
    <w:rsid w:val="00696AF6"/>
    <w:rsid w:val="00696DD6"/>
    <w:rsid w:val="00696FBF"/>
    <w:rsid w:val="006971EC"/>
    <w:rsid w:val="00697277"/>
    <w:rsid w:val="006972A5"/>
    <w:rsid w:val="00697396"/>
    <w:rsid w:val="0069744E"/>
    <w:rsid w:val="00697622"/>
    <w:rsid w:val="00697790"/>
    <w:rsid w:val="006977FB"/>
    <w:rsid w:val="00697978"/>
    <w:rsid w:val="00697A84"/>
    <w:rsid w:val="00697B72"/>
    <w:rsid w:val="00697BC9"/>
    <w:rsid w:val="00697E57"/>
    <w:rsid w:val="00697E97"/>
    <w:rsid w:val="006A0255"/>
    <w:rsid w:val="006A04A9"/>
    <w:rsid w:val="006A0525"/>
    <w:rsid w:val="006A056E"/>
    <w:rsid w:val="006A066C"/>
    <w:rsid w:val="006A06D9"/>
    <w:rsid w:val="006A07F4"/>
    <w:rsid w:val="006A0CBF"/>
    <w:rsid w:val="006A0EF1"/>
    <w:rsid w:val="006A1392"/>
    <w:rsid w:val="006A1608"/>
    <w:rsid w:val="006A1999"/>
    <w:rsid w:val="006A1A70"/>
    <w:rsid w:val="006A1ABD"/>
    <w:rsid w:val="006A1AC3"/>
    <w:rsid w:val="006A1B28"/>
    <w:rsid w:val="006A1CC3"/>
    <w:rsid w:val="006A1DB7"/>
    <w:rsid w:val="006A1E49"/>
    <w:rsid w:val="006A1E65"/>
    <w:rsid w:val="006A20E3"/>
    <w:rsid w:val="006A2530"/>
    <w:rsid w:val="006A2796"/>
    <w:rsid w:val="006A28B0"/>
    <w:rsid w:val="006A2A12"/>
    <w:rsid w:val="006A2B42"/>
    <w:rsid w:val="006A2F6D"/>
    <w:rsid w:val="006A2FDE"/>
    <w:rsid w:val="006A327E"/>
    <w:rsid w:val="006A3286"/>
    <w:rsid w:val="006A3397"/>
    <w:rsid w:val="006A33A0"/>
    <w:rsid w:val="006A347C"/>
    <w:rsid w:val="006A347D"/>
    <w:rsid w:val="006A34C5"/>
    <w:rsid w:val="006A34DE"/>
    <w:rsid w:val="006A3925"/>
    <w:rsid w:val="006A39D0"/>
    <w:rsid w:val="006A3C2E"/>
    <w:rsid w:val="006A3D59"/>
    <w:rsid w:val="006A3DB8"/>
    <w:rsid w:val="006A3FE6"/>
    <w:rsid w:val="006A4185"/>
    <w:rsid w:val="006A426E"/>
    <w:rsid w:val="006A43C5"/>
    <w:rsid w:val="006A43E1"/>
    <w:rsid w:val="006A443D"/>
    <w:rsid w:val="006A4493"/>
    <w:rsid w:val="006A44F1"/>
    <w:rsid w:val="006A45D1"/>
    <w:rsid w:val="006A4612"/>
    <w:rsid w:val="006A471E"/>
    <w:rsid w:val="006A47E0"/>
    <w:rsid w:val="006A480D"/>
    <w:rsid w:val="006A4BC4"/>
    <w:rsid w:val="006A4C0E"/>
    <w:rsid w:val="006A4DC5"/>
    <w:rsid w:val="006A4E10"/>
    <w:rsid w:val="006A510C"/>
    <w:rsid w:val="006A5812"/>
    <w:rsid w:val="006A58FC"/>
    <w:rsid w:val="006A595C"/>
    <w:rsid w:val="006A5A05"/>
    <w:rsid w:val="006A5B4A"/>
    <w:rsid w:val="006A5E26"/>
    <w:rsid w:val="006A5FD9"/>
    <w:rsid w:val="006A61C4"/>
    <w:rsid w:val="006A63A2"/>
    <w:rsid w:val="006A6456"/>
    <w:rsid w:val="006A65AA"/>
    <w:rsid w:val="006A664F"/>
    <w:rsid w:val="006A6838"/>
    <w:rsid w:val="006A6996"/>
    <w:rsid w:val="006A6B01"/>
    <w:rsid w:val="006A6BFA"/>
    <w:rsid w:val="006A6C10"/>
    <w:rsid w:val="006A6C14"/>
    <w:rsid w:val="006A6C31"/>
    <w:rsid w:val="006A6DAE"/>
    <w:rsid w:val="006A6EF3"/>
    <w:rsid w:val="006A6F37"/>
    <w:rsid w:val="006A70AD"/>
    <w:rsid w:val="006A71D5"/>
    <w:rsid w:val="006A72FA"/>
    <w:rsid w:val="006A732A"/>
    <w:rsid w:val="006A75F7"/>
    <w:rsid w:val="006A7602"/>
    <w:rsid w:val="006A78EF"/>
    <w:rsid w:val="006A793C"/>
    <w:rsid w:val="006A7A35"/>
    <w:rsid w:val="006A7A62"/>
    <w:rsid w:val="006A7B6E"/>
    <w:rsid w:val="006A7C17"/>
    <w:rsid w:val="006A7D1C"/>
    <w:rsid w:val="006B007A"/>
    <w:rsid w:val="006B0255"/>
    <w:rsid w:val="006B054B"/>
    <w:rsid w:val="006B0BA6"/>
    <w:rsid w:val="006B0BD0"/>
    <w:rsid w:val="006B0DE1"/>
    <w:rsid w:val="006B0E74"/>
    <w:rsid w:val="006B112F"/>
    <w:rsid w:val="006B116F"/>
    <w:rsid w:val="006B12DE"/>
    <w:rsid w:val="006B13E6"/>
    <w:rsid w:val="006B1463"/>
    <w:rsid w:val="006B16C5"/>
    <w:rsid w:val="006B178C"/>
    <w:rsid w:val="006B17D5"/>
    <w:rsid w:val="006B184F"/>
    <w:rsid w:val="006B1883"/>
    <w:rsid w:val="006B197C"/>
    <w:rsid w:val="006B1B4B"/>
    <w:rsid w:val="006B1C37"/>
    <w:rsid w:val="006B1C8D"/>
    <w:rsid w:val="006B1CA7"/>
    <w:rsid w:val="006B1DC0"/>
    <w:rsid w:val="006B1DC1"/>
    <w:rsid w:val="006B1E44"/>
    <w:rsid w:val="006B1E5A"/>
    <w:rsid w:val="006B1EE6"/>
    <w:rsid w:val="006B2091"/>
    <w:rsid w:val="006B2271"/>
    <w:rsid w:val="006B22F2"/>
    <w:rsid w:val="006B22F3"/>
    <w:rsid w:val="006B23EF"/>
    <w:rsid w:val="006B2544"/>
    <w:rsid w:val="006B2619"/>
    <w:rsid w:val="006B2B75"/>
    <w:rsid w:val="006B2EB9"/>
    <w:rsid w:val="006B2F6F"/>
    <w:rsid w:val="006B326C"/>
    <w:rsid w:val="006B327F"/>
    <w:rsid w:val="006B328D"/>
    <w:rsid w:val="006B33DB"/>
    <w:rsid w:val="006B34B6"/>
    <w:rsid w:val="006B34D0"/>
    <w:rsid w:val="006B372E"/>
    <w:rsid w:val="006B3825"/>
    <w:rsid w:val="006B386D"/>
    <w:rsid w:val="006B39D8"/>
    <w:rsid w:val="006B3C41"/>
    <w:rsid w:val="006B3C9E"/>
    <w:rsid w:val="006B3ECA"/>
    <w:rsid w:val="006B3F2B"/>
    <w:rsid w:val="006B3F56"/>
    <w:rsid w:val="006B40FB"/>
    <w:rsid w:val="006B413B"/>
    <w:rsid w:val="006B45B0"/>
    <w:rsid w:val="006B46FD"/>
    <w:rsid w:val="006B476D"/>
    <w:rsid w:val="006B4B4A"/>
    <w:rsid w:val="006B4D12"/>
    <w:rsid w:val="006B4E0A"/>
    <w:rsid w:val="006B4EF4"/>
    <w:rsid w:val="006B5021"/>
    <w:rsid w:val="006B5246"/>
    <w:rsid w:val="006B5A10"/>
    <w:rsid w:val="006B5A3C"/>
    <w:rsid w:val="006B5AA8"/>
    <w:rsid w:val="006B60AD"/>
    <w:rsid w:val="006B610E"/>
    <w:rsid w:val="006B6166"/>
    <w:rsid w:val="006B632D"/>
    <w:rsid w:val="006B654B"/>
    <w:rsid w:val="006B65EA"/>
    <w:rsid w:val="006B6D36"/>
    <w:rsid w:val="006B6E33"/>
    <w:rsid w:val="006B6F28"/>
    <w:rsid w:val="006B6F7D"/>
    <w:rsid w:val="006B6FE5"/>
    <w:rsid w:val="006B70FE"/>
    <w:rsid w:val="006B7150"/>
    <w:rsid w:val="006B7282"/>
    <w:rsid w:val="006B730D"/>
    <w:rsid w:val="006B731B"/>
    <w:rsid w:val="006B7439"/>
    <w:rsid w:val="006B75CB"/>
    <w:rsid w:val="006B7726"/>
    <w:rsid w:val="006B7833"/>
    <w:rsid w:val="006B791E"/>
    <w:rsid w:val="006B7D01"/>
    <w:rsid w:val="006B7D61"/>
    <w:rsid w:val="006B7DCC"/>
    <w:rsid w:val="006B7ED8"/>
    <w:rsid w:val="006B7F43"/>
    <w:rsid w:val="006C00C6"/>
    <w:rsid w:val="006C0190"/>
    <w:rsid w:val="006C01E5"/>
    <w:rsid w:val="006C02F2"/>
    <w:rsid w:val="006C03DE"/>
    <w:rsid w:val="006C0445"/>
    <w:rsid w:val="006C0487"/>
    <w:rsid w:val="006C0547"/>
    <w:rsid w:val="006C05E9"/>
    <w:rsid w:val="006C0976"/>
    <w:rsid w:val="006C09F2"/>
    <w:rsid w:val="006C0B58"/>
    <w:rsid w:val="006C0CCE"/>
    <w:rsid w:val="006C0EE6"/>
    <w:rsid w:val="006C0F46"/>
    <w:rsid w:val="006C1306"/>
    <w:rsid w:val="006C13B7"/>
    <w:rsid w:val="006C1408"/>
    <w:rsid w:val="006C157B"/>
    <w:rsid w:val="006C193F"/>
    <w:rsid w:val="006C1E28"/>
    <w:rsid w:val="006C1EB0"/>
    <w:rsid w:val="006C1F54"/>
    <w:rsid w:val="006C1FC2"/>
    <w:rsid w:val="006C205F"/>
    <w:rsid w:val="006C2269"/>
    <w:rsid w:val="006C2554"/>
    <w:rsid w:val="006C2961"/>
    <w:rsid w:val="006C2A53"/>
    <w:rsid w:val="006C2AB8"/>
    <w:rsid w:val="006C2C65"/>
    <w:rsid w:val="006C2FFA"/>
    <w:rsid w:val="006C320C"/>
    <w:rsid w:val="006C33A8"/>
    <w:rsid w:val="006C33EF"/>
    <w:rsid w:val="006C34C1"/>
    <w:rsid w:val="006C35D7"/>
    <w:rsid w:val="006C3663"/>
    <w:rsid w:val="006C366D"/>
    <w:rsid w:val="006C3702"/>
    <w:rsid w:val="006C377C"/>
    <w:rsid w:val="006C37AA"/>
    <w:rsid w:val="006C37C2"/>
    <w:rsid w:val="006C397F"/>
    <w:rsid w:val="006C3A13"/>
    <w:rsid w:val="006C3B02"/>
    <w:rsid w:val="006C3C83"/>
    <w:rsid w:val="006C3D37"/>
    <w:rsid w:val="006C3E60"/>
    <w:rsid w:val="006C40B2"/>
    <w:rsid w:val="006C40E4"/>
    <w:rsid w:val="006C4193"/>
    <w:rsid w:val="006C4217"/>
    <w:rsid w:val="006C4308"/>
    <w:rsid w:val="006C43E5"/>
    <w:rsid w:val="006C4B24"/>
    <w:rsid w:val="006C4C0F"/>
    <w:rsid w:val="006C4E03"/>
    <w:rsid w:val="006C524B"/>
    <w:rsid w:val="006C56C7"/>
    <w:rsid w:val="006C58C4"/>
    <w:rsid w:val="006C59BD"/>
    <w:rsid w:val="006C5BE9"/>
    <w:rsid w:val="006C5C4A"/>
    <w:rsid w:val="006C5FA0"/>
    <w:rsid w:val="006C61CC"/>
    <w:rsid w:val="006C61FE"/>
    <w:rsid w:val="006C6208"/>
    <w:rsid w:val="006C62D0"/>
    <w:rsid w:val="006C63E2"/>
    <w:rsid w:val="006C6543"/>
    <w:rsid w:val="006C6657"/>
    <w:rsid w:val="006C6A55"/>
    <w:rsid w:val="006C6A96"/>
    <w:rsid w:val="006C6B65"/>
    <w:rsid w:val="006C6CE3"/>
    <w:rsid w:val="006C6E16"/>
    <w:rsid w:val="006C6E42"/>
    <w:rsid w:val="006C6FA9"/>
    <w:rsid w:val="006C7124"/>
    <w:rsid w:val="006C73BB"/>
    <w:rsid w:val="006C73D1"/>
    <w:rsid w:val="006C73DE"/>
    <w:rsid w:val="006C747F"/>
    <w:rsid w:val="006C748D"/>
    <w:rsid w:val="006C74C4"/>
    <w:rsid w:val="006C758C"/>
    <w:rsid w:val="006C76A0"/>
    <w:rsid w:val="006C76CF"/>
    <w:rsid w:val="006C7709"/>
    <w:rsid w:val="006C785B"/>
    <w:rsid w:val="006C7A1E"/>
    <w:rsid w:val="006C7A7E"/>
    <w:rsid w:val="006C7ACC"/>
    <w:rsid w:val="006C7D55"/>
    <w:rsid w:val="006C7E53"/>
    <w:rsid w:val="006D006C"/>
    <w:rsid w:val="006D0082"/>
    <w:rsid w:val="006D012F"/>
    <w:rsid w:val="006D029B"/>
    <w:rsid w:val="006D0353"/>
    <w:rsid w:val="006D059C"/>
    <w:rsid w:val="006D05C8"/>
    <w:rsid w:val="006D065E"/>
    <w:rsid w:val="006D06BD"/>
    <w:rsid w:val="006D0883"/>
    <w:rsid w:val="006D0A3F"/>
    <w:rsid w:val="006D0B4B"/>
    <w:rsid w:val="006D0D08"/>
    <w:rsid w:val="006D1188"/>
    <w:rsid w:val="006D12D2"/>
    <w:rsid w:val="006D12DF"/>
    <w:rsid w:val="006D16E3"/>
    <w:rsid w:val="006D181D"/>
    <w:rsid w:val="006D19F7"/>
    <w:rsid w:val="006D1D0F"/>
    <w:rsid w:val="006D1DF5"/>
    <w:rsid w:val="006D1E02"/>
    <w:rsid w:val="006D1E15"/>
    <w:rsid w:val="006D1E5C"/>
    <w:rsid w:val="006D2180"/>
    <w:rsid w:val="006D22BA"/>
    <w:rsid w:val="006D25C9"/>
    <w:rsid w:val="006D270C"/>
    <w:rsid w:val="006D2B6C"/>
    <w:rsid w:val="006D2D01"/>
    <w:rsid w:val="006D2D07"/>
    <w:rsid w:val="006D2DDC"/>
    <w:rsid w:val="006D3288"/>
    <w:rsid w:val="006D354D"/>
    <w:rsid w:val="006D361E"/>
    <w:rsid w:val="006D3886"/>
    <w:rsid w:val="006D392B"/>
    <w:rsid w:val="006D396D"/>
    <w:rsid w:val="006D398C"/>
    <w:rsid w:val="006D398D"/>
    <w:rsid w:val="006D39AD"/>
    <w:rsid w:val="006D39E9"/>
    <w:rsid w:val="006D3CD9"/>
    <w:rsid w:val="006D3D7B"/>
    <w:rsid w:val="006D3F14"/>
    <w:rsid w:val="006D40E1"/>
    <w:rsid w:val="006D4112"/>
    <w:rsid w:val="006D416C"/>
    <w:rsid w:val="006D4467"/>
    <w:rsid w:val="006D4517"/>
    <w:rsid w:val="006D472A"/>
    <w:rsid w:val="006D4742"/>
    <w:rsid w:val="006D4791"/>
    <w:rsid w:val="006D4C8A"/>
    <w:rsid w:val="006D4D64"/>
    <w:rsid w:val="006D4D69"/>
    <w:rsid w:val="006D4EBD"/>
    <w:rsid w:val="006D503A"/>
    <w:rsid w:val="006D50B9"/>
    <w:rsid w:val="006D5122"/>
    <w:rsid w:val="006D53AC"/>
    <w:rsid w:val="006D552E"/>
    <w:rsid w:val="006D57FE"/>
    <w:rsid w:val="006D58AE"/>
    <w:rsid w:val="006D5BEF"/>
    <w:rsid w:val="006D5DB2"/>
    <w:rsid w:val="006D5F07"/>
    <w:rsid w:val="006D5F55"/>
    <w:rsid w:val="006D5FDC"/>
    <w:rsid w:val="006D610E"/>
    <w:rsid w:val="006D6149"/>
    <w:rsid w:val="006D62DA"/>
    <w:rsid w:val="006D6322"/>
    <w:rsid w:val="006D63FF"/>
    <w:rsid w:val="006D6768"/>
    <w:rsid w:val="006D684F"/>
    <w:rsid w:val="006D6B98"/>
    <w:rsid w:val="006D6C5D"/>
    <w:rsid w:val="006D6FC7"/>
    <w:rsid w:val="006D7213"/>
    <w:rsid w:val="006D7687"/>
    <w:rsid w:val="006D7DC5"/>
    <w:rsid w:val="006D7E9A"/>
    <w:rsid w:val="006D7EF5"/>
    <w:rsid w:val="006D7F1D"/>
    <w:rsid w:val="006D7F3A"/>
    <w:rsid w:val="006D7FD2"/>
    <w:rsid w:val="006E0065"/>
    <w:rsid w:val="006E0282"/>
    <w:rsid w:val="006E02DF"/>
    <w:rsid w:val="006E0477"/>
    <w:rsid w:val="006E0572"/>
    <w:rsid w:val="006E0699"/>
    <w:rsid w:val="006E0979"/>
    <w:rsid w:val="006E09F2"/>
    <w:rsid w:val="006E0A36"/>
    <w:rsid w:val="006E0A65"/>
    <w:rsid w:val="006E0B67"/>
    <w:rsid w:val="006E0CB0"/>
    <w:rsid w:val="006E0D81"/>
    <w:rsid w:val="006E0E61"/>
    <w:rsid w:val="006E0F6B"/>
    <w:rsid w:val="006E12BB"/>
    <w:rsid w:val="006E141C"/>
    <w:rsid w:val="006E1652"/>
    <w:rsid w:val="006E1920"/>
    <w:rsid w:val="006E1E63"/>
    <w:rsid w:val="006E208E"/>
    <w:rsid w:val="006E2180"/>
    <w:rsid w:val="006E21E4"/>
    <w:rsid w:val="006E24D0"/>
    <w:rsid w:val="006E2545"/>
    <w:rsid w:val="006E26C4"/>
    <w:rsid w:val="006E26DF"/>
    <w:rsid w:val="006E2AE7"/>
    <w:rsid w:val="006E2B20"/>
    <w:rsid w:val="006E2B7F"/>
    <w:rsid w:val="006E2BC0"/>
    <w:rsid w:val="006E2F40"/>
    <w:rsid w:val="006E2F42"/>
    <w:rsid w:val="006E305C"/>
    <w:rsid w:val="006E3086"/>
    <w:rsid w:val="006E32FF"/>
    <w:rsid w:val="006E33BE"/>
    <w:rsid w:val="006E37F1"/>
    <w:rsid w:val="006E3A1C"/>
    <w:rsid w:val="006E3B40"/>
    <w:rsid w:val="006E3BF7"/>
    <w:rsid w:val="006E3C2C"/>
    <w:rsid w:val="006E3F71"/>
    <w:rsid w:val="006E3FBC"/>
    <w:rsid w:val="006E4035"/>
    <w:rsid w:val="006E408F"/>
    <w:rsid w:val="006E4099"/>
    <w:rsid w:val="006E4386"/>
    <w:rsid w:val="006E457E"/>
    <w:rsid w:val="006E46B3"/>
    <w:rsid w:val="006E497D"/>
    <w:rsid w:val="006E4A4D"/>
    <w:rsid w:val="006E4B7A"/>
    <w:rsid w:val="006E4BF2"/>
    <w:rsid w:val="006E50BC"/>
    <w:rsid w:val="006E50CF"/>
    <w:rsid w:val="006E53DB"/>
    <w:rsid w:val="006E54C3"/>
    <w:rsid w:val="006E583C"/>
    <w:rsid w:val="006E59BA"/>
    <w:rsid w:val="006E5B42"/>
    <w:rsid w:val="006E5C87"/>
    <w:rsid w:val="006E5CA2"/>
    <w:rsid w:val="006E6085"/>
    <w:rsid w:val="006E6124"/>
    <w:rsid w:val="006E6674"/>
    <w:rsid w:val="006E66E4"/>
    <w:rsid w:val="006E67CD"/>
    <w:rsid w:val="006E686C"/>
    <w:rsid w:val="006E6894"/>
    <w:rsid w:val="006E689A"/>
    <w:rsid w:val="006E6AD2"/>
    <w:rsid w:val="006E6AE3"/>
    <w:rsid w:val="006E6B39"/>
    <w:rsid w:val="006E6D21"/>
    <w:rsid w:val="006E6D4E"/>
    <w:rsid w:val="006E7215"/>
    <w:rsid w:val="006E7269"/>
    <w:rsid w:val="006E7432"/>
    <w:rsid w:val="006E744D"/>
    <w:rsid w:val="006E746F"/>
    <w:rsid w:val="006E754C"/>
    <w:rsid w:val="006E7568"/>
    <w:rsid w:val="006E75EE"/>
    <w:rsid w:val="006E7631"/>
    <w:rsid w:val="006E779C"/>
    <w:rsid w:val="006E79B2"/>
    <w:rsid w:val="006E7A1A"/>
    <w:rsid w:val="006E7A61"/>
    <w:rsid w:val="006E7B7B"/>
    <w:rsid w:val="006E7BFC"/>
    <w:rsid w:val="006E7DA5"/>
    <w:rsid w:val="006F01B9"/>
    <w:rsid w:val="006F0250"/>
    <w:rsid w:val="006F0342"/>
    <w:rsid w:val="006F0476"/>
    <w:rsid w:val="006F0881"/>
    <w:rsid w:val="006F0C0B"/>
    <w:rsid w:val="006F0DD9"/>
    <w:rsid w:val="006F0E08"/>
    <w:rsid w:val="006F0F35"/>
    <w:rsid w:val="006F0F37"/>
    <w:rsid w:val="006F0FFA"/>
    <w:rsid w:val="006F1015"/>
    <w:rsid w:val="006F1058"/>
    <w:rsid w:val="006F11C7"/>
    <w:rsid w:val="006F12D2"/>
    <w:rsid w:val="006F15F5"/>
    <w:rsid w:val="006F1600"/>
    <w:rsid w:val="006F16D0"/>
    <w:rsid w:val="006F19A5"/>
    <w:rsid w:val="006F1A1B"/>
    <w:rsid w:val="006F1C12"/>
    <w:rsid w:val="006F1C2E"/>
    <w:rsid w:val="006F1D29"/>
    <w:rsid w:val="006F1D36"/>
    <w:rsid w:val="006F1D76"/>
    <w:rsid w:val="006F1DFD"/>
    <w:rsid w:val="006F20DB"/>
    <w:rsid w:val="006F22B5"/>
    <w:rsid w:val="006F235E"/>
    <w:rsid w:val="006F2386"/>
    <w:rsid w:val="006F2565"/>
    <w:rsid w:val="006F288B"/>
    <w:rsid w:val="006F2901"/>
    <w:rsid w:val="006F2EF2"/>
    <w:rsid w:val="006F2F50"/>
    <w:rsid w:val="006F3167"/>
    <w:rsid w:val="006F31B3"/>
    <w:rsid w:val="006F32AF"/>
    <w:rsid w:val="006F3412"/>
    <w:rsid w:val="006F3422"/>
    <w:rsid w:val="006F3614"/>
    <w:rsid w:val="006F3764"/>
    <w:rsid w:val="006F3793"/>
    <w:rsid w:val="006F3A93"/>
    <w:rsid w:val="006F3C06"/>
    <w:rsid w:val="006F3C56"/>
    <w:rsid w:val="006F3D65"/>
    <w:rsid w:val="006F3D97"/>
    <w:rsid w:val="006F3E09"/>
    <w:rsid w:val="006F3F83"/>
    <w:rsid w:val="006F40F4"/>
    <w:rsid w:val="006F4295"/>
    <w:rsid w:val="006F464D"/>
    <w:rsid w:val="006F4754"/>
    <w:rsid w:val="006F47ED"/>
    <w:rsid w:val="006F4802"/>
    <w:rsid w:val="006F495F"/>
    <w:rsid w:val="006F4998"/>
    <w:rsid w:val="006F49A3"/>
    <w:rsid w:val="006F4DAF"/>
    <w:rsid w:val="006F4E30"/>
    <w:rsid w:val="006F4EA6"/>
    <w:rsid w:val="006F4EC9"/>
    <w:rsid w:val="006F4ECA"/>
    <w:rsid w:val="006F50A0"/>
    <w:rsid w:val="006F5924"/>
    <w:rsid w:val="006F5D3A"/>
    <w:rsid w:val="006F5D42"/>
    <w:rsid w:val="006F5DC9"/>
    <w:rsid w:val="006F5F19"/>
    <w:rsid w:val="006F5F88"/>
    <w:rsid w:val="006F61DF"/>
    <w:rsid w:val="006F62AC"/>
    <w:rsid w:val="006F62D0"/>
    <w:rsid w:val="006F6366"/>
    <w:rsid w:val="006F6403"/>
    <w:rsid w:val="006F64FD"/>
    <w:rsid w:val="006F64FE"/>
    <w:rsid w:val="006F6662"/>
    <w:rsid w:val="006F6858"/>
    <w:rsid w:val="006F68E2"/>
    <w:rsid w:val="006F6BD3"/>
    <w:rsid w:val="006F6CE0"/>
    <w:rsid w:val="006F6EDB"/>
    <w:rsid w:val="006F6F67"/>
    <w:rsid w:val="006F705D"/>
    <w:rsid w:val="006F707A"/>
    <w:rsid w:val="006F7281"/>
    <w:rsid w:val="006F736D"/>
    <w:rsid w:val="006F73FA"/>
    <w:rsid w:val="006F7573"/>
    <w:rsid w:val="006F77CF"/>
    <w:rsid w:val="006F78A3"/>
    <w:rsid w:val="006F790B"/>
    <w:rsid w:val="006F7970"/>
    <w:rsid w:val="006F7ADA"/>
    <w:rsid w:val="006F7F16"/>
    <w:rsid w:val="006F7FDF"/>
    <w:rsid w:val="00700006"/>
    <w:rsid w:val="007000F6"/>
    <w:rsid w:val="0070019E"/>
    <w:rsid w:val="0070034B"/>
    <w:rsid w:val="0070050B"/>
    <w:rsid w:val="00700692"/>
    <w:rsid w:val="00700AF3"/>
    <w:rsid w:val="00700BE2"/>
    <w:rsid w:val="00700DFC"/>
    <w:rsid w:val="007011F1"/>
    <w:rsid w:val="00701245"/>
    <w:rsid w:val="0070138A"/>
    <w:rsid w:val="00701452"/>
    <w:rsid w:val="007014E8"/>
    <w:rsid w:val="007018DF"/>
    <w:rsid w:val="00701ACD"/>
    <w:rsid w:val="00701B31"/>
    <w:rsid w:val="00701DC6"/>
    <w:rsid w:val="00701F3E"/>
    <w:rsid w:val="00702276"/>
    <w:rsid w:val="00702561"/>
    <w:rsid w:val="00702807"/>
    <w:rsid w:val="00702820"/>
    <w:rsid w:val="0070283A"/>
    <w:rsid w:val="007029F3"/>
    <w:rsid w:val="00702A4F"/>
    <w:rsid w:val="00702C03"/>
    <w:rsid w:val="00702CC3"/>
    <w:rsid w:val="00702E11"/>
    <w:rsid w:val="00702E55"/>
    <w:rsid w:val="0070307A"/>
    <w:rsid w:val="0070308B"/>
    <w:rsid w:val="007031BA"/>
    <w:rsid w:val="00703241"/>
    <w:rsid w:val="007032FA"/>
    <w:rsid w:val="00703478"/>
    <w:rsid w:val="00703709"/>
    <w:rsid w:val="00703B7B"/>
    <w:rsid w:val="00703CB7"/>
    <w:rsid w:val="00703D9B"/>
    <w:rsid w:val="00703F05"/>
    <w:rsid w:val="00703F1B"/>
    <w:rsid w:val="00704165"/>
    <w:rsid w:val="00704336"/>
    <w:rsid w:val="0070444D"/>
    <w:rsid w:val="00704827"/>
    <w:rsid w:val="00704A8F"/>
    <w:rsid w:val="00704B1F"/>
    <w:rsid w:val="00704D77"/>
    <w:rsid w:val="00704D99"/>
    <w:rsid w:val="00704E0E"/>
    <w:rsid w:val="00704F89"/>
    <w:rsid w:val="00704FDA"/>
    <w:rsid w:val="00704FEC"/>
    <w:rsid w:val="0070507F"/>
    <w:rsid w:val="007050BA"/>
    <w:rsid w:val="00705262"/>
    <w:rsid w:val="007052F1"/>
    <w:rsid w:val="00705360"/>
    <w:rsid w:val="007053A0"/>
    <w:rsid w:val="0070544A"/>
    <w:rsid w:val="00705770"/>
    <w:rsid w:val="0070591D"/>
    <w:rsid w:val="00705A5B"/>
    <w:rsid w:val="00705B2C"/>
    <w:rsid w:val="00705CDF"/>
    <w:rsid w:val="00705D0B"/>
    <w:rsid w:val="00705EDC"/>
    <w:rsid w:val="00705FA1"/>
    <w:rsid w:val="007060C9"/>
    <w:rsid w:val="007061F0"/>
    <w:rsid w:val="00706481"/>
    <w:rsid w:val="00706551"/>
    <w:rsid w:val="0070664E"/>
    <w:rsid w:val="00706706"/>
    <w:rsid w:val="00706766"/>
    <w:rsid w:val="007067BB"/>
    <w:rsid w:val="007069AD"/>
    <w:rsid w:val="00706A18"/>
    <w:rsid w:val="00706E5F"/>
    <w:rsid w:val="00707064"/>
    <w:rsid w:val="007073EC"/>
    <w:rsid w:val="0070754E"/>
    <w:rsid w:val="007076C7"/>
    <w:rsid w:val="007079AF"/>
    <w:rsid w:val="007079F3"/>
    <w:rsid w:val="00707AF0"/>
    <w:rsid w:val="00707D23"/>
    <w:rsid w:val="00707D24"/>
    <w:rsid w:val="00707D3A"/>
    <w:rsid w:val="00707DC4"/>
    <w:rsid w:val="00707DE2"/>
    <w:rsid w:val="00707FA5"/>
    <w:rsid w:val="007102C3"/>
    <w:rsid w:val="007105DD"/>
    <w:rsid w:val="0071066D"/>
    <w:rsid w:val="007106EE"/>
    <w:rsid w:val="00710740"/>
    <w:rsid w:val="00710837"/>
    <w:rsid w:val="007109C6"/>
    <w:rsid w:val="007109C8"/>
    <w:rsid w:val="00710A2F"/>
    <w:rsid w:val="00710CA5"/>
    <w:rsid w:val="00711079"/>
    <w:rsid w:val="007111D7"/>
    <w:rsid w:val="00711556"/>
    <w:rsid w:val="0071157F"/>
    <w:rsid w:val="007115C4"/>
    <w:rsid w:val="00711A20"/>
    <w:rsid w:val="00711A56"/>
    <w:rsid w:val="00711C58"/>
    <w:rsid w:val="00711EE5"/>
    <w:rsid w:val="00711F53"/>
    <w:rsid w:val="00712283"/>
    <w:rsid w:val="007125B7"/>
    <w:rsid w:val="007125C0"/>
    <w:rsid w:val="00712745"/>
    <w:rsid w:val="0071288F"/>
    <w:rsid w:val="0071298F"/>
    <w:rsid w:val="007129A2"/>
    <w:rsid w:val="00712AA2"/>
    <w:rsid w:val="00712B91"/>
    <w:rsid w:val="00712F5A"/>
    <w:rsid w:val="00712FB7"/>
    <w:rsid w:val="0071305C"/>
    <w:rsid w:val="007130BB"/>
    <w:rsid w:val="007132D7"/>
    <w:rsid w:val="0071355B"/>
    <w:rsid w:val="007136BA"/>
    <w:rsid w:val="00713F22"/>
    <w:rsid w:val="00713F39"/>
    <w:rsid w:val="0071413A"/>
    <w:rsid w:val="007142C4"/>
    <w:rsid w:val="0071444F"/>
    <w:rsid w:val="007145F8"/>
    <w:rsid w:val="0071465F"/>
    <w:rsid w:val="007147F3"/>
    <w:rsid w:val="00714980"/>
    <w:rsid w:val="00714DC1"/>
    <w:rsid w:val="00714E5D"/>
    <w:rsid w:val="00714FBA"/>
    <w:rsid w:val="00714FD4"/>
    <w:rsid w:val="0071507A"/>
    <w:rsid w:val="0071518E"/>
    <w:rsid w:val="00715295"/>
    <w:rsid w:val="007152A4"/>
    <w:rsid w:val="00715366"/>
    <w:rsid w:val="00715472"/>
    <w:rsid w:val="007156AB"/>
    <w:rsid w:val="007156BA"/>
    <w:rsid w:val="007156C4"/>
    <w:rsid w:val="00715916"/>
    <w:rsid w:val="00715AED"/>
    <w:rsid w:val="00715D24"/>
    <w:rsid w:val="00715F54"/>
    <w:rsid w:val="0071637D"/>
    <w:rsid w:val="00716436"/>
    <w:rsid w:val="00716479"/>
    <w:rsid w:val="0071696F"/>
    <w:rsid w:val="00716AB5"/>
    <w:rsid w:val="00716F24"/>
    <w:rsid w:val="007174EE"/>
    <w:rsid w:val="00717729"/>
    <w:rsid w:val="0071797C"/>
    <w:rsid w:val="00717AD5"/>
    <w:rsid w:val="00717C97"/>
    <w:rsid w:val="00717CED"/>
    <w:rsid w:val="00717D6F"/>
    <w:rsid w:val="00717F82"/>
    <w:rsid w:val="00720952"/>
    <w:rsid w:val="00720A02"/>
    <w:rsid w:val="00720A03"/>
    <w:rsid w:val="00720AED"/>
    <w:rsid w:val="00720B74"/>
    <w:rsid w:val="00720CE4"/>
    <w:rsid w:val="00720D50"/>
    <w:rsid w:val="00720D52"/>
    <w:rsid w:val="00720D54"/>
    <w:rsid w:val="00720EDE"/>
    <w:rsid w:val="007213BD"/>
    <w:rsid w:val="007214DC"/>
    <w:rsid w:val="0072168B"/>
    <w:rsid w:val="00721809"/>
    <w:rsid w:val="0072181D"/>
    <w:rsid w:val="007218BB"/>
    <w:rsid w:val="0072191F"/>
    <w:rsid w:val="007219CF"/>
    <w:rsid w:val="00721B4A"/>
    <w:rsid w:val="00721B88"/>
    <w:rsid w:val="00721BB2"/>
    <w:rsid w:val="00721BED"/>
    <w:rsid w:val="00721BF3"/>
    <w:rsid w:val="00721D5C"/>
    <w:rsid w:val="007220C1"/>
    <w:rsid w:val="00722393"/>
    <w:rsid w:val="007225DD"/>
    <w:rsid w:val="0072267D"/>
    <w:rsid w:val="00722793"/>
    <w:rsid w:val="00722950"/>
    <w:rsid w:val="0072297D"/>
    <w:rsid w:val="00722A36"/>
    <w:rsid w:val="00722B67"/>
    <w:rsid w:val="00722E31"/>
    <w:rsid w:val="00722FBA"/>
    <w:rsid w:val="00723139"/>
    <w:rsid w:val="0072367E"/>
    <w:rsid w:val="007236CB"/>
    <w:rsid w:val="00723742"/>
    <w:rsid w:val="007237E8"/>
    <w:rsid w:val="00723929"/>
    <w:rsid w:val="00723B7B"/>
    <w:rsid w:val="00723C26"/>
    <w:rsid w:val="00724260"/>
    <w:rsid w:val="0072433B"/>
    <w:rsid w:val="007243C1"/>
    <w:rsid w:val="007243FB"/>
    <w:rsid w:val="0072445C"/>
    <w:rsid w:val="0072461E"/>
    <w:rsid w:val="007249F6"/>
    <w:rsid w:val="00724B08"/>
    <w:rsid w:val="00724B6E"/>
    <w:rsid w:val="00724DF6"/>
    <w:rsid w:val="0072515B"/>
    <w:rsid w:val="007254F3"/>
    <w:rsid w:val="00725523"/>
    <w:rsid w:val="0072570C"/>
    <w:rsid w:val="007259E5"/>
    <w:rsid w:val="00725A64"/>
    <w:rsid w:val="00725B3C"/>
    <w:rsid w:val="00725C30"/>
    <w:rsid w:val="00725E5D"/>
    <w:rsid w:val="00725FA3"/>
    <w:rsid w:val="007260AE"/>
    <w:rsid w:val="0072615E"/>
    <w:rsid w:val="00726190"/>
    <w:rsid w:val="00726193"/>
    <w:rsid w:val="007263D3"/>
    <w:rsid w:val="007263F6"/>
    <w:rsid w:val="00726593"/>
    <w:rsid w:val="007265DE"/>
    <w:rsid w:val="007266EF"/>
    <w:rsid w:val="00726830"/>
    <w:rsid w:val="00726AB8"/>
    <w:rsid w:val="00726B01"/>
    <w:rsid w:val="00726B94"/>
    <w:rsid w:val="00726BAD"/>
    <w:rsid w:val="00726F36"/>
    <w:rsid w:val="007272C7"/>
    <w:rsid w:val="0072735A"/>
    <w:rsid w:val="0072755A"/>
    <w:rsid w:val="0072776A"/>
    <w:rsid w:val="00727776"/>
    <w:rsid w:val="007277FE"/>
    <w:rsid w:val="00727809"/>
    <w:rsid w:val="00727D25"/>
    <w:rsid w:val="007300FA"/>
    <w:rsid w:val="0073023F"/>
    <w:rsid w:val="007303B1"/>
    <w:rsid w:val="007304DD"/>
    <w:rsid w:val="0073055A"/>
    <w:rsid w:val="007305A1"/>
    <w:rsid w:val="007306B4"/>
    <w:rsid w:val="00730ADF"/>
    <w:rsid w:val="00731025"/>
    <w:rsid w:val="007310C1"/>
    <w:rsid w:val="007310F2"/>
    <w:rsid w:val="007311EF"/>
    <w:rsid w:val="007313B2"/>
    <w:rsid w:val="0073149B"/>
    <w:rsid w:val="00731554"/>
    <w:rsid w:val="007316DF"/>
    <w:rsid w:val="007319B6"/>
    <w:rsid w:val="007319D5"/>
    <w:rsid w:val="00731BE5"/>
    <w:rsid w:val="00731FA7"/>
    <w:rsid w:val="007320A6"/>
    <w:rsid w:val="00732BD9"/>
    <w:rsid w:val="00732E28"/>
    <w:rsid w:val="00733013"/>
    <w:rsid w:val="00733073"/>
    <w:rsid w:val="00733103"/>
    <w:rsid w:val="007331A5"/>
    <w:rsid w:val="00733227"/>
    <w:rsid w:val="00733287"/>
    <w:rsid w:val="00733345"/>
    <w:rsid w:val="00733407"/>
    <w:rsid w:val="0073352B"/>
    <w:rsid w:val="00733865"/>
    <w:rsid w:val="007339A5"/>
    <w:rsid w:val="00733ACF"/>
    <w:rsid w:val="00733BDE"/>
    <w:rsid w:val="00733D85"/>
    <w:rsid w:val="00733E1F"/>
    <w:rsid w:val="00733F44"/>
    <w:rsid w:val="00734092"/>
    <w:rsid w:val="00734723"/>
    <w:rsid w:val="007347BA"/>
    <w:rsid w:val="007349D1"/>
    <w:rsid w:val="00734C90"/>
    <w:rsid w:val="00734DA5"/>
    <w:rsid w:val="00735227"/>
    <w:rsid w:val="0073538B"/>
    <w:rsid w:val="00735543"/>
    <w:rsid w:val="0073581A"/>
    <w:rsid w:val="0073584F"/>
    <w:rsid w:val="007358C0"/>
    <w:rsid w:val="007359D7"/>
    <w:rsid w:val="00735C01"/>
    <w:rsid w:val="00736291"/>
    <w:rsid w:val="007365AD"/>
    <w:rsid w:val="00736CC2"/>
    <w:rsid w:val="00736F18"/>
    <w:rsid w:val="0073727D"/>
    <w:rsid w:val="0073730A"/>
    <w:rsid w:val="00737577"/>
    <w:rsid w:val="007376D2"/>
    <w:rsid w:val="007376F7"/>
    <w:rsid w:val="007376FB"/>
    <w:rsid w:val="007378BA"/>
    <w:rsid w:val="007379AD"/>
    <w:rsid w:val="007379E9"/>
    <w:rsid w:val="00737E20"/>
    <w:rsid w:val="00737F3C"/>
    <w:rsid w:val="00740599"/>
    <w:rsid w:val="0074072A"/>
    <w:rsid w:val="007407DB"/>
    <w:rsid w:val="00740925"/>
    <w:rsid w:val="0074099F"/>
    <w:rsid w:val="00740A55"/>
    <w:rsid w:val="00740C3B"/>
    <w:rsid w:val="00740CAB"/>
    <w:rsid w:val="00740FB3"/>
    <w:rsid w:val="00741037"/>
    <w:rsid w:val="00741056"/>
    <w:rsid w:val="00741060"/>
    <w:rsid w:val="007410E5"/>
    <w:rsid w:val="0074126A"/>
    <w:rsid w:val="007413BD"/>
    <w:rsid w:val="0074147B"/>
    <w:rsid w:val="00741594"/>
    <w:rsid w:val="0074159D"/>
    <w:rsid w:val="007415FA"/>
    <w:rsid w:val="00741714"/>
    <w:rsid w:val="00741815"/>
    <w:rsid w:val="00741994"/>
    <w:rsid w:val="007419DE"/>
    <w:rsid w:val="00742655"/>
    <w:rsid w:val="0074269B"/>
    <w:rsid w:val="00742820"/>
    <w:rsid w:val="0074288F"/>
    <w:rsid w:val="00742B21"/>
    <w:rsid w:val="00742D52"/>
    <w:rsid w:val="00742E00"/>
    <w:rsid w:val="00742E70"/>
    <w:rsid w:val="00743065"/>
    <w:rsid w:val="007430F7"/>
    <w:rsid w:val="007433E0"/>
    <w:rsid w:val="007434AC"/>
    <w:rsid w:val="0074377F"/>
    <w:rsid w:val="007438E9"/>
    <w:rsid w:val="00743B11"/>
    <w:rsid w:val="00744523"/>
    <w:rsid w:val="007445D1"/>
    <w:rsid w:val="00744791"/>
    <w:rsid w:val="007447C6"/>
    <w:rsid w:val="007448B7"/>
    <w:rsid w:val="00744F44"/>
    <w:rsid w:val="00744FBA"/>
    <w:rsid w:val="0074508C"/>
    <w:rsid w:val="00745273"/>
    <w:rsid w:val="00745339"/>
    <w:rsid w:val="00745347"/>
    <w:rsid w:val="0074553B"/>
    <w:rsid w:val="007455B4"/>
    <w:rsid w:val="007455F3"/>
    <w:rsid w:val="007456A0"/>
    <w:rsid w:val="00745BDC"/>
    <w:rsid w:val="00745C3F"/>
    <w:rsid w:val="00745F32"/>
    <w:rsid w:val="007462BB"/>
    <w:rsid w:val="0074633B"/>
    <w:rsid w:val="0074633C"/>
    <w:rsid w:val="007463E4"/>
    <w:rsid w:val="007464A1"/>
    <w:rsid w:val="007464B6"/>
    <w:rsid w:val="00746629"/>
    <w:rsid w:val="00746695"/>
    <w:rsid w:val="00746768"/>
    <w:rsid w:val="00746818"/>
    <w:rsid w:val="00746886"/>
    <w:rsid w:val="007468E1"/>
    <w:rsid w:val="007468EB"/>
    <w:rsid w:val="00746AC2"/>
    <w:rsid w:val="00746BA8"/>
    <w:rsid w:val="00746DAC"/>
    <w:rsid w:val="00746E10"/>
    <w:rsid w:val="00746EAF"/>
    <w:rsid w:val="007474A2"/>
    <w:rsid w:val="007474F4"/>
    <w:rsid w:val="00747689"/>
    <w:rsid w:val="00747A3D"/>
    <w:rsid w:val="00747CE1"/>
    <w:rsid w:val="00747D16"/>
    <w:rsid w:val="00747F1C"/>
    <w:rsid w:val="0075000C"/>
    <w:rsid w:val="0075004D"/>
    <w:rsid w:val="007502CA"/>
    <w:rsid w:val="007503B9"/>
    <w:rsid w:val="007505AA"/>
    <w:rsid w:val="007506A6"/>
    <w:rsid w:val="007506E8"/>
    <w:rsid w:val="0075072D"/>
    <w:rsid w:val="007509BD"/>
    <w:rsid w:val="00750C73"/>
    <w:rsid w:val="00750D82"/>
    <w:rsid w:val="00750EDE"/>
    <w:rsid w:val="00750F75"/>
    <w:rsid w:val="00751369"/>
    <w:rsid w:val="00751599"/>
    <w:rsid w:val="007519CB"/>
    <w:rsid w:val="00751C64"/>
    <w:rsid w:val="00751EC4"/>
    <w:rsid w:val="00752036"/>
    <w:rsid w:val="00752254"/>
    <w:rsid w:val="0075286F"/>
    <w:rsid w:val="007528D3"/>
    <w:rsid w:val="00752A0C"/>
    <w:rsid w:val="00752A2D"/>
    <w:rsid w:val="00752A61"/>
    <w:rsid w:val="00752AB8"/>
    <w:rsid w:val="00752F18"/>
    <w:rsid w:val="0075308C"/>
    <w:rsid w:val="007530E4"/>
    <w:rsid w:val="00753453"/>
    <w:rsid w:val="00753457"/>
    <w:rsid w:val="00753615"/>
    <w:rsid w:val="0075384F"/>
    <w:rsid w:val="007538D1"/>
    <w:rsid w:val="007538F9"/>
    <w:rsid w:val="00753A02"/>
    <w:rsid w:val="00753D58"/>
    <w:rsid w:val="00753F06"/>
    <w:rsid w:val="0075402D"/>
    <w:rsid w:val="00754097"/>
    <w:rsid w:val="0075410E"/>
    <w:rsid w:val="007542B6"/>
    <w:rsid w:val="007544FA"/>
    <w:rsid w:val="007546FF"/>
    <w:rsid w:val="0075479C"/>
    <w:rsid w:val="00754CAA"/>
    <w:rsid w:val="00754DCD"/>
    <w:rsid w:val="00754FEF"/>
    <w:rsid w:val="007551AC"/>
    <w:rsid w:val="007551B3"/>
    <w:rsid w:val="00755405"/>
    <w:rsid w:val="007554B2"/>
    <w:rsid w:val="00755642"/>
    <w:rsid w:val="007557C0"/>
    <w:rsid w:val="00755901"/>
    <w:rsid w:val="00755B04"/>
    <w:rsid w:val="00755B67"/>
    <w:rsid w:val="00755D2C"/>
    <w:rsid w:val="00755DF1"/>
    <w:rsid w:val="00755FDE"/>
    <w:rsid w:val="007563A8"/>
    <w:rsid w:val="0075670E"/>
    <w:rsid w:val="0075677B"/>
    <w:rsid w:val="00756878"/>
    <w:rsid w:val="007568B4"/>
    <w:rsid w:val="00756B8F"/>
    <w:rsid w:val="00756C1D"/>
    <w:rsid w:val="00756EAC"/>
    <w:rsid w:val="00757445"/>
    <w:rsid w:val="007574AB"/>
    <w:rsid w:val="00757564"/>
    <w:rsid w:val="0075764B"/>
    <w:rsid w:val="0075778E"/>
    <w:rsid w:val="00757B51"/>
    <w:rsid w:val="00757C63"/>
    <w:rsid w:val="0076006A"/>
    <w:rsid w:val="007602C9"/>
    <w:rsid w:val="00760344"/>
    <w:rsid w:val="00760371"/>
    <w:rsid w:val="00760578"/>
    <w:rsid w:val="00760880"/>
    <w:rsid w:val="00760922"/>
    <w:rsid w:val="00760C74"/>
    <w:rsid w:val="00760CA7"/>
    <w:rsid w:val="007610A0"/>
    <w:rsid w:val="0076155E"/>
    <w:rsid w:val="00761959"/>
    <w:rsid w:val="00761AD4"/>
    <w:rsid w:val="00761AD5"/>
    <w:rsid w:val="00761F36"/>
    <w:rsid w:val="00761F5F"/>
    <w:rsid w:val="00761FBC"/>
    <w:rsid w:val="00761FCD"/>
    <w:rsid w:val="00762154"/>
    <w:rsid w:val="007621F5"/>
    <w:rsid w:val="0076228B"/>
    <w:rsid w:val="0076235B"/>
    <w:rsid w:val="00762438"/>
    <w:rsid w:val="00762512"/>
    <w:rsid w:val="0076259A"/>
    <w:rsid w:val="0076293C"/>
    <w:rsid w:val="007629F2"/>
    <w:rsid w:val="00762A0E"/>
    <w:rsid w:val="00762CCD"/>
    <w:rsid w:val="00762D78"/>
    <w:rsid w:val="00763210"/>
    <w:rsid w:val="007635C3"/>
    <w:rsid w:val="007639DA"/>
    <w:rsid w:val="00763AE0"/>
    <w:rsid w:val="00763AE8"/>
    <w:rsid w:val="00763C7B"/>
    <w:rsid w:val="00763E11"/>
    <w:rsid w:val="00763EDA"/>
    <w:rsid w:val="00763EE8"/>
    <w:rsid w:val="00763FC7"/>
    <w:rsid w:val="007642C7"/>
    <w:rsid w:val="0076485D"/>
    <w:rsid w:val="00764BBA"/>
    <w:rsid w:val="00764C27"/>
    <w:rsid w:val="007651D6"/>
    <w:rsid w:val="00765287"/>
    <w:rsid w:val="007652AA"/>
    <w:rsid w:val="0076538A"/>
    <w:rsid w:val="007653A5"/>
    <w:rsid w:val="00765492"/>
    <w:rsid w:val="007656E2"/>
    <w:rsid w:val="0076587E"/>
    <w:rsid w:val="00765963"/>
    <w:rsid w:val="007659A7"/>
    <w:rsid w:val="007659B1"/>
    <w:rsid w:val="00765B5D"/>
    <w:rsid w:val="00765BC9"/>
    <w:rsid w:val="00765C91"/>
    <w:rsid w:val="00765C9F"/>
    <w:rsid w:val="00765D37"/>
    <w:rsid w:val="00765E29"/>
    <w:rsid w:val="00766154"/>
    <w:rsid w:val="007662E5"/>
    <w:rsid w:val="007663E7"/>
    <w:rsid w:val="0076643F"/>
    <w:rsid w:val="0076645E"/>
    <w:rsid w:val="00766BBC"/>
    <w:rsid w:val="00766D10"/>
    <w:rsid w:val="00766F47"/>
    <w:rsid w:val="00767008"/>
    <w:rsid w:val="0076700A"/>
    <w:rsid w:val="00767050"/>
    <w:rsid w:val="00767079"/>
    <w:rsid w:val="007671D9"/>
    <w:rsid w:val="007675BE"/>
    <w:rsid w:val="007678AB"/>
    <w:rsid w:val="007678C0"/>
    <w:rsid w:val="00767AE7"/>
    <w:rsid w:val="00767F20"/>
    <w:rsid w:val="00767F66"/>
    <w:rsid w:val="00767FC0"/>
    <w:rsid w:val="007700BF"/>
    <w:rsid w:val="007700E9"/>
    <w:rsid w:val="00770231"/>
    <w:rsid w:val="00770275"/>
    <w:rsid w:val="007702F1"/>
    <w:rsid w:val="00770447"/>
    <w:rsid w:val="00770482"/>
    <w:rsid w:val="007704B1"/>
    <w:rsid w:val="007705E1"/>
    <w:rsid w:val="00770D73"/>
    <w:rsid w:val="00770FA2"/>
    <w:rsid w:val="00771308"/>
    <w:rsid w:val="0077130C"/>
    <w:rsid w:val="00771368"/>
    <w:rsid w:val="00771378"/>
    <w:rsid w:val="007713F3"/>
    <w:rsid w:val="00771559"/>
    <w:rsid w:val="007717A0"/>
    <w:rsid w:val="0077185A"/>
    <w:rsid w:val="00771A94"/>
    <w:rsid w:val="00771E1E"/>
    <w:rsid w:val="00771FC0"/>
    <w:rsid w:val="007720AF"/>
    <w:rsid w:val="00772117"/>
    <w:rsid w:val="007721E3"/>
    <w:rsid w:val="007721F2"/>
    <w:rsid w:val="007721F8"/>
    <w:rsid w:val="007722C8"/>
    <w:rsid w:val="0077247B"/>
    <w:rsid w:val="007726E4"/>
    <w:rsid w:val="007728EA"/>
    <w:rsid w:val="00772B96"/>
    <w:rsid w:val="00772BC3"/>
    <w:rsid w:val="00772BFA"/>
    <w:rsid w:val="00772C8E"/>
    <w:rsid w:val="00772EE9"/>
    <w:rsid w:val="00772FFC"/>
    <w:rsid w:val="00773001"/>
    <w:rsid w:val="007731ED"/>
    <w:rsid w:val="007732F3"/>
    <w:rsid w:val="0077330E"/>
    <w:rsid w:val="0077379A"/>
    <w:rsid w:val="007739E3"/>
    <w:rsid w:val="00773BC6"/>
    <w:rsid w:val="00773DEF"/>
    <w:rsid w:val="00773E86"/>
    <w:rsid w:val="00773EAE"/>
    <w:rsid w:val="00774029"/>
    <w:rsid w:val="0077416E"/>
    <w:rsid w:val="0077422E"/>
    <w:rsid w:val="00774388"/>
    <w:rsid w:val="00774684"/>
    <w:rsid w:val="0077470A"/>
    <w:rsid w:val="00774723"/>
    <w:rsid w:val="00774B02"/>
    <w:rsid w:val="00774B66"/>
    <w:rsid w:val="00774C5B"/>
    <w:rsid w:val="00774C93"/>
    <w:rsid w:val="00774DEA"/>
    <w:rsid w:val="00774EC8"/>
    <w:rsid w:val="00774FB5"/>
    <w:rsid w:val="00774FD0"/>
    <w:rsid w:val="00775151"/>
    <w:rsid w:val="007751E2"/>
    <w:rsid w:val="007751E5"/>
    <w:rsid w:val="007755FD"/>
    <w:rsid w:val="007756B1"/>
    <w:rsid w:val="007757D2"/>
    <w:rsid w:val="007758AF"/>
    <w:rsid w:val="00775974"/>
    <w:rsid w:val="007759E1"/>
    <w:rsid w:val="00775C1D"/>
    <w:rsid w:val="007760A7"/>
    <w:rsid w:val="00776309"/>
    <w:rsid w:val="0077646B"/>
    <w:rsid w:val="00776475"/>
    <w:rsid w:val="007764BF"/>
    <w:rsid w:val="00776602"/>
    <w:rsid w:val="00776885"/>
    <w:rsid w:val="007768F3"/>
    <w:rsid w:val="00776B4A"/>
    <w:rsid w:val="00776B60"/>
    <w:rsid w:val="00776BFA"/>
    <w:rsid w:val="00776D40"/>
    <w:rsid w:val="00776D92"/>
    <w:rsid w:val="00776DF1"/>
    <w:rsid w:val="00777081"/>
    <w:rsid w:val="00777130"/>
    <w:rsid w:val="0077750D"/>
    <w:rsid w:val="0077776F"/>
    <w:rsid w:val="007778C7"/>
    <w:rsid w:val="007778F6"/>
    <w:rsid w:val="007779A8"/>
    <w:rsid w:val="00777B8D"/>
    <w:rsid w:val="00777D3D"/>
    <w:rsid w:val="00777E07"/>
    <w:rsid w:val="00777EF6"/>
    <w:rsid w:val="00777F4C"/>
    <w:rsid w:val="00777FBE"/>
    <w:rsid w:val="0078010E"/>
    <w:rsid w:val="00780153"/>
    <w:rsid w:val="007805EA"/>
    <w:rsid w:val="007806CB"/>
    <w:rsid w:val="00780B14"/>
    <w:rsid w:val="00780B3C"/>
    <w:rsid w:val="00780E4A"/>
    <w:rsid w:val="007812E2"/>
    <w:rsid w:val="00781381"/>
    <w:rsid w:val="007814F7"/>
    <w:rsid w:val="007815DC"/>
    <w:rsid w:val="00781BFB"/>
    <w:rsid w:val="00781C31"/>
    <w:rsid w:val="00781E5B"/>
    <w:rsid w:val="00781EE4"/>
    <w:rsid w:val="00781F02"/>
    <w:rsid w:val="00782017"/>
    <w:rsid w:val="007821A3"/>
    <w:rsid w:val="00782246"/>
    <w:rsid w:val="007825A3"/>
    <w:rsid w:val="00782707"/>
    <w:rsid w:val="0078275B"/>
    <w:rsid w:val="007827C2"/>
    <w:rsid w:val="00782D64"/>
    <w:rsid w:val="00782D88"/>
    <w:rsid w:val="00782DEE"/>
    <w:rsid w:val="00783003"/>
    <w:rsid w:val="007831B3"/>
    <w:rsid w:val="0078321C"/>
    <w:rsid w:val="00783551"/>
    <w:rsid w:val="00783B5C"/>
    <w:rsid w:val="00783C68"/>
    <w:rsid w:val="00783D80"/>
    <w:rsid w:val="00783F0F"/>
    <w:rsid w:val="007840C1"/>
    <w:rsid w:val="00784304"/>
    <w:rsid w:val="00784342"/>
    <w:rsid w:val="00784407"/>
    <w:rsid w:val="007844B9"/>
    <w:rsid w:val="00784899"/>
    <w:rsid w:val="00784969"/>
    <w:rsid w:val="00784982"/>
    <w:rsid w:val="00784B31"/>
    <w:rsid w:val="00784B44"/>
    <w:rsid w:val="00784E22"/>
    <w:rsid w:val="007850A5"/>
    <w:rsid w:val="00785347"/>
    <w:rsid w:val="00785436"/>
    <w:rsid w:val="00785511"/>
    <w:rsid w:val="007855B9"/>
    <w:rsid w:val="007856B4"/>
    <w:rsid w:val="0078572C"/>
    <w:rsid w:val="00785739"/>
    <w:rsid w:val="007857CB"/>
    <w:rsid w:val="007858F5"/>
    <w:rsid w:val="00785A02"/>
    <w:rsid w:val="00785CBD"/>
    <w:rsid w:val="00785CDB"/>
    <w:rsid w:val="00785D8E"/>
    <w:rsid w:val="00785E42"/>
    <w:rsid w:val="00785EA1"/>
    <w:rsid w:val="0078631A"/>
    <w:rsid w:val="0078669C"/>
    <w:rsid w:val="007866BF"/>
    <w:rsid w:val="0078685F"/>
    <w:rsid w:val="00786961"/>
    <w:rsid w:val="00786C62"/>
    <w:rsid w:val="00786C6A"/>
    <w:rsid w:val="00786D0C"/>
    <w:rsid w:val="00786DF9"/>
    <w:rsid w:val="00786E69"/>
    <w:rsid w:val="00786EB8"/>
    <w:rsid w:val="00786EC1"/>
    <w:rsid w:val="00786FB4"/>
    <w:rsid w:val="00787114"/>
    <w:rsid w:val="00787164"/>
    <w:rsid w:val="00787190"/>
    <w:rsid w:val="0078726D"/>
    <w:rsid w:val="00787373"/>
    <w:rsid w:val="0078755C"/>
    <w:rsid w:val="007876F7"/>
    <w:rsid w:val="0078776D"/>
    <w:rsid w:val="007878AF"/>
    <w:rsid w:val="00787A30"/>
    <w:rsid w:val="00787C3D"/>
    <w:rsid w:val="00787C75"/>
    <w:rsid w:val="00787C79"/>
    <w:rsid w:val="00787D1B"/>
    <w:rsid w:val="00787EBD"/>
    <w:rsid w:val="007900DA"/>
    <w:rsid w:val="00790104"/>
    <w:rsid w:val="0079016A"/>
    <w:rsid w:val="0079017A"/>
    <w:rsid w:val="007905D4"/>
    <w:rsid w:val="007908AF"/>
    <w:rsid w:val="007908D3"/>
    <w:rsid w:val="00790960"/>
    <w:rsid w:val="00790A02"/>
    <w:rsid w:val="00790A86"/>
    <w:rsid w:val="00790BFE"/>
    <w:rsid w:val="00790F89"/>
    <w:rsid w:val="0079106C"/>
    <w:rsid w:val="00791073"/>
    <w:rsid w:val="0079112F"/>
    <w:rsid w:val="007911CC"/>
    <w:rsid w:val="007912E2"/>
    <w:rsid w:val="0079140B"/>
    <w:rsid w:val="007914E5"/>
    <w:rsid w:val="00791755"/>
    <w:rsid w:val="007917BF"/>
    <w:rsid w:val="00791A79"/>
    <w:rsid w:val="00791FA3"/>
    <w:rsid w:val="00792263"/>
    <w:rsid w:val="007922F8"/>
    <w:rsid w:val="00792317"/>
    <w:rsid w:val="00792448"/>
    <w:rsid w:val="00792467"/>
    <w:rsid w:val="0079253A"/>
    <w:rsid w:val="0079283E"/>
    <w:rsid w:val="00792A99"/>
    <w:rsid w:val="00792AF2"/>
    <w:rsid w:val="00792CD6"/>
    <w:rsid w:val="007931BA"/>
    <w:rsid w:val="007932B3"/>
    <w:rsid w:val="00793483"/>
    <w:rsid w:val="0079368A"/>
    <w:rsid w:val="007936F3"/>
    <w:rsid w:val="007936F7"/>
    <w:rsid w:val="00793720"/>
    <w:rsid w:val="007937FE"/>
    <w:rsid w:val="00793918"/>
    <w:rsid w:val="0079442D"/>
    <w:rsid w:val="00794441"/>
    <w:rsid w:val="00794BB8"/>
    <w:rsid w:val="00794BD1"/>
    <w:rsid w:val="00794E35"/>
    <w:rsid w:val="00794E4F"/>
    <w:rsid w:val="00794FB4"/>
    <w:rsid w:val="00795120"/>
    <w:rsid w:val="007955C0"/>
    <w:rsid w:val="00795693"/>
    <w:rsid w:val="007956B8"/>
    <w:rsid w:val="007956CC"/>
    <w:rsid w:val="00795868"/>
    <w:rsid w:val="00795A72"/>
    <w:rsid w:val="00795B98"/>
    <w:rsid w:val="00795CBB"/>
    <w:rsid w:val="00795DCB"/>
    <w:rsid w:val="00795E88"/>
    <w:rsid w:val="00795FA8"/>
    <w:rsid w:val="00796155"/>
    <w:rsid w:val="007961C0"/>
    <w:rsid w:val="00796288"/>
    <w:rsid w:val="007962D5"/>
    <w:rsid w:val="00796521"/>
    <w:rsid w:val="00796522"/>
    <w:rsid w:val="00796629"/>
    <w:rsid w:val="00796954"/>
    <w:rsid w:val="00796C1E"/>
    <w:rsid w:val="00796D38"/>
    <w:rsid w:val="00796D87"/>
    <w:rsid w:val="007971BF"/>
    <w:rsid w:val="007974BA"/>
    <w:rsid w:val="00797506"/>
    <w:rsid w:val="0079754D"/>
    <w:rsid w:val="0079761C"/>
    <w:rsid w:val="00797639"/>
    <w:rsid w:val="00797693"/>
    <w:rsid w:val="00797A7B"/>
    <w:rsid w:val="00797A9A"/>
    <w:rsid w:val="00797D98"/>
    <w:rsid w:val="00797F5A"/>
    <w:rsid w:val="007A05FB"/>
    <w:rsid w:val="007A06A1"/>
    <w:rsid w:val="007A082D"/>
    <w:rsid w:val="007A0CAA"/>
    <w:rsid w:val="007A0E43"/>
    <w:rsid w:val="007A1260"/>
    <w:rsid w:val="007A1368"/>
    <w:rsid w:val="007A156F"/>
    <w:rsid w:val="007A188F"/>
    <w:rsid w:val="007A1BAB"/>
    <w:rsid w:val="007A1C7F"/>
    <w:rsid w:val="007A1EE4"/>
    <w:rsid w:val="007A1FC1"/>
    <w:rsid w:val="007A2201"/>
    <w:rsid w:val="007A2291"/>
    <w:rsid w:val="007A229E"/>
    <w:rsid w:val="007A2564"/>
    <w:rsid w:val="007A2628"/>
    <w:rsid w:val="007A26ED"/>
    <w:rsid w:val="007A28F9"/>
    <w:rsid w:val="007A2D24"/>
    <w:rsid w:val="007A2DBA"/>
    <w:rsid w:val="007A2E36"/>
    <w:rsid w:val="007A2F3A"/>
    <w:rsid w:val="007A3317"/>
    <w:rsid w:val="007A3420"/>
    <w:rsid w:val="007A354E"/>
    <w:rsid w:val="007A35D5"/>
    <w:rsid w:val="007A3618"/>
    <w:rsid w:val="007A3AC7"/>
    <w:rsid w:val="007A3BA5"/>
    <w:rsid w:val="007A3CB4"/>
    <w:rsid w:val="007A3E1F"/>
    <w:rsid w:val="007A3F35"/>
    <w:rsid w:val="007A4060"/>
    <w:rsid w:val="007A42BE"/>
    <w:rsid w:val="007A4492"/>
    <w:rsid w:val="007A44B2"/>
    <w:rsid w:val="007A44E7"/>
    <w:rsid w:val="007A4570"/>
    <w:rsid w:val="007A45F5"/>
    <w:rsid w:val="007A4903"/>
    <w:rsid w:val="007A4984"/>
    <w:rsid w:val="007A4999"/>
    <w:rsid w:val="007A4C66"/>
    <w:rsid w:val="007A4C7E"/>
    <w:rsid w:val="007A4CD1"/>
    <w:rsid w:val="007A4D02"/>
    <w:rsid w:val="007A4DA3"/>
    <w:rsid w:val="007A4E7B"/>
    <w:rsid w:val="007A5012"/>
    <w:rsid w:val="007A51E3"/>
    <w:rsid w:val="007A539B"/>
    <w:rsid w:val="007A539F"/>
    <w:rsid w:val="007A5528"/>
    <w:rsid w:val="007A5538"/>
    <w:rsid w:val="007A5A12"/>
    <w:rsid w:val="007A5A68"/>
    <w:rsid w:val="007A5B2B"/>
    <w:rsid w:val="007A5D89"/>
    <w:rsid w:val="007A5DC7"/>
    <w:rsid w:val="007A5FA4"/>
    <w:rsid w:val="007A60CA"/>
    <w:rsid w:val="007A60DD"/>
    <w:rsid w:val="007A61E4"/>
    <w:rsid w:val="007A62B7"/>
    <w:rsid w:val="007A6320"/>
    <w:rsid w:val="007A6351"/>
    <w:rsid w:val="007A63BF"/>
    <w:rsid w:val="007A6491"/>
    <w:rsid w:val="007A6A5D"/>
    <w:rsid w:val="007A6D48"/>
    <w:rsid w:val="007A6E4C"/>
    <w:rsid w:val="007A70DE"/>
    <w:rsid w:val="007A7186"/>
    <w:rsid w:val="007A71AE"/>
    <w:rsid w:val="007A725A"/>
    <w:rsid w:val="007A74DD"/>
    <w:rsid w:val="007A76A0"/>
    <w:rsid w:val="007A7751"/>
    <w:rsid w:val="007A7857"/>
    <w:rsid w:val="007A78DC"/>
    <w:rsid w:val="007A7B0E"/>
    <w:rsid w:val="007A7B60"/>
    <w:rsid w:val="007B00FE"/>
    <w:rsid w:val="007B0182"/>
    <w:rsid w:val="007B0461"/>
    <w:rsid w:val="007B04A7"/>
    <w:rsid w:val="007B0544"/>
    <w:rsid w:val="007B05A4"/>
    <w:rsid w:val="007B0667"/>
    <w:rsid w:val="007B09B8"/>
    <w:rsid w:val="007B09CB"/>
    <w:rsid w:val="007B0AC1"/>
    <w:rsid w:val="007B0B0A"/>
    <w:rsid w:val="007B0E50"/>
    <w:rsid w:val="007B0E59"/>
    <w:rsid w:val="007B0E8C"/>
    <w:rsid w:val="007B0F35"/>
    <w:rsid w:val="007B1180"/>
    <w:rsid w:val="007B135F"/>
    <w:rsid w:val="007B137B"/>
    <w:rsid w:val="007B14DA"/>
    <w:rsid w:val="007B159E"/>
    <w:rsid w:val="007B15AF"/>
    <w:rsid w:val="007B15FA"/>
    <w:rsid w:val="007B167B"/>
    <w:rsid w:val="007B16B7"/>
    <w:rsid w:val="007B1A94"/>
    <w:rsid w:val="007B1C93"/>
    <w:rsid w:val="007B1FDC"/>
    <w:rsid w:val="007B2187"/>
    <w:rsid w:val="007B2209"/>
    <w:rsid w:val="007B2270"/>
    <w:rsid w:val="007B2463"/>
    <w:rsid w:val="007B246E"/>
    <w:rsid w:val="007B2610"/>
    <w:rsid w:val="007B275C"/>
    <w:rsid w:val="007B2B5C"/>
    <w:rsid w:val="007B2C94"/>
    <w:rsid w:val="007B2EA7"/>
    <w:rsid w:val="007B2F71"/>
    <w:rsid w:val="007B3022"/>
    <w:rsid w:val="007B30C6"/>
    <w:rsid w:val="007B3116"/>
    <w:rsid w:val="007B32F9"/>
    <w:rsid w:val="007B3408"/>
    <w:rsid w:val="007B343F"/>
    <w:rsid w:val="007B345F"/>
    <w:rsid w:val="007B35B6"/>
    <w:rsid w:val="007B37F5"/>
    <w:rsid w:val="007B3B25"/>
    <w:rsid w:val="007B3D4E"/>
    <w:rsid w:val="007B3EB2"/>
    <w:rsid w:val="007B3EE2"/>
    <w:rsid w:val="007B4325"/>
    <w:rsid w:val="007B440A"/>
    <w:rsid w:val="007B4427"/>
    <w:rsid w:val="007B446A"/>
    <w:rsid w:val="007B4755"/>
    <w:rsid w:val="007B4852"/>
    <w:rsid w:val="007B49F3"/>
    <w:rsid w:val="007B4A33"/>
    <w:rsid w:val="007B4C00"/>
    <w:rsid w:val="007B4D0A"/>
    <w:rsid w:val="007B4DF7"/>
    <w:rsid w:val="007B4EBE"/>
    <w:rsid w:val="007B512A"/>
    <w:rsid w:val="007B5177"/>
    <w:rsid w:val="007B5359"/>
    <w:rsid w:val="007B54B8"/>
    <w:rsid w:val="007B5649"/>
    <w:rsid w:val="007B583A"/>
    <w:rsid w:val="007B5967"/>
    <w:rsid w:val="007B5C8F"/>
    <w:rsid w:val="007B5CF5"/>
    <w:rsid w:val="007B5DA7"/>
    <w:rsid w:val="007B5EFF"/>
    <w:rsid w:val="007B6720"/>
    <w:rsid w:val="007B6722"/>
    <w:rsid w:val="007B697D"/>
    <w:rsid w:val="007B6B94"/>
    <w:rsid w:val="007B6D40"/>
    <w:rsid w:val="007B6D6F"/>
    <w:rsid w:val="007B6F8E"/>
    <w:rsid w:val="007B6FBF"/>
    <w:rsid w:val="007B7083"/>
    <w:rsid w:val="007B7116"/>
    <w:rsid w:val="007B7148"/>
    <w:rsid w:val="007B72D4"/>
    <w:rsid w:val="007B72E8"/>
    <w:rsid w:val="007B736F"/>
    <w:rsid w:val="007B744C"/>
    <w:rsid w:val="007B74A0"/>
    <w:rsid w:val="007B74F1"/>
    <w:rsid w:val="007B75EB"/>
    <w:rsid w:val="007B767D"/>
    <w:rsid w:val="007B7C8D"/>
    <w:rsid w:val="007B7DF2"/>
    <w:rsid w:val="007B7E5D"/>
    <w:rsid w:val="007C041A"/>
    <w:rsid w:val="007C04EF"/>
    <w:rsid w:val="007C055D"/>
    <w:rsid w:val="007C06BD"/>
    <w:rsid w:val="007C08BD"/>
    <w:rsid w:val="007C0E60"/>
    <w:rsid w:val="007C0EDD"/>
    <w:rsid w:val="007C128D"/>
    <w:rsid w:val="007C12AC"/>
    <w:rsid w:val="007C12B9"/>
    <w:rsid w:val="007C1451"/>
    <w:rsid w:val="007C1493"/>
    <w:rsid w:val="007C1836"/>
    <w:rsid w:val="007C1ABF"/>
    <w:rsid w:val="007C1CD6"/>
    <w:rsid w:val="007C2045"/>
    <w:rsid w:val="007C2057"/>
    <w:rsid w:val="007C2115"/>
    <w:rsid w:val="007C226C"/>
    <w:rsid w:val="007C237C"/>
    <w:rsid w:val="007C2477"/>
    <w:rsid w:val="007C2551"/>
    <w:rsid w:val="007C28A3"/>
    <w:rsid w:val="007C2A6E"/>
    <w:rsid w:val="007C2C06"/>
    <w:rsid w:val="007C30C4"/>
    <w:rsid w:val="007C30E2"/>
    <w:rsid w:val="007C31E4"/>
    <w:rsid w:val="007C33FB"/>
    <w:rsid w:val="007C3511"/>
    <w:rsid w:val="007C375C"/>
    <w:rsid w:val="007C377C"/>
    <w:rsid w:val="007C38E3"/>
    <w:rsid w:val="007C3970"/>
    <w:rsid w:val="007C3A0B"/>
    <w:rsid w:val="007C3B30"/>
    <w:rsid w:val="007C3C8F"/>
    <w:rsid w:val="007C3C97"/>
    <w:rsid w:val="007C3D26"/>
    <w:rsid w:val="007C3D7B"/>
    <w:rsid w:val="007C414A"/>
    <w:rsid w:val="007C4231"/>
    <w:rsid w:val="007C42CD"/>
    <w:rsid w:val="007C42F9"/>
    <w:rsid w:val="007C4725"/>
    <w:rsid w:val="007C48FE"/>
    <w:rsid w:val="007C4A11"/>
    <w:rsid w:val="007C4A9E"/>
    <w:rsid w:val="007C4AA8"/>
    <w:rsid w:val="007C4AC7"/>
    <w:rsid w:val="007C4C1A"/>
    <w:rsid w:val="007C4DE5"/>
    <w:rsid w:val="007C4F01"/>
    <w:rsid w:val="007C4F48"/>
    <w:rsid w:val="007C4F57"/>
    <w:rsid w:val="007C508A"/>
    <w:rsid w:val="007C50C2"/>
    <w:rsid w:val="007C532E"/>
    <w:rsid w:val="007C54A5"/>
    <w:rsid w:val="007C5521"/>
    <w:rsid w:val="007C552F"/>
    <w:rsid w:val="007C636C"/>
    <w:rsid w:val="007C63FA"/>
    <w:rsid w:val="007C641D"/>
    <w:rsid w:val="007C6802"/>
    <w:rsid w:val="007C6817"/>
    <w:rsid w:val="007C68D8"/>
    <w:rsid w:val="007C6904"/>
    <w:rsid w:val="007C6ADB"/>
    <w:rsid w:val="007C6B55"/>
    <w:rsid w:val="007C6B99"/>
    <w:rsid w:val="007C6BBC"/>
    <w:rsid w:val="007C722F"/>
    <w:rsid w:val="007C774A"/>
    <w:rsid w:val="007C7B6E"/>
    <w:rsid w:val="007C7DB3"/>
    <w:rsid w:val="007C7E08"/>
    <w:rsid w:val="007D0031"/>
    <w:rsid w:val="007D004F"/>
    <w:rsid w:val="007D0471"/>
    <w:rsid w:val="007D0814"/>
    <w:rsid w:val="007D083E"/>
    <w:rsid w:val="007D08B0"/>
    <w:rsid w:val="007D09A5"/>
    <w:rsid w:val="007D0B12"/>
    <w:rsid w:val="007D0EA4"/>
    <w:rsid w:val="007D0F49"/>
    <w:rsid w:val="007D1076"/>
    <w:rsid w:val="007D10FB"/>
    <w:rsid w:val="007D1453"/>
    <w:rsid w:val="007D14CA"/>
    <w:rsid w:val="007D16E8"/>
    <w:rsid w:val="007D1733"/>
    <w:rsid w:val="007D180C"/>
    <w:rsid w:val="007D19A0"/>
    <w:rsid w:val="007D1DDF"/>
    <w:rsid w:val="007D1F62"/>
    <w:rsid w:val="007D21D5"/>
    <w:rsid w:val="007D21E0"/>
    <w:rsid w:val="007D2456"/>
    <w:rsid w:val="007D248E"/>
    <w:rsid w:val="007D25E8"/>
    <w:rsid w:val="007D2764"/>
    <w:rsid w:val="007D282F"/>
    <w:rsid w:val="007D2AEA"/>
    <w:rsid w:val="007D2CFE"/>
    <w:rsid w:val="007D2FE9"/>
    <w:rsid w:val="007D3000"/>
    <w:rsid w:val="007D3053"/>
    <w:rsid w:val="007D305C"/>
    <w:rsid w:val="007D323B"/>
    <w:rsid w:val="007D36B3"/>
    <w:rsid w:val="007D36F1"/>
    <w:rsid w:val="007D37FE"/>
    <w:rsid w:val="007D39A6"/>
    <w:rsid w:val="007D3CD5"/>
    <w:rsid w:val="007D4084"/>
    <w:rsid w:val="007D4163"/>
    <w:rsid w:val="007D42C3"/>
    <w:rsid w:val="007D442A"/>
    <w:rsid w:val="007D4696"/>
    <w:rsid w:val="007D47FB"/>
    <w:rsid w:val="007D4827"/>
    <w:rsid w:val="007D49A4"/>
    <w:rsid w:val="007D49BB"/>
    <w:rsid w:val="007D4C79"/>
    <w:rsid w:val="007D4CDD"/>
    <w:rsid w:val="007D4DB1"/>
    <w:rsid w:val="007D4DCC"/>
    <w:rsid w:val="007D4DEC"/>
    <w:rsid w:val="007D505A"/>
    <w:rsid w:val="007D54F5"/>
    <w:rsid w:val="007D553F"/>
    <w:rsid w:val="007D583D"/>
    <w:rsid w:val="007D588F"/>
    <w:rsid w:val="007D5AF1"/>
    <w:rsid w:val="007D5BC6"/>
    <w:rsid w:val="007D5CB7"/>
    <w:rsid w:val="007D5D7C"/>
    <w:rsid w:val="007D5DEF"/>
    <w:rsid w:val="007D5E0A"/>
    <w:rsid w:val="007D5EF8"/>
    <w:rsid w:val="007D63E2"/>
    <w:rsid w:val="007D6499"/>
    <w:rsid w:val="007D64D9"/>
    <w:rsid w:val="007D6639"/>
    <w:rsid w:val="007D6657"/>
    <w:rsid w:val="007D6678"/>
    <w:rsid w:val="007D6765"/>
    <w:rsid w:val="007D6AB9"/>
    <w:rsid w:val="007D6B75"/>
    <w:rsid w:val="007D6BB2"/>
    <w:rsid w:val="007D6C1E"/>
    <w:rsid w:val="007D6E93"/>
    <w:rsid w:val="007D6F86"/>
    <w:rsid w:val="007D7072"/>
    <w:rsid w:val="007D72BB"/>
    <w:rsid w:val="007D73D9"/>
    <w:rsid w:val="007D75C2"/>
    <w:rsid w:val="007D76AF"/>
    <w:rsid w:val="007D76E8"/>
    <w:rsid w:val="007D7731"/>
    <w:rsid w:val="007D79E8"/>
    <w:rsid w:val="007D7BAC"/>
    <w:rsid w:val="007D7EEA"/>
    <w:rsid w:val="007E0392"/>
    <w:rsid w:val="007E06D6"/>
    <w:rsid w:val="007E0862"/>
    <w:rsid w:val="007E0B59"/>
    <w:rsid w:val="007E0ECE"/>
    <w:rsid w:val="007E0F26"/>
    <w:rsid w:val="007E1640"/>
    <w:rsid w:val="007E186C"/>
    <w:rsid w:val="007E19C1"/>
    <w:rsid w:val="007E1BB0"/>
    <w:rsid w:val="007E1D3F"/>
    <w:rsid w:val="007E20F4"/>
    <w:rsid w:val="007E2205"/>
    <w:rsid w:val="007E2426"/>
    <w:rsid w:val="007E2429"/>
    <w:rsid w:val="007E2488"/>
    <w:rsid w:val="007E24BC"/>
    <w:rsid w:val="007E25D8"/>
    <w:rsid w:val="007E2655"/>
    <w:rsid w:val="007E26B4"/>
    <w:rsid w:val="007E26D2"/>
    <w:rsid w:val="007E2728"/>
    <w:rsid w:val="007E2775"/>
    <w:rsid w:val="007E29BC"/>
    <w:rsid w:val="007E2EBA"/>
    <w:rsid w:val="007E2F0F"/>
    <w:rsid w:val="007E2F4E"/>
    <w:rsid w:val="007E320D"/>
    <w:rsid w:val="007E34C1"/>
    <w:rsid w:val="007E3600"/>
    <w:rsid w:val="007E38D5"/>
    <w:rsid w:val="007E394E"/>
    <w:rsid w:val="007E3958"/>
    <w:rsid w:val="007E3976"/>
    <w:rsid w:val="007E3B8F"/>
    <w:rsid w:val="007E3C43"/>
    <w:rsid w:val="007E3DF0"/>
    <w:rsid w:val="007E3F4D"/>
    <w:rsid w:val="007E3FB1"/>
    <w:rsid w:val="007E421F"/>
    <w:rsid w:val="007E4609"/>
    <w:rsid w:val="007E4732"/>
    <w:rsid w:val="007E4B12"/>
    <w:rsid w:val="007E4BDD"/>
    <w:rsid w:val="007E4F12"/>
    <w:rsid w:val="007E543E"/>
    <w:rsid w:val="007E54A1"/>
    <w:rsid w:val="007E5688"/>
    <w:rsid w:val="007E5872"/>
    <w:rsid w:val="007E5C17"/>
    <w:rsid w:val="007E62EE"/>
    <w:rsid w:val="007E6708"/>
    <w:rsid w:val="007E687E"/>
    <w:rsid w:val="007E6913"/>
    <w:rsid w:val="007E6B36"/>
    <w:rsid w:val="007E6DB1"/>
    <w:rsid w:val="007E6DF3"/>
    <w:rsid w:val="007E708C"/>
    <w:rsid w:val="007E734E"/>
    <w:rsid w:val="007E739C"/>
    <w:rsid w:val="007E73D7"/>
    <w:rsid w:val="007E7431"/>
    <w:rsid w:val="007E7449"/>
    <w:rsid w:val="007E7604"/>
    <w:rsid w:val="007E7AA0"/>
    <w:rsid w:val="007E7DB1"/>
    <w:rsid w:val="007E7DEC"/>
    <w:rsid w:val="007E7EF6"/>
    <w:rsid w:val="007E7F97"/>
    <w:rsid w:val="007E7FB5"/>
    <w:rsid w:val="007E7FB6"/>
    <w:rsid w:val="007F0027"/>
    <w:rsid w:val="007F0767"/>
    <w:rsid w:val="007F08D2"/>
    <w:rsid w:val="007F09BF"/>
    <w:rsid w:val="007F0A1F"/>
    <w:rsid w:val="007F0AFF"/>
    <w:rsid w:val="007F0D30"/>
    <w:rsid w:val="007F0E6B"/>
    <w:rsid w:val="007F0FBE"/>
    <w:rsid w:val="007F0FFD"/>
    <w:rsid w:val="007F11E8"/>
    <w:rsid w:val="007F120E"/>
    <w:rsid w:val="007F12A0"/>
    <w:rsid w:val="007F12FC"/>
    <w:rsid w:val="007F1316"/>
    <w:rsid w:val="007F1438"/>
    <w:rsid w:val="007F1746"/>
    <w:rsid w:val="007F1803"/>
    <w:rsid w:val="007F1A94"/>
    <w:rsid w:val="007F1AFB"/>
    <w:rsid w:val="007F1CF0"/>
    <w:rsid w:val="007F1E49"/>
    <w:rsid w:val="007F1EFB"/>
    <w:rsid w:val="007F235D"/>
    <w:rsid w:val="007F248C"/>
    <w:rsid w:val="007F2650"/>
    <w:rsid w:val="007F26B6"/>
    <w:rsid w:val="007F2759"/>
    <w:rsid w:val="007F27D4"/>
    <w:rsid w:val="007F2B44"/>
    <w:rsid w:val="007F2BA1"/>
    <w:rsid w:val="007F2E59"/>
    <w:rsid w:val="007F2E6D"/>
    <w:rsid w:val="007F2EB9"/>
    <w:rsid w:val="007F311A"/>
    <w:rsid w:val="007F320E"/>
    <w:rsid w:val="007F3302"/>
    <w:rsid w:val="007F36B4"/>
    <w:rsid w:val="007F36B7"/>
    <w:rsid w:val="007F3766"/>
    <w:rsid w:val="007F3959"/>
    <w:rsid w:val="007F3AB8"/>
    <w:rsid w:val="007F3AF3"/>
    <w:rsid w:val="007F3B05"/>
    <w:rsid w:val="007F3D29"/>
    <w:rsid w:val="007F3E33"/>
    <w:rsid w:val="007F3E6D"/>
    <w:rsid w:val="007F3E99"/>
    <w:rsid w:val="007F40AE"/>
    <w:rsid w:val="007F422C"/>
    <w:rsid w:val="007F430F"/>
    <w:rsid w:val="007F459F"/>
    <w:rsid w:val="007F4761"/>
    <w:rsid w:val="007F4784"/>
    <w:rsid w:val="007F4A33"/>
    <w:rsid w:val="007F4B36"/>
    <w:rsid w:val="007F4B7C"/>
    <w:rsid w:val="007F4E74"/>
    <w:rsid w:val="007F4FC5"/>
    <w:rsid w:val="007F5383"/>
    <w:rsid w:val="007F53C1"/>
    <w:rsid w:val="007F53FC"/>
    <w:rsid w:val="007F5ADE"/>
    <w:rsid w:val="007F5B73"/>
    <w:rsid w:val="007F5B9E"/>
    <w:rsid w:val="007F5E82"/>
    <w:rsid w:val="007F5F91"/>
    <w:rsid w:val="007F6131"/>
    <w:rsid w:val="007F62AC"/>
    <w:rsid w:val="007F63FD"/>
    <w:rsid w:val="007F650B"/>
    <w:rsid w:val="007F6571"/>
    <w:rsid w:val="007F6591"/>
    <w:rsid w:val="007F6772"/>
    <w:rsid w:val="007F6885"/>
    <w:rsid w:val="007F6D6B"/>
    <w:rsid w:val="007F6DF5"/>
    <w:rsid w:val="007F6E84"/>
    <w:rsid w:val="007F707F"/>
    <w:rsid w:val="007F749D"/>
    <w:rsid w:val="007F750E"/>
    <w:rsid w:val="007F7A8D"/>
    <w:rsid w:val="007F7ACC"/>
    <w:rsid w:val="007F7BBE"/>
    <w:rsid w:val="007F7C7C"/>
    <w:rsid w:val="007F7CC4"/>
    <w:rsid w:val="007F7DB3"/>
    <w:rsid w:val="007F7DBB"/>
    <w:rsid w:val="00800518"/>
    <w:rsid w:val="008005EB"/>
    <w:rsid w:val="0080090E"/>
    <w:rsid w:val="00800AAE"/>
    <w:rsid w:val="00800CD9"/>
    <w:rsid w:val="00800F13"/>
    <w:rsid w:val="00800F4F"/>
    <w:rsid w:val="00800F86"/>
    <w:rsid w:val="00801081"/>
    <w:rsid w:val="008014DA"/>
    <w:rsid w:val="0080158C"/>
    <w:rsid w:val="00801ABA"/>
    <w:rsid w:val="00801B02"/>
    <w:rsid w:val="00801B60"/>
    <w:rsid w:val="00801BBF"/>
    <w:rsid w:val="00801D06"/>
    <w:rsid w:val="00801D85"/>
    <w:rsid w:val="00801E46"/>
    <w:rsid w:val="00801E93"/>
    <w:rsid w:val="00802047"/>
    <w:rsid w:val="00802086"/>
    <w:rsid w:val="00802215"/>
    <w:rsid w:val="00802274"/>
    <w:rsid w:val="008022D3"/>
    <w:rsid w:val="008027D2"/>
    <w:rsid w:val="008027FE"/>
    <w:rsid w:val="00802A08"/>
    <w:rsid w:val="00802FEF"/>
    <w:rsid w:val="00803155"/>
    <w:rsid w:val="00803517"/>
    <w:rsid w:val="0080367D"/>
    <w:rsid w:val="00803756"/>
    <w:rsid w:val="00803820"/>
    <w:rsid w:val="00803910"/>
    <w:rsid w:val="00803ADF"/>
    <w:rsid w:val="00803BC3"/>
    <w:rsid w:val="00803C77"/>
    <w:rsid w:val="00803CFA"/>
    <w:rsid w:val="00803E87"/>
    <w:rsid w:val="00804008"/>
    <w:rsid w:val="0080416B"/>
    <w:rsid w:val="0080449F"/>
    <w:rsid w:val="008044B5"/>
    <w:rsid w:val="008045CF"/>
    <w:rsid w:val="00804674"/>
    <w:rsid w:val="0080475D"/>
    <w:rsid w:val="0080487B"/>
    <w:rsid w:val="00804A7D"/>
    <w:rsid w:val="00804C8B"/>
    <w:rsid w:val="008050A0"/>
    <w:rsid w:val="008050E0"/>
    <w:rsid w:val="00805611"/>
    <w:rsid w:val="00805859"/>
    <w:rsid w:val="008058BE"/>
    <w:rsid w:val="00805917"/>
    <w:rsid w:val="0080598D"/>
    <w:rsid w:val="00805A22"/>
    <w:rsid w:val="00805A9B"/>
    <w:rsid w:val="00805BD7"/>
    <w:rsid w:val="00805F2D"/>
    <w:rsid w:val="00805FA8"/>
    <w:rsid w:val="00806201"/>
    <w:rsid w:val="008064EC"/>
    <w:rsid w:val="0080679C"/>
    <w:rsid w:val="00806B8E"/>
    <w:rsid w:val="00806C50"/>
    <w:rsid w:val="00806E5D"/>
    <w:rsid w:val="00806EBC"/>
    <w:rsid w:val="00806F47"/>
    <w:rsid w:val="0080717B"/>
    <w:rsid w:val="008074F1"/>
    <w:rsid w:val="008077E6"/>
    <w:rsid w:val="00807875"/>
    <w:rsid w:val="00807922"/>
    <w:rsid w:val="00807D07"/>
    <w:rsid w:val="00807E69"/>
    <w:rsid w:val="00807FC4"/>
    <w:rsid w:val="00807FCD"/>
    <w:rsid w:val="0081000C"/>
    <w:rsid w:val="00810015"/>
    <w:rsid w:val="00810315"/>
    <w:rsid w:val="008104F7"/>
    <w:rsid w:val="0081057E"/>
    <w:rsid w:val="008106CD"/>
    <w:rsid w:val="0081075B"/>
    <w:rsid w:val="00810946"/>
    <w:rsid w:val="00810B06"/>
    <w:rsid w:val="00810B9F"/>
    <w:rsid w:val="00810CCB"/>
    <w:rsid w:val="00810DC4"/>
    <w:rsid w:val="00811429"/>
    <w:rsid w:val="008115FC"/>
    <w:rsid w:val="008116A5"/>
    <w:rsid w:val="008116E1"/>
    <w:rsid w:val="008117CD"/>
    <w:rsid w:val="00811979"/>
    <w:rsid w:val="008119D8"/>
    <w:rsid w:val="00811A46"/>
    <w:rsid w:val="00811A55"/>
    <w:rsid w:val="00811BE3"/>
    <w:rsid w:val="00811C31"/>
    <w:rsid w:val="00811C51"/>
    <w:rsid w:val="00811DAD"/>
    <w:rsid w:val="00811EB2"/>
    <w:rsid w:val="00811F00"/>
    <w:rsid w:val="00811FC9"/>
    <w:rsid w:val="0081215A"/>
    <w:rsid w:val="0081235D"/>
    <w:rsid w:val="00812700"/>
    <w:rsid w:val="00812727"/>
    <w:rsid w:val="0081272D"/>
    <w:rsid w:val="00812841"/>
    <w:rsid w:val="008128EA"/>
    <w:rsid w:val="008129E3"/>
    <w:rsid w:val="00812B6E"/>
    <w:rsid w:val="00812D17"/>
    <w:rsid w:val="00812F4D"/>
    <w:rsid w:val="00812F62"/>
    <w:rsid w:val="00812F71"/>
    <w:rsid w:val="00813208"/>
    <w:rsid w:val="00813223"/>
    <w:rsid w:val="00813335"/>
    <w:rsid w:val="00813597"/>
    <w:rsid w:val="008136A6"/>
    <w:rsid w:val="008136EE"/>
    <w:rsid w:val="00813761"/>
    <w:rsid w:val="0081381F"/>
    <w:rsid w:val="00813931"/>
    <w:rsid w:val="008139A5"/>
    <w:rsid w:val="00813ABD"/>
    <w:rsid w:val="00813D83"/>
    <w:rsid w:val="00813FF6"/>
    <w:rsid w:val="00814156"/>
    <w:rsid w:val="00814242"/>
    <w:rsid w:val="00814253"/>
    <w:rsid w:val="0081430C"/>
    <w:rsid w:val="00814378"/>
    <w:rsid w:val="0081444A"/>
    <w:rsid w:val="008144ED"/>
    <w:rsid w:val="00814511"/>
    <w:rsid w:val="00814555"/>
    <w:rsid w:val="00814870"/>
    <w:rsid w:val="008148E3"/>
    <w:rsid w:val="00814910"/>
    <w:rsid w:val="00814922"/>
    <w:rsid w:val="008149BF"/>
    <w:rsid w:val="00814C8C"/>
    <w:rsid w:val="00814D7F"/>
    <w:rsid w:val="00814DD0"/>
    <w:rsid w:val="00814EFA"/>
    <w:rsid w:val="008150E9"/>
    <w:rsid w:val="008153BA"/>
    <w:rsid w:val="008155B9"/>
    <w:rsid w:val="00815716"/>
    <w:rsid w:val="008157A9"/>
    <w:rsid w:val="00815A82"/>
    <w:rsid w:val="00815E87"/>
    <w:rsid w:val="00816065"/>
    <w:rsid w:val="0081628F"/>
    <w:rsid w:val="008162F5"/>
    <w:rsid w:val="00816659"/>
    <w:rsid w:val="0081680B"/>
    <w:rsid w:val="00816A04"/>
    <w:rsid w:val="00816AA1"/>
    <w:rsid w:val="00816B01"/>
    <w:rsid w:val="00816BC5"/>
    <w:rsid w:val="00816C08"/>
    <w:rsid w:val="00816C88"/>
    <w:rsid w:val="00816E61"/>
    <w:rsid w:val="00816F13"/>
    <w:rsid w:val="00816F8F"/>
    <w:rsid w:val="00817094"/>
    <w:rsid w:val="008175CB"/>
    <w:rsid w:val="0081773D"/>
    <w:rsid w:val="0081794D"/>
    <w:rsid w:val="00817AB8"/>
    <w:rsid w:val="00817DFB"/>
    <w:rsid w:val="00817E59"/>
    <w:rsid w:val="008204D1"/>
    <w:rsid w:val="00820669"/>
    <w:rsid w:val="00820689"/>
    <w:rsid w:val="008207A2"/>
    <w:rsid w:val="008207C9"/>
    <w:rsid w:val="00820861"/>
    <w:rsid w:val="00820AB0"/>
    <w:rsid w:val="00820C77"/>
    <w:rsid w:val="00820D40"/>
    <w:rsid w:val="00820FD5"/>
    <w:rsid w:val="00821290"/>
    <w:rsid w:val="008212A1"/>
    <w:rsid w:val="0082158C"/>
    <w:rsid w:val="00821799"/>
    <w:rsid w:val="00821825"/>
    <w:rsid w:val="00821832"/>
    <w:rsid w:val="00821CAD"/>
    <w:rsid w:val="00821D6C"/>
    <w:rsid w:val="0082206F"/>
    <w:rsid w:val="008220FE"/>
    <w:rsid w:val="008221BF"/>
    <w:rsid w:val="0082256D"/>
    <w:rsid w:val="008225EB"/>
    <w:rsid w:val="00822A9F"/>
    <w:rsid w:val="00822AB0"/>
    <w:rsid w:val="00822BCD"/>
    <w:rsid w:val="00822C89"/>
    <w:rsid w:val="00822DA2"/>
    <w:rsid w:val="00822DBA"/>
    <w:rsid w:val="00822E9B"/>
    <w:rsid w:val="00822F4C"/>
    <w:rsid w:val="00822F59"/>
    <w:rsid w:val="00823089"/>
    <w:rsid w:val="0082326C"/>
    <w:rsid w:val="00823428"/>
    <w:rsid w:val="00823550"/>
    <w:rsid w:val="008235B8"/>
    <w:rsid w:val="008236A1"/>
    <w:rsid w:val="00823835"/>
    <w:rsid w:val="00823847"/>
    <w:rsid w:val="00823992"/>
    <w:rsid w:val="00823A40"/>
    <w:rsid w:val="00823B7A"/>
    <w:rsid w:val="00823C44"/>
    <w:rsid w:val="00823D2B"/>
    <w:rsid w:val="00823ED9"/>
    <w:rsid w:val="00824349"/>
    <w:rsid w:val="008243D0"/>
    <w:rsid w:val="00824613"/>
    <w:rsid w:val="0082464E"/>
    <w:rsid w:val="0082473B"/>
    <w:rsid w:val="00824788"/>
    <w:rsid w:val="00824BA1"/>
    <w:rsid w:val="00824E1A"/>
    <w:rsid w:val="00824E48"/>
    <w:rsid w:val="008250D6"/>
    <w:rsid w:val="00825247"/>
    <w:rsid w:val="0082533D"/>
    <w:rsid w:val="008256A8"/>
    <w:rsid w:val="0082587F"/>
    <w:rsid w:val="008258B3"/>
    <w:rsid w:val="008259A8"/>
    <w:rsid w:val="00825BC0"/>
    <w:rsid w:val="00825BC3"/>
    <w:rsid w:val="00825BD6"/>
    <w:rsid w:val="00825C30"/>
    <w:rsid w:val="00825C3F"/>
    <w:rsid w:val="00825D9D"/>
    <w:rsid w:val="00825EB4"/>
    <w:rsid w:val="00826226"/>
    <w:rsid w:val="0082627B"/>
    <w:rsid w:val="0082629B"/>
    <w:rsid w:val="0082636C"/>
    <w:rsid w:val="008263B0"/>
    <w:rsid w:val="008264C6"/>
    <w:rsid w:val="008266B4"/>
    <w:rsid w:val="008266E9"/>
    <w:rsid w:val="0082675E"/>
    <w:rsid w:val="00826975"/>
    <w:rsid w:val="00826BDE"/>
    <w:rsid w:val="00826DBC"/>
    <w:rsid w:val="00827178"/>
    <w:rsid w:val="008272B6"/>
    <w:rsid w:val="00827413"/>
    <w:rsid w:val="00827560"/>
    <w:rsid w:val="008275C8"/>
    <w:rsid w:val="008277F2"/>
    <w:rsid w:val="00827999"/>
    <w:rsid w:val="00827AA5"/>
    <w:rsid w:val="00827AE6"/>
    <w:rsid w:val="00827BE8"/>
    <w:rsid w:val="00827CE9"/>
    <w:rsid w:val="008300C5"/>
    <w:rsid w:val="0083013E"/>
    <w:rsid w:val="008301B5"/>
    <w:rsid w:val="008302D3"/>
    <w:rsid w:val="0083056C"/>
    <w:rsid w:val="0083063B"/>
    <w:rsid w:val="0083078B"/>
    <w:rsid w:val="00830928"/>
    <w:rsid w:val="00830B22"/>
    <w:rsid w:val="00831166"/>
    <w:rsid w:val="008311C9"/>
    <w:rsid w:val="0083129F"/>
    <w:rsid w:val="00831449"/>
    <w:rsid w:val="008314E8"/>
    <w:rsid w:val="008316E1"/>
    <w:rsid w:val="00831826"/>
    <w:rsid w:val="0083185E"/>
    <w:rsid w:val="008318E1"/>
    <w:rsid w:val="00831A4C"/>
    <w:rsid w:val="00831A5C"/>
    <w:rsid w:val="00831A7F"/>
    <w:rsid w:val="00831BAB"/>
    <w:rsid w:val="00831BD4"/>
    <w:rsid w:val="00831D70"/>
    <w:rsid w:val="00831DF5"/>
    <w:rsid w:val="00831FFC"/>
    <w:rsid w:val="0083224F"/>
    <w:rsid w:val="008322E5"/>
    <w:rsid w:val="0083243E"/>
    <w:rsid w:val="0083245A"/>
    <w:rsid w:val="00832500"/>
    <w:rsid w:val="008327A4"/>
    <w:rsid w:val="00832852"/>
    <w:rsid w:val="008328EE"/>
    <w:rsid w:val="008329A4"/>
    <w:rsid w:val="00832A06"/>
    <w:rsid w:val="00832C0D"/>
    <w:rsid w:val="00832EE8"/>
    <w:rsid w:val="00832F31"/>
    <w:rsid w:val="0083301E"/>
    <w:rsid w:val="0083302C"/>
    <w:rsid w:val="00833076"/>
    <w:rsid w:val="008333BB"/>
    <w:rsid w:val="0083398B"/>
    <w:rsid w:val="00833ACC"/>
    <w:rsid w:val="00833C02"/>
    <w:rsid w:val="00833C0B"/>
    <w:rsid w:val="00833C83"/>
    <w:rsid w:val="00833C89"/>
    <w:rsid w:val="00833EBE"/>
    <w:rsid w:val="00833F91"/>
    <w:rsid w:val="00833FC7"/>
    <w:rsid w:val="008341DD"/>
    <w:rsid w:val="00834247"/>
    <w:rsid w:val="00834319"/>
    <w:rsid w:val="008344D7"/>
    <w:rsid w:val="0083458C"/>
    <w:rsid w:val="00834637"/>
    <w:rsid w:val="0083473E"/>
    <w:rsid w:val="008347A6"/>
    <w:rsid w:val="00834920"/>
    <w:rsid w:val="00834A46"/>
    <w:rsid w:val="00834A54"/>
    <w:rsid w:val="00834AFB"/>
    <w:rsid w:val="00834B18"/>
    <w:rsid w:val="0083513A"/>
    <w:rsid w:val="008351EE"/>
    <w:rsid w:val="008351FA"/>
    <w:rsid w:val="00835204"/>
    <w:rsid w:val="0083534B"/>
    <w:rsid w:val="008354F6"/>
    <w:rsid w:val="0083567C"/>
    <w:rsid w:val="0083568C"/>
    <w:rsid w:val="008356AD"/>
    <w:rsid w:val="00835A75"/>
    <w:rsid w:val="00835B5B"/>
    <w:rsid w:val="00835E32"/>
    <w:rsid w:val="00835FAF"/>
    <w:rsid w:val="0083600D"/>
    <w:rsid w:val="00836025"/>
    <w:rsid w:val="0083606D"/>
    <w:rsid w:val="008360C3"/>
    <w:rsid w:val="008361CF"/>
    <w:rsid w:val="00836511"/>
    <w:rsid w:val="008367A2"/>
    <w:rsid w:val="0083686F"/>
    <w:rsid w:val="00836974"/>
    <w:rsid w:val="00836A7E"/>
    <w:rsid w:val="00836D96"/>
    <w:rsid w:val="00836E8A"/>
    <w:rsid w:val="00836EB9"/>
    <w:rsid w:val="00837201"/>
    <w:rsid w:val="0083732A"/>
    <w:rsid w:val="008374CB"/>
    <w:rsid w:val="0083757D"/>
    <w:rsid w:val="00837C20"/>
    <w:rsid w:val="00837C7A"/>
    <w:rsid w:val="00837EEB"/>
    <w:rsid w:val="00840138"/>
    <w:rsid w:val="008402BA"/>
    <w:rsid w:val="00840381"/>
    <w:rsid w:val="00840511"/>
    <w:rsid w:val="0084072E"/>
    <w:rsid w:val="0084095B"/>
    <w:rsid w:val="00840964"/>
    <w:rsid w:val="00840B09"/>
    <w:rsid w:val="00840B75"/>
    <w:rsid w:val="00840C29"/>
    <w:rsid w:val="00840E83"/>
    <w:rsid w:val="00840F7A"/>
    <w:rsid w:val="00841129"/>
    <w:rsid w:val="00841439"/>
    <w:rsid w:val="0084157F"/>
    <w:rsid w:val="0084167D"/>
    <w:rsid w:val="008416CE"/>
    <w:rsid w:val="00841786"/>
    <w:rsid w:val="00841E62"/>
    <w:rsid w:val="00841F76"/>
    <w:rsid w:val="00841FED"/>
    <w:rsid w:val="00842038"/>
    <w:rsid w:val="00842139"/>
    <w:rsid w:val="008421D3"/>
    <w:rsid w:val="00842217"/>
    <w:rsid w:val="0084245B"/>
    <w:rsid w:val="00842486"/>
    <w:rsid w:val="0084258F"/>
    <w:rsid w:val="00842658"/>
    <w:rsid w:val="0084265E"/>
    <w:rsid w:val="0084279E"/>
    <w:rsid w:val="00842F5B"/>
    <w:rsid w:val="00843107"/>
    <w:rsid w:val="008433FF"/>
    <w:rsid w:val="00843495"/>
    <w:rsid w:val="0084385D"/>
    <w:rsid w:val="008439BE"/>
    <w:rsid w:val="00843B67"/>
    <w:rsid w:val="00843BB4"/>
    <w:rsid w:val="00843EF7"/>
    <w:rsid w:val="008440AC"/>
    <w:rsid w:val="00844185"/>
    <w:rsid w:val="0084422A"/>
    <w:rsid w:val="0084454C"/>
    <w:rsid w:val="00844566"/>
    <w:rsid w:val="00844931"/>
    <w:rsid w:val="00845262"/>
    <w:rsid w:val="00845333"/>
    <w:rsid w:val="008458CE"/>
    <w:rsid w:val="00845E0F"/>
    <w:rsid w:val="008465FD"/>
    <w:rsid w:val="0084664D"/>
    <w:rsid w:val="008467ED"/>
    <w:rsid w:val="00846B91"/>
    <w:rsid w:val="00846EB5"/>
    <w:rsid w:val="00847222"/>
    <w:rsid w:val="00847343"/>
    <w:rsid w:val="00847350"/>
    <w:rsid w:val="00847504"/>
    <w:rsid w:val="0084755E"/>
    <w:rsid w:val="00847582"/>
    <w:rsid w:val="00847689"/>
    <w:rsid w:val="00847730"/>
    <w:rsid w:val="00847770"/>
    <w:rsid w:val="00847860"/>
    <w:rsid w:val="00847B43"/>
    <w:rsid w:val="00847D7E"/>
    <w:rsid w:val="00847DF4"/>
    <w:rsid w:val="00847E24"/>
    <w:rsid w:val="00847EFC"/>
    <w:rsid w:val="00850031"/>
    <w:rsid w:val="00850658"/>
    <w:rsid w:val="00850708"/>
    <w:rsid w:val="00850787"/>
    <w:rsid w:val="008507A2"/>
    <w:rsid w:val="00850C01"/>
    <w:rsid w:val="00850DA0"/>
    <w:rsid w:val="00850E7A"/>
    <w:rsid w:val="00850FF6"/>
    <w:rsid w:val="0085104D"/>
    <w:rsid w:val="0085108A"/>
    <w:rsid w:val="00851102"/>
    <w:rsid w:val="00851203"/>
    <w:rsid w:val="00851255"/>
    <w:rsid w:val="00851623"/>
    <w:rsid w:val="00851638"/>
    <w:rsid w:val="008517B6"/>
    <w:rsid w:val="008520ED"/>
    <w:rsid w:val="0085212E"/>
    <w:rsid w:val="008524BA"/>
    <w:rsid w:val="0085257D"/>
    <w:rsid w:val="008525BE"/>
    <w:rsid w:val="008528D1"/>
    <w:rsid w:val="008528F4"/>
    <w:rsid w:val="00852B50"/>
    <w:rsid w:val="00852E40"/>
    <w:rsid w:val="008534EE"/>
    <w:rsid w:val="00853527"/>
    <w:rsid w:val="0085354A"/>
    <w:rsid w:val="008537FC"/>
    <w:rsid w:val="00853835"/>
    <w:rsid w:val="00853AF6"/>
    <w:rsid w:val="008540FC"/>
    <w:rsid w:val="00854834"/>
    <w:rsid w:val="00854856"/>
    <w:rsid w:val="008548DC"/>
    <w:rsid w:val="00854BA1"/>
    <w:rsid w:val="00854C5F"/>
    <w:rsid w:val="00854CD8"/>
    <w:rsid w:val="00854D29"/>
    <w:rsid w:val="00855196"/>
    <w:rsid w:val="008554CE"/>
    <w:rsid w:val="00855532"/>
    <w:rsid w:val="0085567D"/>
    <w:rsid w:val="00855953"/>
    <w:rsid w:val="00855B3E"/>
    <w:rsid w:val="00855B68"/>
    <w:rsid w:val="00855C63"/>
    <w:rsid w:val="00855CA9"/>
    <w:rsid w:val="00855E4E"/>
    <w:rsid w:val="00855EF8"/>
    <w:rsid w:val="00856229"/>
    <w:rsid w:val="0085631C"/>
    <w:rsid w:val="0085641C"/>
    <w:rsid w:val="0085662B"/>
    <w:rsid w:val="00856789"/>
    <w:rsid w:val="008567CE"/>
    <w:rsid w:val="00856822"/>
    <w:rsid w:val="00856868"/>
    <w:rsid w:val="00856C9E"/>
    <w:rsid w:val="00856D43"/>
    <w:rsid w:val="00856E78"/>
    <w:rsid w:val="00856EC8"/>
    <w:rsid w:val="008570A6"/>
    <w:rsid w:val="008571AE"/>
    <w:rsid w:val="008575FC"/>
    <w:rsid w:val="00857638"/>
    <w:rsid w:val="008576A7"/>
    <w:rsid w:val="00857A05"/>
    <w:rsid w:val="00857C0F"/>
    <w:rsid w:val="00857C23"/>
    <w:rsid w:val="00857D4C"/>
    <w:rsid w:val="00857E7A"/>
    <w:rsid w:val="00857F0D"/>
    <w:rsid w:val="008600C2"/>
    <w:rsid w:val="008603DA"/>
    <w:rsid w:val="00860495"/>
    <w:rsid w:val="00860497"/>
    <w:rsid w:val="00860790"/>
    <w:rsid w:val="00860FD3"/>
    <w:rsid w:val="008611BD"/>
    <w:rsid w:val="00861295"/>
    <w:rsid w:val="00861543"/>
    <w:rsid w:val="008616B9"/>
    <w:rsid w:val="008616E2"/>
    <w:rsid w:val="00861A44"/>
    <w:rsid w:val="00861D2D"/>
    <w:rsid w:val="00861D8F"/>
    <w:rsid w:val="00861E2F"/>
    <w:rsid w:val="008622AC"/>
    <w:rsid w:val="00862373"/>
    <w:rsid w:val="00862619"/>
    <w:rsid w:val="008626D5"/>
    <w:rsid w:val="00862705"/>
    <w:rsid w:val="0086270A"/>
    <w:rsid w:val="0086280D"/>
    <w:rsid w:val="00862B31"/>
    <w:rsid w:val="00862CCE"/>
    <w:rsid w:val="00862F4B"/>
    <w:rsid w:val="00863025"/>
    <w:rsid w:val="00863076"/>
    <w:rsid w:val="008630EB"/>
    <w:rsid w:val="008634B8"/>
    <w:rsid w:val="0086356A"/>
    <w:rsid w:val="0086373B"/>
    <w:rsid w:val="008638D8"/>
    <w:rsid w:val="00863A13"/>
    <w:rsid w:val="00864287"/>
    <w:rsid w:val="0086449F"/>
    <w:rsid w:val="0086457C"/>
    <w:rsid w:val="008646F1"/>
    <w:rsid w:val="0086491B"/>
    <w:rsid w:val="00864A56"/>
    <w:rsid w:val="00864B1A"/>
    <w:rsid w:val="00864DF3"/>
    <w:rsid w:val="00864FD5"/>
    <w:rsid w:val="0086504F"/>
    <w:rsid w:val="008654D9"/>
    <w:rsid w:val="00865538"/>
    <w:rsid w:val="0086566F"/>
    <w:rsid w:val="008657C8"/>
    <w:rsid w:val="00865AED"/>
    <w:rsid w:val="00865BD2"/>
    <w:rsid w:val="00865C0C"/>
    <w:rsid w:val="00865D1D"/>
    <w:rsid w:val="00865EFB"/>
    <w:rsid w:val="0086616D"/>
    <w:rsid w:val="008664B6"/>
    <w:rsid w:val="0086657B"/>
    <w:rsid w:val="00866589"/>
    <w:rsid w:val="00866B53"/>
    <w:rsid w:val="00866D9A"/>
    <w:rsid w:val="00866F8D"/>
    <w:rsid w:val="0086708C"/>
    <w:rsid w:val="008670DA"/>
    <w:rsid w:val="008671CE"/>
    <w:rsid w:val="008671FB"/>
    <w:rsid w:val="00867257"/>
    <w:rsid w:val="00867592"/>
    <w:rsid w:val="0086782E"/>
    <w:rsid w:val="0086790E"/>
    <w:rsid w:val="008679F1"/>
    <w:rsid w:val="00867B49"/>
    <w:rsid w:val="00867C59"/>
    <w:rsid w:val="0087004D"/>
    <w:rsid w:val="00870203"/>
    <w:rsid w:val="00870218"/>
    <w:rsid w:val="0087047D"/>
    <w:rsid w:val="008705A9"/>
    <w:rsid w:val="0087063E"/>
    <w:rsid w:val="0087079C"/>
    <w:rsid w:val="008708E6"/>
    <w:rsid w:val="008708FA"/>
    <w:rsid w:val="0087091B"/>
    <w:rsid w:val="0087092F"/>
    <w:rsid w:val="00870AE2"/>
    <w:rsid w:val="00870BFC"/>
    <w:rsid w:val="00870D70"/>
    <w:rsid w:val="00870EEA"/>
    <w:rsid w:val="00870F3C"/>
    <w:rsid w:val="00871033"/>
    <w:rsid w:val="008710E4"/>
    <w:rsid w:val="0087116D"/>
    <w:rsid w:val="008711D2"/>
    <w:rsid w:val="0087144F"/>
    <w:rsid w:val="008714C8"/>
    <w:rsid w:val="00871681"/>
    <w:rsid w:val="00871682"/>
    <w:rsid w:val="008717D8"/>
    <w:rsid w:val="00871821"/>
    <w:rsid w:val="00871904"/>
    <w:rsid w:val="008719C3"/>
    <w:rsid w:val="00871F80"/>
    <w:rsid w:val="00872151"/>
    <w:rsid w:val="008722F6"/>
    <w:rsid w:val="00872318"/>
    <w:rsid w:val="00872322"/>
    <w:rsid w:val="00872363"/>
    <w:rsid w:val="00872408"/>
    <w:rsid w:val="00872586"/>
    <w:rsid w:val="00872658"/>
    <w:rsid w:val="008728B2"/>
    <w:rsid w:val="00872911"/>
    <w:rsid w:val="00872B87"/>
    <w:rsid w:val="00872C69"/>
    <w:rsid w:val="00872D82"/>
    <w:rsid w:val="00872E32"/>
    <w:rsid w:val="00872EE9"/>
    <w:rsid w:val="00872F42"/>
    <w:rsid w:val="00872F82"/>
    <w:rsid w:val="00873253"/>
    <w:rsid w:val="00873341"/>
    <w:rsid w:val="008733C5"/>
    <w:rsid w:val="0087345C"/>
    <w:rsid w:val="0087350A"/>
    <w:rsid w:val="00873587"/>
    <w:rsid w:val="00873629"/>
    <w:rsid w:val="0087364B"/>
    <w:rsid w:val="0087376F"/>
    <w:rsid w:val="0087378F"/>
    <w:rsid w:val="00873AA0"/>
    <w:rsid w:val="00873E92"/>
    <w:rsid w:val="00873F26"/>
    <w:rsid w:val="00873F4D"/>
    <w:rsid w:val="00874636"/>
    <w:rsid w:val="00874807"/>
    <w:rsid w:val="00874819"/>
    <w:rsid w:val="00874864"/>
    <w:rsid w:val="008749FD"/>
    <w:rsid w:val="00874B05"/>
    <w:rsid w:val="00874E26"/>
    <w:rsid w:val="00874ECF"/>
    <w:rsid w:val="008750C4"/>
    <w:rsid w:val="008756ED"/>
    <w:rsid w:val="00875748"/>
    <w:rsid w:val="0087580E"/>
    <w:rsid w:val="0087594E"/>
    <w:rsid w:val="00875B40"/>
    <w:rsid w:val="00875EC5"/>
    <w:rsid w:val="00875F95"/>
    <w:rsid w:val="00876075"/>
    <w:rsid w:val="008762CC"/>
    <w:rsid w:val="00876435"/>
    <w:rsid w:val="00876486"/>
    <w:rsid w:val="008764B3"/>
    <w:rsid w:val="00876561"/>
    <w:rsid w:val="008768B2"/>
    <w:rsid w:val="008769A5"/>
    <w:rsid w:val="00876A72"/>
    <w:rsid w:val="00876AEB"/>
    <w:rsid w:val="00876C63"/>
    <w:rsid w:val="00876C65"/>
    <w:rsid w:val="00876D09"/>
    <w:rsid w:val="00876D44"/>
    <w:rsid w:val="00876ED5"/>
    <w:rsid w:val="00876F41"/>
    <w:rsid w:val="0087715A"/>
    <w:rsid w:val="008771CA"/>
    <w:rsid w:val="0087737D"/>
    <w:rsid w:val="00877386"/>
    <w:rsid w:val="0087740D"/>
    <w:rsid w:val="008774B1"/>
    <w:rsid w:val="00877516"/>
    <w:rsid w:val="008777B8"/>
    <w:rsid w:val="00877A52"/>
    <w:rsid w:val="00877CBB"/>
    <w:rsid w:val="00877D64"/>
    <w:rsid w:val="00877DC6"/>
    <w:rsid w:val="0088010D"/>
    <w:rsid w:val="00880690"/>
    <w:rsid w:val="0088070C"/>
    <w:rsid w:val="00880714"/>
    <w:rsid w:val="00880840"/>
    <w:rsid w:val="008809A6"/>
    <w:rsid w:val="00880D5B"/>
    <w:rsid w:val="00880DAE"/>
    <w:rsid w:val="00881786"/>
    <w:rsid w:val="0088179C"/>
    <w:rsid w:val="008817AD"/>
    <w:rsid w:val="0088193D"/>
    <w:rsid w:val="00881A01"/>
    <w:rsid w:val="00881A9B"/>
    <w:rsid w:val="00881B66"/>
    <w:rsid w:val="00881BC8"/>
    <w:rsid w:val="00882377"/>
    <w:rsid w:val="008823AB"/>
    <w:rsid w:val="0088264B"/>
    <w:rsid w:val="0088289F"/>
    <w:rsid w:val="00882D01"/>
    <w:rsid w:val="00882E2C"/>
    <w:rsid w:val="00882E54"/>
    <w:rsid w:val="00882E83"/>
    <w:rsid w:val="00883050"/>
    <w:rsid w:val="00883482"/>
    <w:rsid w:val="008835DA"/>
    <w:rsid w:val="008836D2"/>
    <w:rsid w:val="00883770"/>
    <w:rsid w:val="00883871"/>
    <w:rsid w:val="008838A3"/>
    <w:rsid w:val="008838A8"/>
    <w:rsid w:val="008838C0"/>
    <w:rsid w:val="00883B89"/>
    <w:rsid w:val="00883BF2"/>
    <w:rsid w:val="00883C49"/>
    <w:rsid w:val="008841B9"/>
    <w:rsid w:val="0088443A"/>
    <w:rsid w:val="008845C5"/>
    <w:rsid w:val="00884657"/>
    <w:rsid w:val="00884AB5"/>
    <w:rsid w:val="00884B56"/>
    <w:rsid w:val="00884CFB"/>
    <w:rsid w:val="00884DB8"/>
    <w:rsid w:val="00884DD9"/>
    <w:rsid w:val="00884E52"/>
    <w:rsid w:val="0088505F"/>
    <w:rsid w:val="0088514D"/>
    <w:rsid w:val="0088515C"/>
    <w:rsid w:val="008851E6"/>
    <w:rsid w:val="008853E4"/>
    <w:rsid w:val="0088541C"/>
    <w:rsid w:val="00885747"/>
    <w:rsid w:val="008859DC"/>
    <w:rsid w:val="00885AAC"/>
    <w:rsid w:val="00885B07"/>
    <w:rsid w:val="00885BDF"/>
    <w:rsid w:val="00885C91"/>
    <w:rsid w:val="00885E31"/>
    <w:rsid w:val="00885EC9"/>
    <w:rsid w:val="00886049"/>
    <w:rsid w:val="008860A7"/>
    <w:rsid w:val="008860AE"/>
    <w:rsid w:val="008860B9"/>
    <w:rsid w:val="008860D1"/>
    <w:rsid w:val="0088610F"/>
    <w:rsid w:val="008861F0"/>
    <w:rsid w:val="008862D3"/>
    <w:rsid w:val="00886412"/>
    <w:rsid w:val="00886538"/>
    <w:rsid w:val="0088665C"/>
    <w:rsid w:val="008866C3"/>
    <w:rsid w:val="008867BF"/>
    <w:rsid w:val="00886906"/>
    <w:rsid w:val="00886972"/>
    <w:rsid w:val="00886A24"/>
    <w:rsid w:val="00886AB8"/>
    <w:rsid w:val="00886B84"/>
    <w:rsid w:val="00886D69"/>
    <w:rsid w:val="00886E1E"/>
    <w:rsid w:val="00886E96"/>
    <w:rsid w:val="00886F12"/>
    <w:rsid w:val="0088721D"/>
    <w:rsid w:val="00887550"/>
    <w:rsid w:val="00887702"/>
    <w:rsid w:val="00887B7D"/>
    <w:rsid w:val="00887C5A"/>
    <w:rsid w:val="00887CD8"/>
    <w:rsid w:val="00887F56"/>
    <w:rsid w:val="00890007"/>
    <w:rsid w:val="00890495"/>
    <w:rsid w:val="008905D9"/>
    <w:rsid w:val="00890602"/>
    <w:rsid w:val="008908BB"/>
    <w:rsid w:val="00890994"/>
    <w:rsid w:val="00890B2A"/>
    <w:rsid w:val="00890B77"/>
    <w:rsid w:val="00890BEB"/>
    <w:rsid w:val="00890C7C"/>
    <w:rsid w:val="00890CB8"/>
    <w:rsid w:val="00890D14"/>
    <w:rsid w:val="00890D80"/>
    <w:rsid w:val="00890DE8"/>
    <w:rsid w:val="00890EF1"/>
    <w:rsid w:val="00890F8C"/>
    <w:rsid w:val="0089138C"/>
    <w:rsid w:val="008913CD"/>
    <w:rsid w:val="0089167A"/>
    <w:rsid w:val="008916A3"/>
    <w:rsid w:val="00891797"/>
    <w:rsid w:val="00891836"/>
    <w:rsid w:val="00891AA5"/>
    <w:rsid w:val="00891BDD"/>
    <w:rsid w:val="00891F33"/>
    <w:rsid w:val="00892165"/>
    <w:rsid w:val="008922C2"/>
    <w:rsid w:val="008923C4"/>
    <w:rsid w:val="00892580"/>
    <w:rsid w:val="00892698"/>
    <w:rsid w:val="00892701"/>
    <w:rsid w:val="0089272B"/>
    <w:rsid w:val="008927A3"/>
    <w:rsid w:val="0089295D"/>
    <w:rsid w:val="00892994"/>
    <w:rsid w:val="00892A6C"/>
    <w:rsid w:val="00892B3C"/>
    <w:rsid w:val="00892B75"/>
    <w:rsid w:val="00892BC4"/>
    <w:rsid w:val="00892DED"/>
    <w:rsid w:val="00892F42"/>
    <w:rsid w:val="008932AD"/>
    <w:rsid w:val="00893A86"/>
    <w:rsid w:val="00893B34"/>
    <w:rsid w:val="00894022"/>
    <w:rsid w:val="008942CB"/>
    <w:rsid w:val="008946B7"/>
    <w:rsid w:val="008946DC"/>
    <w:rsid w:val="0089477D"/>
    <w:rsid w:val="00894908"/>
    <w:rsid w:val="008949CD"/>
    <w:rsid w:val="00894A64"/>
    <w:rsid w:val="00894CB4"/>
    <w:rsid w:val="0089514C"/>
    <w:rsid w:val="0089524D"/>
    <w:rsid w:val="00895472"/>
    <w:rsid w:val="008954CD"/>
    <w:rsid w:val="008954F4"/>
    <w:rsid w:val="00895928"/>
    <w:rsid w:val="00895DDE"/>
    <w:rsid w:val="00895EB1"/>
    <w:rsid w:val="008960A3"/>
    <w:rsid w:val="0089617A"/>
    <w:rsid w:val="00896363"/>
    <w:rsid w:val="00896682"/>
    <w:rsid w:val="00896713"/>
    <w:rsid w:val="00896A08"/>
    <w:rsid w:val="00896A3A"/>
    <w:rsid w:val="00896A77"/>
    <w:rsid w:val="00896CA6"/>
    <w:rsid w:val="00896CB4"/>
    <w:rsid w:val="00896CE1"/>
    <w:rsid w:val="00896EC8"/>
    <w:rsid w:val="00896F14"/>
    <w:rsid w:val="00897149"/>
    <w:rsid w:val="0089724A"/>
    <w:rsid w:val="00897286"/>
    <w:rsid w:val="00897333"/>
    <w:rsid w:val="0089736E"/>
    <w:rsid w:val="008975EB"/>
    <w:rsid w:val="008976D3"/>
    <w:rsid w:val="0089785F"/>
    <w:rsid w:val="00897872"/>
    <w:rsid w:val="0089787B"/>
    <w:rsid w:val="0089787D"/>
    <w:rsid w:val="00897F14"/>
    <w:rsid w:val="00897F5E"/>
    <w:rsid w:val="008A0006"/>
    <w:rsid w:val="008A0188"/>
    <w:rsid w:val="008A03CC"/>
    <w:rsid w:val="008A0411"/>
    <w:rsid w:val="008A04C9"/>
    <w:rsid w:val="008A05AF"/>
    <w:rsid w:val="008A07B6"/>
    <w:rsid w:val="008A0A70"/>
    <w:rsid w:val="008A0D8F"/>
    <w:rsid w:val="008A10F1"/>
    <w:rsid w:val="008A11EC"/>
    <w:rsid w:val="008A141A"/>
    <w:rsid w:val="008A150D"/>
    <w:rsid w:val="008A1542"/>
    <w:rsid w:val="008A1734"/>
    <w:rsid w:val="008A1994"/>
    <w:rsid w:val="008A1B5F"/>
    <w:rsid w:val="008A1C5D"/>
    <w:rsid w:val="008A1E66"/>
    <w:rsid w:val="008A20C3"/>
    <w:rsid w:val="008A2100"/>
    <w:rsid w:val="008A21FA"/>
    <w:rsid w:val="008A23C2"/>
    <w:rsid w:val="008A2A9A"/>
    <w:rsid w:val="008A2B32"/>
    <w:rsid w:val="008A3158"/>
    <w:rsid w:val="008A3373"/>
    <w:rsid w:val="008A38E4"/>
    <w:rsid w:val="008A3FFA"/>
    <w:rsid w:val="008A4042"/>
    <w:rsid w:val="008A4276"/>
    <w:rsid w:val="008A4580"/>
    <w:rsid w:val="008A471C"/>
    <w:rsid w:val="008A49CE"/>
    <w:rsid w:val="008A49E1"/>
    <w:rsid w:val="008A4B74"/>
    <w:rsid w:val="008A4B75"/>
    <w:rsid w:val="008A4C7A"/>
    <w:rsid w:val="008A4D5E"/>
    <w:rsid w:val="008A4F3D"/>
    <w:rsid w:val="008A514C"/>
    <w:rsid w:val="008A5455"/>
    <w:rsid w:val="008A58C6"/>
    <w:rsid w:val="008A5BF1"/>
    <w:rsid w:val="008A5C49"/>
    <w:rsid w:val="008A5F67"/>
    <w:rsid w:val="008A5FE9"/>
    <w:rsid w:val="008A60C1"/>
    <w:rsid w:val="008A6116"/>
    <w:rsid w:val="008A644B"/>
    <w:rsid w:val="008A64B6"/>
    <w:rsid w:val="008A6649"/>
    <w:rsid w:val="008A6681"/>
    <w:rsid w:val="008A67D4"/>
    <w:rsid w:val="008A6925"/>
    <w:rsid w:val="008A699D"/>
    <w:rsid w:val="008A6A6E"/>
    <w:rsid w:val="008A6B33"/>
    <w:rsid w:val="008A6C40"/>
    <w:rsid w:val="008A6CF3"/>
    <w:rsid w:val="008A6D5A"/>
    <w:rsid w:val="008A6DF0"/>
    <w:rsid w:val="008A6E23"/>
    <w:rsid w:val="008A701C"/>
    <w:rsid w:val="008A7044"/>
    <w:rsid w:val="008A709D"/>
    <w:rsid w:val="008A725C"/>
    <w:rsid w:val="008A7349"/>
    <w:rsid w:val="008A7490"/>
    <w:rsid w:val="008A7535"/>
    <w:rsid w:val="008A76A8"/>
    <w:rsid w:val="008A790D"/>
    <w:rsid w:val="008A7935"/>
    <w:rsid w:val="008A79FF"/>
    <w:rsid w:val="008A7CB6"/>
    <w:rsid w:val="008A7F32"/>
    <w:rsid w:val="008B006B"/>
    <w:rsid w:val="008B0241"/>
    <w:rsid w:val="008B0295"/>
    <w:rsid w:val="008B02E1"/>
    <w:rsid w:val="008B035B"/>
    <w:rsid w:val="008B03C4"/>
    <w:rsid w:val="008B0699"/>
    <w:rsid w:val="008B08B6"/>
    <w:rsid w:val="008B08C8"/>
    <w:rsid w:val="008B09DC"/>
    <w:rsid w:val="008B0A44"/>
    <w:rsid w:val="008B0A74"/>
    <w:rsid w:val="008B0ACC"/>
    <w:rsid w:val="008B0C71"/>
    <w:rsid w:val="008B0F52"/>
    <w:rsid w:val="008B10EC"/>
    <w:rsid w:val="008B110C"/>
    <w:rsid w:val="008B1268"/>
    <w:rsid w:val="008B12BA"/>
    <w:rsid w:val="008B1817"/>
    <w:rsid w:val="008B19AD"/>
    <w:rsid w:val="008B19D4"/>
    <w:rsid w:val="008B1A4E"/>
    <w:rsid w:val="008B1C25"/>
    <w:rsid w:val="008B1D2D"/>
    <w:rsid w:val="008B1D84"/>
    <w:rsid w:val="008B1E78"/>
    <w:rsid w:val="008B1F13"/>
    <w:rsid w:val="008B1FA1"/>
    <w:rsid w:val="008B20C9"/>
    <w:rsid w:val="008B210C"/>
    <w:rsid w:val="008B2228"/>
    <w:rsid w:val="008B222F"/>
    <w:rsid w:val="008B229E"/>
    <w:rsid w:val="008B22A7"/>
    <w:rsid w:val="008B23E2"/>
    <w:rsid w:val="008B25A8"/>
    <w:rsid w:val="008B26C2"/>
    <w:rsid w:val="008B2802"/>
    <w:rsid w:val="008B2872"/>
    <w:rsid w:val="008B291E"/>
    <w:rsid w:val="008B298B"/>
    <w:rsid w:val="008B2B1E"/>
    <w:rsid w:val="008B2B3C"/>
    <w:rsid w:val="008B2D37"/>
    <w:rsid w:val="008B2E48"/>
    <w:rsid w:val="008B34F6"/>
    <w:rsid w:val="008B3778"/>
    <w:rsid w:val="008B3793"/>
    <w:rsid w:val="008B387B"/>
    <w:rsid w:val="008B38CE"/>
    <w:rsid w:val="008B393C"/>
    <w:rsid w:val="008B3949"/>
    <w:rsid w:val="008B3DC1"/>
    <w:rsid w:val="008B3F96"/>
    <w:rsid w:val="008B3FB3"/>
    <w:rsid w:val="008B404B"/>
    <w:rsid w:val="008B4064"/>
    <w:rsid w:val="008B406A"/>
    <w:rsid w:val="008B4121"/>
    <w:rsid w:val="008B4541"/>
    <w:rsid w:val="008B458A"/>
    <w:rsid w:val="008B4857"/>
    <w:rsid w:val="008B4AB5"/>
    <w:rsid w:val="008B4B57"/>
    <w:rsid w:val="008B4B75"/>
    <w:rsid w:val="008B4F2A"/>
    <w:rsid w:val="008B5332"/>
    <w:rsid w:val="008B542B"/>
    <w:rsid w:val="008B5B2D"/>
    <w:rsid w:val="008B5C4B"/>
    <w:rsid w:val="008B5C87"/>
    <w:rsid w:val="008B5D62"/>
    <w:rsid w:val="008B5EC2"/>
    <w:rsid w:val="008B5EFD"/>
    <w:rsid w:val="008B5F11"/>
    <w:rsid w:val="008B5F4A"/>
    <w:rsid w:val="008B5F65"/>
    <w:rsid w:val="008B618B"/>
    <w:rsid w:val="008B61A5"/>
    <w:rsid w:val="008B62C8"/>
    <w:rsid w:val="008B62DE"/>
    <w:rsid w:val="008B660D"/>
    <w:rsid w:val="008B6698"/>
    <w:rsid w:val="008B68E1"/>
    <w:rsid w:val="008B6A6B"/>
    <w:rsid w:val="008B6BFD"/>
    <w:rsid w:val="008B6C85"/>
    <w:rsid w:val="008B6D43"/>
    <w:rsid w:val="008B72D1"/>
    <w:rsid w:val="008B751B"/>
    <w:rsid w:val="008B76D4"/>
    <w:rsid w:val="008B790E"/>
    <w:rsid w:val="008B79B5"/>
    <w:rsid w:val="008B7AE5"/>
    <w:rsid w:val="008B7E87"/>
    <w:rsid w:val="008C0537"/>
    <w:rsid w:val="008C076E"/>
    <w:rsid w:val="008C0967"/>
    <w:rsid w:val="008C0AD5"/>
    <w:rsid w:val="008C0C7E"/>
    <w:rsid w:val="008C0CFF"/>
    <w:rsid w:val="008C0DBC"/>
    <w:rsid w:val="008C0FE9"/>
    <w:rsid w:val="008C10A5"/>
    <w:rsid w:val="008C1333"/>
    <w:rsid w:val="008C1454"/>
    <w:rsid w:val="008C178C"/>
    <w:rsid w:val="008C17B6"/>
    <w:rsid w:val="008C18C9"/>
    <w:rsid w:val="008C194B"/>
    <w:rsid w:val="008C1AC0"/>
    <w:rsid w:val="008C1B78"/>
    <w:rsid w:val="008C1E0D"/>
    <w:rsid w:val="008C1E39"/>
    <w:rsid w:val="008C1E98"/>
    <w:rsid w:val="008C1F0A"/>
    <w:rsid w:val="008C1F87"/>
    <w:rsid w:val="008C1FBF"/>
    <w:rsid w:val="008C21D7"/>
    <w:rsid w:val="008C273B"/>
    <w:rsid w:val="008C2773"/>
    <w:rsid w:val="008C2871"/>
    <w:rsid w:val="008C28EF"/>
    <w:rsid w:val="008C299E"/>
    <w:rsid w:val="008C2A30"/>
    <w:rsid w:val="008C2B32"/>
    <w:rsid w:val="008C2BF8"/>
    <w:rsid w:val="008C2E72"/>
    <w:rsid w:val="008C2F12"/>
    <w:rsid w:val="008C2FC1"/>
    <w:rsid w:val="008C30FE"/>
    <w:rsid w:val="008C320D"/>
    <w:rsid w:val="008C339A"/>
    <w:rsid w:val="008C3595"/>
    <w:rsid w:val="008C3669"/>
    <w:rsid w:val="008C39E6"/>
    <w:rsid w:val="008C3C16"/>
    <w:rsid w:val="008C3E4A"/>
    <w:rsid w:val="008C3EC6"/>
    <w:rsid w:val="008C468C"/>
    <w:rsid w:val="008C4AE5"/>
    <w:rsid w:val="008C4C2B"/>
    <w:rsid w:val="008C5040"/>
    <w:rsid w:val="008C53F3"/>
    <w:rsid w:val="008C54AF"/>
    <w:rsid w:val="008C56CE"/>
    <w:rsid w:val="008C590D"/>
    <w:rsid w:val="008C5A1A"/>
    <w:rsid w:val="008C5F20"/>
    <w:rsid w:val="008C5F2C"/>
    <w:rsid w:val="008C5FA0"/>
    <w:rsid w:val="008C6004"/>
    <w:rsid w:val="008C6154"/>
    <w:rsid w:val="008C6255"/>
    <w:rsid w:val="008C626A"/>
    <w:rsid w:val="008C631E"/>
    <w:rsid w:val="008C636D"/>
    <w:rsid w:val="008C63F0"/>
    <w:rsid w:val="008C6694"/>
    <w:rsid w:val="008C66BC"/>
    <w:rsid w:val="008C68A6"/>
    <w:rsid w:val="008C6901"/>
    <w:rsid w:val="008C6923"/>
    <w:rsid w:val="008C6925"/>
    <w:rsid w:val="008C6A81"/>
    <w:rsid w:val="008C6AA5"/>
    <w:rsid w:val="008C6B0C"/>
    <w:rsid w:val="008C6B2E"/>
    <w:rsid w:val="008C72D6"/>
    <w:rsid w:val="008C7300"/>
    <w:rsid w:val="008C73ED"/>
    <w:rsid w:val="008C7568"/>
    <w:rsid w:val="008C75CF"/>
    <w:rsid w:val="008C7645"/>
    <w:rsid w:val="008C779C"/>
    <w:rsid w:val="008C78EC"/>
    <w:rsid w:val="008C7D0D"/>
    <w:rsid w:val="008C7E9B"/>
    <w:rsid w:val="008C7EB2"/>
    <w:rsid w:val="008C7ECE"/>
    <w:rsid w:val="008D04F5"/>
    <w:rsid w:val="008D0510"/>
    <w:rsid w:val="008D072C"/>
    <w:rsid w:val="008D08C4"/>
    <w:rsid w:val="008D0901"/>
    <w:rsid w:val="008D0ACB"/>
    <w:rsid w:val="008D0BE2"/>
    <w:rsid w:val="008D0FFB"/>
    <w:rsid w:val="008D114E"/>
    <w:rsid w:val="008D11A1"/>
    <w:rsid w:val="008D11F3"/>
    <w:rsid w:val="008D1233"/>
    <w:rsid w:val="008D12BF"/>
    <w:rsid w:val="008D1335"/>
    <w:rsid w:val="008D1523"/>
    <w:rsid w:val="008D16AB"/>
    <w:rsid w:val="008D1822"/>
    <w:rsid w:val="008D1AA7"/>
    <w:rsid w:val="008D1BCB"/>
    <w:rsid w:val="008D1C02"/>
    <w:rsid w:val="008D1C3C"/>
    <w:rsid w:val="008D1C82"/>
    <w:rsid w:val="008D1CC6"/>
    <w:rsid w:val="008D1E60"/>
    <w:rsid w:val="008D1F52"/>
    <w:rsid w:val="008D1FA9"/>
    <w:rsid w:val="008D2278"/>
    <w:rsid w:val="008D231D"/>
    <w:rsid w:val="008D23B9"/>
    <w:rsid w:val="008D23F8"/>
    <w:rsid w:val="008D261B"/>
    <w:rsid w:val="008D2A60"/>
    <w:rsid w:val="008D2B25"/>
    <w:rsid w:val="008D2C81"/>
    <w:rsid w:val="008D2EBF"/>
    <w:rsid w:val="008D32BB"/>
    <w:rsid w:val="008D33FD"/>
    <w:rsid w:val="008D345D"/>
    <w:rsid w:val="008D3481"/>
    <w:rsid w:val="008D34F5"/>
    <w:rsid w:val="008D3698"/>
    <w:rsid w:val="008D36D1"/>
    <w:rsid w:val="008D37C4"/>
    <w:rsid w:val="008D38BA"/>
    <w:rsid w:val="008D3901"/>
    <w:rsid w:val="008D3A1B"/>
    <w:rsid w:val="008D3A22"/>
    <w:rsid w:val="008D3BA1"/>
    <w:rsid w:val="008D3D42"/>
    <w:rsid w:val="008D3D77"/>
    <w:rsid w:val="008D4065"/>
    <w:rsid w:val="008D4687"/>
    <w:rsid w:val="008D4706"/>
    <w:rsid w:val="008D4A1A"/>
    <w:rsid w:val="008D4E38"/>
    <w:rsid w:val="008D51B6"/>
    <w:rsid w:val="008D51FA"/>
    <w:rsid w:val="008D5365"/>
    <w:rsid w:val="008D54BC"/>
    <w:rsid w:val="008D54D3"/>
    <w:rsid w:val="008D5609"/>
    <w:rsid w:val="008D56A8"/>
    <w:rsid w:val="008D56B2"/>
    <w:rsid w:val="008D5A0D"/>
    <w:rsid w:val="008D5BE1"/>
    <w:rsid w:val="008D5D73"/>
    <w:rsid w:val="008D5FF6"/>
    <w:rsid w:val="008D6107"/>
    <w:rsid w:val="008D6119"/>
    <w:rsid w:val="008D619F"/>
    <w:rsid w:val="008D62F9"/>
    <w:rsid w:val="008D65BE"/>
    <w:rsid w:val="008D665E"/>
    <w:rsid w:val="008D666D"/>
    <w:rsid w:val="008D67B3"/>
    <w:rsid w:val="008D68C1"/>
    <w:rsid w:val="008D6B8C"/>
    <w:rsid w:val="008D6C03"/>
    <w:rsid w:val="008D6DDE"/>
    <w:rsid w:val="008D6DF9"/>
    <w:rsid w:val="008D6F18"/>
    <w:rsid w:val="008D6F27"/>
    <w:rsid w:val="008D7007"/>
    <w:rsid w:val="008D7144"/>
    <w:rsid w:val="008D71B7"/>
    <w:rsid w:val="008D728E"/>
    <w:rsid w:val="008D745B"/>
    <w:rsid w:val="008D749C"/>
    <w:rsid w:val="008D787D"/>
    <w:rsid w:val="008D7A2A"/>
    <w:rsid w:val="008D7A2D"/>
    <w:rsid w:val="008D7CC1"/>
    <w:rsid w:val="008D7DD7"/>
    <w:rsid w:val="008D7E31"/>
    <w:rsid w:val="008D7E8B"/>
    <w:rsid w:val="008D7EEB"/>
    <w:rsid w:val="008E01FC"/>
    <w:rsid w:val="008E0311"/>
    <w:rsid w:val="008E04D9"/>
    <w:rsid w:val="008E0711"/>
    <w:rsid w:val="008E079E"/>
    <w:rsid w:val="008E07AC"/>
    <w:rsid w:val="008E0875"/>
    <w:rsid w:val="008E0AEB"/>
    <w:rsid w:val="008E0AF2"/>
    <w:rsid w:val="008E0B7D"/>
    <w:rsid w:val="008E0E67"/>
    <w:rsid w:val="008E0E87"/>
    <w:rsid w:val="008E0E8D"/>
    <w:rsid w:val="008E1025"/>
    <w:rsid w:val="008E11A7"/>
    <w:rsid w:val="008E120E"/>
    <w:rsid w:val="008E122C"/>
    <w:rsid w:val="008E133C"/>
    <w:rsid w:val="008E13B8"/>
    <w:rsid w:val="008E1655"/>
    <w:rsid w:val="008E1720"/>
    <w:rsid w:val="008E189B"/>
    <w:rsid w:val="008E1987"/>
    <w:rsid w:val="008E1AA0"/>
    <w:rsid w:val="008E1D1B"/>
    <w:rsid w:val="008E21C5"/>
    <w:rsid w:val="008E22D1"/>
    <w:rsid w:val="008E2301"/>
    <w:rsid w:val="008E25A2"/>
    <w:rsid w:val="008E2C76"/>
    <w:rsid w:val="008E2D94"/>
    <w:rsid w:val="008E2DB5"/>
    <w:rsid w:val="008E317F"/>
    <w:rsid w:val="008E351E"/>
    <w:rsid w:val="008E3857"/>
    <w:rsid w:val="008E387E"/>
    <w:rsid w:val="008E38A5"/>
    <w:rsid w:val="008E3995"/>
    <w:rsid w:val="008E3B0D"/>
    <w:rsid w:val="008E3B3B"/>
    <w:rsid w:val="008E3C64"/>
    <w:rsid w:val="008E3C8A"/>
    <w:rsid w:val="008E3F0C"/>
    <w:rsid w:val="008E4120"/>
    <w:rsid w:val="008E457E"/>
    <w:rsid w:val="008E4699"/>
    <w:rsid w:val="008E4739"/>
    <w:rsid w:val="008E4885"/>
    <w:rsid w:val="008E48DB"/>
    <w:rsid w:val="008E4980"/>
    <w:rsid w:val="008E4B0E"/>
    <w:rsid w:val="008E4CA3"/>
    <w:rsid w:val="008E4E20"/>
    <w:rsid w:val="008E4EE6"/>
    <w:rsid w:val="008E51A6"/>
    <w:rsid w:val="008E520E"/>
    <w:rsid w:val="008E54F4"/>
    <w:rsid w:val="008E553F"/>
    <w:rsid w:val="008E5745"/>
    <w:rsid w:val="008E5C58"/>
    <w:rsid w:val="008E5DEF"/>
    <w:rsid w:val="008E5E35"/>
    <w:rsid w:val="008E613A"/>
    <w:rsid w:val="008E61E8"/>
    <w:rsid w:val="008E681A"/>
    <w:rsid w:val="008E68B7"/>
    <w:rsid w:val="008E6B58"/>
    <w:rsid w:val="008E6D7D"/>
    <w:rsid w:val="008E6D84"/>
    <w:rsid w:val="008E6D8B"/>
    <w:rsid w:val="008E6DEA"/>
    <w:rsid w:val="008E6F74"/>
    <w:rsid w:val="008E7179"/>
    <w:rsid w:val="008E726F"/>
    <w:rsid w:val="008E7276"/>
    <w:rsid w:val="008E7336"/>
    <w:rsid w:val="008E7343"/>
    <w:rsid w:val="008E739C"/>
    <w:rsid w:val="008E7419"/>
    <w:rsid w:val="008E74C6"/>
    <w:rsid w:val="008E76D8"/>
    <w:rsid w:val="008E7849"/>
    <w:rsid w:val="008E79CD"/>
    <w:rsid w:val="008E7AD9"/>
    <w:rsid w:val="008E7D2D"/>
    <w:rsid w:val="008E7DBA"/>
    <w:rsid w:val="008E7F7E"/>
    <w:rsid w:val="008F000A"/>
    <w:rsid w:val="008F002F"/>
    <w:rsid w:val="008F00A5"/>
    <w:rsid w:val="008F00FB"/>
    <w:rsid w:val="008F02D0"/>
    <w:rsid w:val="008F052F"/>
    <w:rsid w:val="008F05B8"/>
    <w:rsid w:val="008F05CB"/>
    <w:rsid w:val="008F0871"/>
    <w:rsid w:val="008F0C8A"/>
    <w:rsid w:val="008F0CBE"/>
    <w:rsid w:val="008F0E88"/>
    <w:rsid w:val="008F149F"/>
    <w:rsid w:val="008F1531"/>
    <w:rsid w:val="008F157C"/>
    <w:rsid w:val="008F1632"/>
    <w:rsid w:val="008F18AD"/>
    <w:rsid w:val="008F1943"/>
    <w:rsid w:val="008F1A14"/>
    <w:rsid w:val="008F1A17"/>
    <w:rsid w:val="008F1DD5"/>
    <w:rsid w:val="008F1E82"/>
    <w:rsid w:val="008F1F10"/>
    <w:rsid w:val="008F1F65"/>
    <w:rsid w:val="008F2055"/>
    <w:rsid w:val="008F2088"/>
    <w:rsid w:val="008F219C"/>
    <w:rsid w:val="008F2649"/>
    <w:rsid w:val="008F2981"/>
    <w:rsid w:val="008F29DD"/>
    <w:rsid w:val="008F2B18"/>
    <w:rsid w:val="008F2E09"/>
    <w:rsid w:val="008F2E96"/>
    <w:rsid w:val="008F316F"/>
    <w:rsid w:val="008F3218"/>
    <w:rsid w:val="008F3272"/>
    <w:rsid w:val="008F346A"/>
    <w:rsid w:val="008F3493"/>
    <w:rsid w:val="008F34C1"/>
    <w:rsid w:val="008F38AF"/>
    <w:rsid w:val="008F38B0"/>
    <w:rsid w:val="008F3993"/>
    <w:rsid w:val="008F3B5E"/>
    <w:rsid w:val="008F3C0D"/>
    <w:rsid w:val="008F3CD8"/>
    <w:rsid w:val="008F3F76"/>
    <w:rsid w:val="008F4053"/>
    <w:rsid w:val="008F409E"/>
    <w:rsid w:val="008F419D"/>
    <w:rsid w:val="008F4441"/>
    <w:rsid w:val="008F47EB"/>
    <w:rsid w:val="008F492D"/>
    <w:rsid w:val="008F4B25"/>
    <w:rsid w:val="008F4BED"/>
    <w:rsid w:val="008F4D55"/>
    <w:rsid w:val="008F4DF8"/>
    <w:rsid w:val="008F51B3"/>
    <w:rsid w:val="008F5204"/>
    <w:rsid w:val="008F533F"/>
    <w:rsid w:val="008F5438"/>
    <w:rsid w:val="008F556C"/>
    <w:rsid w:val="008F556E"/>
    <w:rsid w:val="008F559F"/>
    <w:rsid w:val="008F55DB"/>
    <w:rsid w:val="008F564D"/>
    <w:rsid w:val="008F56CC"/>
    <w:rsid w:val="008F5711"/>
    <w:rsid w:val="008F5911"/>
    <w:rsid w:val="008F5931"/>
    <w:rsid w:val="008F5A37"/>
    <w:rsid w:val="008F5AAC"/>
    <w:rsid w:val="008F5B18"/>
    <w:rsid w:val="008F5B85"/>
    <w:rsid w:val="008F6240"/>
    <w:rsid w:val="008F6252"/>
    <w:rsid w:val="008F63FB"/>
    <w:rsid w:val="008F64DD"/>
    <w:rsid w:val="008F6A4E"/>
    <w:rsid w:val="008F6AF5"/>
    <w:rsid w:val="008F6BC6"/>
    <w:rsid w:val="008F6CA6"/>
    <w:rsid w:val="008F6D73"/>
    <w:rsid w:val="008F6DDA"/>
    <w:rsid w:val="008F6F27"/>
    <w:rsid w:val="008F70A9"/>
    <w:rsid w:val="008F7175"/>
    <w:rsid w:val="008F72B6"/>
    <w:rsid w:val="008F72F0"/>
    <w:rsid w:val="008F7711"/>
    <w:rsid w:val="008F773E"/>
    <w:rsid w:val="008F77B1"/>
    <w:rsid w:val="008F77E3"/>
    <w:rsid w:val="008F797E"/>
    <w:rsid w:val="008F7CD0"/>
    <w:rsid w:val="008F7D1F"/>
    <w:rsid w:val="008F7E5A"/>
    <w:rsid w:val="008F7E67"/>
    <w:rsid w:val="008F7F28"/>
    <w:rsid w:val="008F7FBB"/>
    <w:rsid w:val="009002D6"/>
    <w:rsid w:val="00900493"/>
    <w:rsid w:val="009005A1"/>
    <w:rsid w:val="009008AE"/>
    <w:rsid w:val="00900AF0"/>
    <w:rsid w:val="00900ECE"/>
    <w:rsid w:val="00901134"/>
    <w:rsid w:val="00901333"/>
    <w:rsid w:val="009019A2"/>
    <w:rsid w:val="00901A6D"/>
    <w:rsid w:val="00901E01"/>
    <w:rsid w:val="009022EE"/>
    <w:rsid w:val="00902670"/>
    <w:rsid w:val="009027FA"/>
    <w:rsid w:val="009029D6"/>
    <w:rsid w:val="00902A0E"/>
    <w:rsid w:val="00902B9B"/>
    <w:rsid w:val="00902DE4"/>
    <w:rsid w:val="00902E45"/>
    <w:rsid w:val="00902EE1"/>
    <w:rsid w:val="00902EF2"/>
    <w:rsid w:val="00903009"/>
    <w:rsid w:val="009030BC"/>
    <w:rsid w:val="009031D6"/>
    <w:rsid w:val="009031F0"/>
    <w:rsid w:val="009032B5"/>
    <w:rsid w:val="009032CB"/>
    <w:rsid w:val="009032EB"/>
    <w:rsid w:val="009034D7"/>
    <w:rsid w:val="00903518"/>
    <w:rsid w:val="0090355B"/>
    <w:rsid w:val="009035C5"/>
    <w:rsid w:val="00903654"/>
    <w:rsid w:val="0090392B"/>
    <w:rsid w:val="00903C95"/>
    <w:rsid w:val="00903D4B"/>
    <w:rsid w:val="00903DF6"/>
    <w:rsid w:val="00903F56"/>
    <w:rsid w:val="0090414C"/>
    <w:rsid w:val="0090431E"/>
    <w:rsid w:val="00904452"/>
    <w:rsid w:val="00904519"/>
    <w:rsid w:val="0090459B"/>
    <w:rsid w:val="009046B4"/>
    <w:rsid w:val="009046F4"/>
    <w:rsid w:val="00904702"/>
    <w:rsid w:val="00904758"/>
    <w:rsid w:val="00904931"/>
    <w:rsid w:val="009049DB"/>
    <w:rsid w:val="00904A2C"/>
    <w:rsid w:val="00904AB2"/>
    <w:rsid w:val="00904F22"/>
    <w:rsid w:val="00904F80"/>
    <w:rsid w:val="00904FEF"/>
    <w:rsid w:val="009051C8"/>
    <w:rsid w:val="00905372"/>
    <w:rsid w:val="009053C5"/>
    <w:rsid w:val="00905409"/>
    <w:rsid w:val="00905433"/>
    <w:rsid w:val="00905829"/>
    <w:rsid w:val="00905879"/>
    <w:rsid w:val="0090593A"/>
    <w:rsid w:val="00905B1B"/>
    <w:rsid w:val="00905EFA"/>
    <w:rsid w:val="009068B2"/>
    <w:rsid w:val="00906B1A"/>
    <w:rsid w:val="00906C2B"/>
    <w:rsid w:val="00906EE3"/>
    <w:rsid w:val="0090710A"/>
    <w:rsid w:val="0090723B"/>
    <w:rsid w:val="009072DF"/>
    <w:rsid w:val="00907395"/>
    <w:rsid w:val="009073B0"/>
    <w:rsid w:val="0090744F"/>
    <w:rsid w:val="00907610"/>
    <w:rsid w:val="0090768E"/>
    <w:rsid w:val="009079AF"/>
    <w:rsid w:val="00907C9E"/>
    <w:rsid w:val="00907DE9"/>
    <w:rsid w:val="00907F04"/>
    <w:rsid w:val="00907F7F"/>
    <w:rsid w:val="00910004"/>
    <w:rsid w:val="0091006C"/>
    <w:rsid w:val="009100FA"/>
    <w:rsid w:val="009101CC"/>
    <w:rsid w:val="009103AF"/>
    <w:rsid w:val="009103F5"/>
    <w:rsid w:val="00910498"/>
    <w:rsid w:val="009106C0"/>
    <w:rsid w:val="00910E33"/>
    <w:rsid w:val="00911089"/>
    <w:rsid w:val="00911406"/>
    <w:rsid w:val="0091147C"/>
    <w:rsid w:val="00911732"/>
    <w:rsid w:val="009118A8"/>
    <w:rsid w:val="009118F9"/>
    <w:rsid w:val="009119BE"/>
    <w:rsid w:val="00911CEE"/>
    <w:rsid w:val="00911D07"/>
    <w:rsid w:val="00911FAE"/>
    <w:rsid w:val="009120EE"/>
    <w:rsid w:val="00912125"/>
    <w:rsid w:val="009121D8"/>
    <w:rsid w:val="009122BC"/>
    <w:rsid w:val="00912321"/>
    <w:rsid w:val="0091251E"/>
    <w:rsid w:val="0091274C"/>
    <w:rsid w:val="00912752"/>
    <w:rsid w:val="0091285D"/>
    <w:rsid w:val="00912ACF"/>
    <w:rsid w:val="00912AF7"/>
    <w:rsid w:val="00912C3E"/>
    <w:rsid w:val="00912C60"/>
    <w:rsid w:val="00912FF9"/>
    <w:rsid w:val="009136CB"/>
    <w:rsid w:val="00913885"/>
    <w:rsid w:val="00913A96"/>
    <w:rsid w:val="00913AE9"/>
    <w:rsid w:val="00913B23"/>
    <w:rsid w:val="00913C0B"/>
    <w:rsid w:val="00913D46"/>
    <w:rsid w:val="0091431A"/>
    <w:rsid w:val="00914612"/>
    <w:rsid w:val="00914687"/>
    <w:rsid w:val="00914820"/>
    <w:rsid w:val="0091493B"/>
    <w:rsid w:val="00914CCC"/>
    <w:rsid w:val="00914D94"/>
    <w:rsid w:val="00914EC8"/>
    <w:rsid w:val="00914FE8"/>
    <w:rsid w:val="009151C4"/>
    <w:rsid w:val="0091540B"/>
    <w:rsid w:val="00915540"/>
    <w:rsid w:val="00915698"/>
    <w:rsid w:val="009156D3"/>
    <w:rsid w:val="00915CA8"/>
    <w:rsid w:val="00915CD3"/>
    <w:rsid w:val="00915D0D"/>
    <w:rsid w:val="00915DE3"/>
    <w:rsid w:val="00915F90"/>
    <w:rsid w:val="00916168"/>
    <w:rsid w:val="009161D8"/>
    <w:rsid w:val="0091646D"/>
    <w:rsid w:val="0091659A"/>
    <w:rsid w:val="00916611"/>
    <w:rsid w:val="009167D0"/>
    <w:rsid w:val="00916923"/>
    <w:rsid w:val="009169FD"/>
    <w:rsid w:val="00916B5C"/>
    <w:rsid w:val="00916B6F"/>
    <w:rsid w:val="00916C4C"/>
    <w:rsid w:val="00916C9D"/>
    <w:rsid w:val="00916D7B"/>
    <w:rsid w:val="009170A2"/>
    <w:rsid w:val="00917166"/>
    <w:rsid w:val="009172F3"/>
    <w:rsid w:val="009173E2"/>
    <w:rsid w:val="00917781"/>
    <w:rsid w:val="0091792E"/>
    <w:rsid w:val="0091793D"/>
    <w:rsid w:val="00917BB0"/>
    <w:rsid w:val="00917C4A"/>
    <w:rsid w:val="00917C96"/>
    <w:rsid w:val="00917D9F"/>
    <w:rsid w:val="0092039D"/>
    <w:rsid w:val="0092045A"/>
    <w:rsid w:val="009208B5"/>
    <w:rsid w:val="00920974"/>
    <w:rsid w:val="00920BD9"/>
    <w:rsid w:val="00920E0C"/>
    <w:rsid w:val="00920E7D"/>
    <w:rsid w:val="00920E9F"/>
    <w:rsid w:val="00920F29"/>
    <w:rsid w:val="00920F9D"/>
    <w:rsid w:val="00921088"/>
    <w:rsid w:val="009210B6"/>
    <w:rsid w:val="009210C3"/>
    <w:rsid w:val="009211D3"/>
    <w:rsid w:val="009213B4"/>
    <w:rsid w:val="00921417"/>
    <w:rsid w:val="0092164D"/>
    <w:rsid w:val="00921AED"/>
    <w:rsid w:val="00921DF3"/>
    <w:rsid w:val="00921E7F"/>
    <w:rsid w:val="00921F79"/>
    <w:rsid w:val="0092216B"/>
    <w:rsid w:val="009222D0"/>
    <w:rsid w:val="0092237B"/>
    <w:rsid w:val="00922544"/>
    <w:rsid w:val="0092265F"/>
    <w:rsid w:val="00922666"/>
    <w:rsid w:val="00922911"/>
    <w:rsid w:val="00922A5C"/>
    <w:rsid w:val="00922C7B"/>
    <w:rsid w:val="00922D73"/>
    <w:rsid w:val="00922D7C"/>
    <w:rsid w:val="00922F02"/>
    <w:rsid w:val="00922F53"/>
    <w:rsid w:val="00923504"/>
    <w:rsid w:val="009235E1"/>
    <w:rsid w:val="009238CE"/>
    <w:rsid w:val="009239BB"/>
    <w:rsid w:val="00923AD8"/>
    <w:rsid w:val="00923AE1"/>
    <w:rsid w:val="00923D2E"/>
    <w:rsid w:val="00923E8F"/>
    <w:rsid w:val="00923F48"/>
    <w:rsid w:val="0092400B"/>
    <w:rsid w:val="0092400C"/>
    <w:rsid w:val="009242E8"/>
    <w:rsid w:val="0092433D"/>
    <w:rsid w:val="009243BE"/>
    <w:rsid w:val="009244B5"/>
    <w:rsid w:val="009244CD"/>
    <w:rsid w:val="00924816"/>
    <w:rsid w:val="00924953"/>
    <w:rsid w:val="00924C56"/>
    <w:rsid w:val="0092506E"/>
    <w:rsid w:val="0092516E"/>
    <w:rsid w:val="00925301"/>
    <w:rsid w:val="00925900"/>
    <w:rsid w:val="009259ED"/>
    <w:rsid w:val="00925A50"/>
    <w:rsid w:val="00925C2B"/>
    <w:rsid w:val="00925F9B"/>
    <w:rsid w:val="00925FE7"/>
    <w:rsid w:val="00926114"/>
    <w:rsid w:val="00926390"/>
    <w:rsid w:val="009264BE"/>
    <w:rsid w:val="00926678"/>
    <w:rsid w:val="00926900"/>
    <w:rsid w:val="0092693F"/>
    <w:rsid w:val="00926A40"/>
    <w:rsid w:val="00926A7F"/>
    <w:rsid w:val="00926CD6"/>
    <w:rsid w:val="00926EE4"/>
    <w:rsid w:val="00927176"/>
    <w:rsid w:val="00927267"/>
    <w:rsid w:val="009273CD"/>
    <w:rsid w:val="00927437"/>
    <w:rsid w:val="0092759B"/>
    <w:rsid w:val="00927724"/>
    <w:rsid w:val="00927779"/>
    <w:rsid w:val="00927857"/>
    <w:rsid w:val="00927937"/>
    <w:rsid w:val="0092794C"/>
    <w:rsid w:val="00927A44"/>
    <w:rsid w:val="00927AB5"/>
    <w:rsid w:val="00927AD0"/>
    <w:rsid w:val="00927DAC"/>
    <w:rsid w:val="00927EEA"/>
    <w:rsid w:val="00927FB1"/>
    <w:rsid w:val="0093025A"/>
    <w:rsid w:val="0093032F"/>
    <w:rsid w:val="0093044A"/>
    <w:rsid w:val="00930475"/>
    <w:rsid w:val="009305B8"/>
    <w:rsid w:val="00930CD4"/>
    <w:rsid w:val="00930D50"/>
    <w:rsid w:val="00930E25"/>
    <w:rsid w:val="00931057"/>
    <w:rsid w:val="00931573"/>
    <w:rsid w:val="009316AC"/>
    <w:rsid w:val="009317BA"/>
    <w:rsid w:val="00931828"/>
    <w:rsid w:val="009319A1"/>
    <w:rsid w:val="00931C3D"/>
    <w:rsid w:val="00931D06"/>
    <w:rsid w:val="00931E63"/>
    <w:rsid w:val="00931F5F"/>
    <w:rsid w:val="0093204C"/>
    <w:rsid w:val="00932114"/>
    <w:rsid w:val="00932160"/>
    <w:rsid w:val="00932165"/>
    <w:rsid w:val="00932431"/>
    <w:rsid w:val="009328BA"/>
    <w:rsid w:val="009328C7"/>
    <w:rsid w:val="009328E2"/>
    <w:rsid w:val="00932934"/>
    <w:rsid w:val="00932AC6"/>
    <w:rsid w:val="00932AE1"/>
    <w:rsid w:val="00932B1A"/>
    <w:rsid w:val="00932D05"/>
    <w:rsid w:val="00932E3F"/>
    <w:rsid w:val="00932EA7"/>
    <w:rsid w:val="009330F8"/>
    <w:rsid w:val="009332C5"/>
    <w:rsid w:val="0093346A"/>
    <w:rsid w:val="009336CF"/>
    <w:rsid w:val="0093377F"/>
    <w:rsid w:val="00933A11"/>
    <w:rsid w:val="00933D96"/>
    <w:rsid w:val="00933DF1"/>
    <w:rsid w:val="0093400F"/>
    <w:rsid w:val="009341A5"/>
    <w:rsid w:val="0093424D"/>
    <w:rsid w:val="00934371"/>
    <w:rsid w:val="009344BB"/>
    <w:rsid w:val="0093454A"/>
    <w:rsid w:val="009345CA"/>
    <w:rsid w:val="00934756"/>
    <w:rsid w:val="009347AF"/>
    <w:rsid w:val="00934838"/>
    <w:rsid w:val="00934889"/>
    <w:rsid w:val="00934922"/>
    <w:rsid w:val="0093495E"/>
    <w:rsid w:val="00934ADD"/>
    <w:rsid w:val="00934CA9"/>
    <w:rsid w:val="00935166"/>
    <w:rsid w:val="0093524E"/>
    <w:rsid w:val="009352AE"/>
    <w:rsid w:val="009353E3"/>
    <w:rsid w:val="00935484"/>
    <w:rsid w:val="00935487"/>
    <w:rsid w:val="009355CC"/>
    <w:rsid w:val="00935828"/>
    <w:rsid w:val="00935984"/>
    <w:rsid w:val="00935DD5"/>
    <w:rsid w:val="00935DF8"/>
    <w:rsid w:val="00935E26"/>
    <w:rsid w:val="009364BA"/>
    <w:rsid w:val="009364F4"/>
    <w:rsid w:val="0093654F"/>
    <w:rsid w:val="009366E8"/>
    <w:rsid w:val="00936768"/>
    <w:rsid w:val="009367BC"/>
    <w:rsid w:val="0093685B"/>
    <w:rsid w:val="00936907"/>
    <w:rsid w:val="0093691E"/>
    <w:rsid w:val="00936AA7"/>
    <w:rsid w:val="00936C85"/>
    <w:rsid w:val="00936CE8"/>
    <w:rsid w:val="00937081"/>
    <w:rsid w:val="009370ED"/>
    <w:rsid w:val="00937202"/>
    <w:rsid w:val="00937393"/>
    <w:rsid w:val="009373C7"/>
    <w:rsid w:val="009373EC"/>
    <w:rsid w:val="0093745A"/>
    <w:rsid w:val="0093757B"/>
    <w:rsid w:val="0093767B"/>
    <w:rsid w:val="00937B4A"/>
    <w:rsid w:val="00937B70"/>
    <w:rsid w:val="00937F85"/>
    <w:rsid w:val="00937F89"/>
    <w:rsid w:val="00940279"/>
    <w:rsid w:val="00940471"/>
    <w:rsid w:val="009406CE"/>
    <w:rsid w:val="0094074A"/>
    <w:rsid w:val="009407AD"/>
    <w:rsid w:val="009407CF"/>
    <w:rsid w:val="00940B61"/>
    <w:rsid w:val="00941153"/>
    <w:rsid w:val="00941191"/>
    <w:rsid w:val="009411FF"/>
    <w:rsid w:val="009413CB"/>
    <w:rsid w:val="0094149C"/>
    <w:rsid w:val="00941552"/>
    <w:rsid w:val="009415E7"/>
    <w:rsid w:val="00941804"/>
    <w:rsid w:val="009419D4"/>
    <w:rsid w:val="00941B0D"/>
    <w:rsid w:val="00941B61"/>
    <w:rsid w:val="00941C37"/>
    <w:rsid w:val="00941CBA"/>
    <w:rsid w:val="00941D26"/>
    <w:rsid w:val="00941DA6"/>
    <w:rsid w:val="00941F61"/>
    <w:rsid w:val="00941FA0"/>
    <w:rsid w:val="009421B1"/>
    <w:rsid w:val="009421CA"/>
    <w:rsid w:val="009424E7"/>
    <w:rsid w:val="009425AA"/>
    <w:rsid w:val="009425CC"/>
    <w:rsid w:val="009425E4"/>
    <w:rsid w:val="0094260A"/>
    <w:rsid w:val="009426AA"/>
    <w:rsid w:val="0094278F"/>
    <w:rsid w:val="00942A5F"/>
    <w:rsid w:val="00942D52"/>
    <w:rsid w:val="00942D5E"/>
    <w:rsid w:val="00942DAE"/>
    <w:rsid w:val="00942DEC"/>
    <w:rsid w:val="00942E79"/>
    <w:rsid w:val="009430EF"/>
    <w:rsid w:val="00943266"/>
    <w:rsid w:val="009432BC"/>
    <w:rsid w:val="009432C3"/>
    <w:rsid w:val="009433E5"/>
    <w:rsid w:val="00943731"/>
    <w:rsid w:val="0094382B"/>
    <w:rsid w:val="00943875"/>
    <w:rsid w:val="009439DD"/>
    <w:rsid w:val="00943A28"/>
    <w:rsid w:val="00943AAA"/>
    <w:rsid w:val="00943CC8"/>
    <w:rsid w:val="00943DC9"/>
    <w:rsid w:val="00943F3A"/>
    <w:rsid w:val="00944072"/>
    <w:rsid w:val="009441F8"/>
    <w:rsid w:val="0094420F"/>
    <w:rsid w:val="009442F0"/>
    <w:rsid w:val="00944399"/>
    <w:rsid w:val="009443B4"/>
    <w:rsid w:val="00944501"/>
    <w:rsid w:val="009449B7"/>
    <w:rsid w:val="00944CE1"/>
    <w:rsid w:val="00944D1A"/>
    <w:rsid w:val="00944E91"/>
    <w:rsid w:val="00944F0A"/>
    <w:rsid w:val="00945128"/>
    <w:rsid w:val="00945415"/>
    <w:rsid w:val="0094548B"/>
    <w:rsid w:val="009454FF"/>
    <w:rsid w:val="00945547"/>
    <w:rsid w:val="0094556D"/>
    <w:rsid w:val="009456BC"/>
    <w:rsid w:val="009458A7"/>
    <w:rsid w:val="009458E2"/>
    <w:rsid w:val="00945C95"/>
    <w:rsid w:val="009466C4"/>
    <w:rsid w:val="009466D1"/>
    <w:rsid w:val="0094680A"/>
    <w:rsid w:val="00946A28"/>
    <w:rsid w:val="00946C50"/>
    <w:rsid w:val="00946D93"/>
    <w:rsid w:val="00946E07"/>
    <w:rsid w:val="009470DF"/>
    <w:rsid w:val="0094741E"/>
    <w:rsid w:val="00947721"/>
    <w:rsid w:val="0094793C"/>
    <w:rsid w:val="00947996"/>
    <w:rsid w:val="009479FC"/>
    <w:rsid w:val="00947BAC"/>
    <w:rsid w:val="00947C4E"/>
    <w:rsid w:val="00947E1E"/>
    <w:rsid w:val="00947E39"/>
    <w:rsid w:val="0095010E"/>
    <w:rsid w:val="009501DB"/>
    <w:rsid w:val="009506A0"/>
    <w:rsid w:val="00950759"/>
    <w:rsid w:val="00950761"/>
    <w:rsid w:val="009507B7"/>
    <w:rsid w:val="009508E1"/>
    <w:rsid w:val="009508FB"/>
    <w:rsid w:val="00950A09"/>
    <w:rsid w:val="00950B71"/>
    <w:rsid w:val="00950BB4"/>
    <w:rsid w:val="00950F90"/>
    <w:rsid w:val="009510C4"/>
    <w:rsid w:val="009511F8"/>
    <w:rsid w:val="00951250"/>
    <w:rsid w:val="0095125D"/>
    <w:rsid w:val="0095131D"/>
    <w:rsid w:val="00951416"/>
    <w:rsid w:val="009517C9"/>
    <w:rsid w:val="009519B8"/>
    <w:rsid w:val="00951A9B"/>
    <w:rsid w:val="00951B3B"/>
    <w:rsid w:val="00951B6E"/>
    <w:rsid w:val="00951BDB"/>
    <w:rsid w:val="00951C05"/>
    <w:rsid w:val="00951C21"/>
    <w:rsid w:val="00951CB7"/>
    <w:rsid w:val="00951CDA"/>
    <w:rsid w:val="00952126"/>
    <w:rsid w:val="00952165"/>
    <w:rsid w:val="00952551"/>
    <w:rsid w:val="009525B0"/>
    <w:rsid w:val="00952692"/>
    <w:rsid w:val="00952744"/>
    <w:rsid w:val="00952777"/>
    <w:rsid w:val="009527E7"/>
    <w:rsid w:val="0095281A"/>
    <w:rsid w:val="009529EA"/>
    <w:rsid w:val="00952A00"/>
    <w:rsid w:val="00952AEC"/>
    <w:rsid w:val="00952C00"/>
    <w:rsid w:val="00952D07"/>
    <w:rsid w:val="00952DFC"/>
    <w:rsid w:val="009532B9"/>
    <w:rsid w:val="00953334"/>
    <w:rsid w:val="00953480"/>
    <w:rsid w:val="00953AE8"/>
    <w:rsid w:val="00953B51"/>
    <w:rsid w:val="00953B82"/>
    <w:rsid w:val="00953BBC"/>
    <w:rsid w:val="00953CCE"/>
    <w:rsid w:val="00953D14"/>
    <w:rsid w:val="00953E01"/>
    <w:rsid w:val="00954330"/>
    <w:rsid w:val="00954480"/>
    <w:rsid w:val="009545C3"/>
    <w:rsid w:val="00954773"/>
    <w:rsid w:val="009547B1"/>
    <w:rsid w:val="00954A0A"/>
    <w:rsid w:val="00954A16"/>
    <w:rsid w:val="00954E76"/>
    <w:rsid w:val="00954E8E"/>
    <w:rsid w:val="00954F20"/>
    <w:rsid w:val="0095503F"/>
    <w:rsid w:val="009550BF"/>
    <w:rsid w:val="00955174"/>
    <w:rsid w:val="00955192"/>
    <w:rsid w:val="0095531D"/>
    <w:rsid w:val="0095549D"/>
    <w:rsid w:val="00955521"/>
    <w:rsid w:val="009558B3"/>
    <w:rsid w:val="00955911"/>
    <w:rsid w:val="0095597C"/>
    <w:rsid w:val="00955A97"/>
    <w:rsid w:val="00955C83"/>
    <w:rsid w:val="00955D9F"/>
    <w:rsid w:val="00955EC7"/>
    <w:rsid w:val="009561A9"/>
    <w:rsid w:val="0095623F"/>
    <w:rsid w:val="009563DE"/>
    <w:rsid w:val="00956432"/>
    <w:rsid w:val="00956448"/>
    <w:rsid w:val="009564A4"/>
    <w:rsid w:val="009568A6"/>
    <w:rsid w:val="00956B99"/>
    <w:rsid w:val="00956F3A"/>
    <w:rsid w:val="00957131"/>
    <w:rsid w:val="0095726D"/>
    <w:rsid w:val="009572CE"/>
    <w:rsid w:val="0095750C"/>
    <w:rsid w:val="009575A3"/>
    <w:rsid w:val="009575EE"/>
    <w:rsid w:val="009576DE"/>
    <w:rsid w:val="0095776B"/>
    <w:rsid w:val="009578AD"/>
    <w:rsid w:val="009579EB"/>
    <w:rsid w:val="00957A42"/>
    <w:rsid w:val="00957D02"/>
    <w:rsid w:val="0096037F"/>
    <w:rsid w:val="0096047C"/>
    <w:rsid w:val="0096061D"/>
    <w:rsid w:val="0096061F"/>
    <w:rsid w:val="00960966"/>
    <w:rsid w:val="00960BA3"/>
    <w:rsid w:val="00960CFA"/>
    <w:rsid w:val="00960D1E"/>
    <w:rsid w:val="00960D8D"/>
    <w:rsid w:val="00960EED"/>
    <w:rsid w:val="00960FA7"/>
    <w:rsid w:val="009612A1"/>
    <w:rsid w:val="009614E9"/>
    <w:rsid w:val="00961508"/>
    <w:rsid w:val="0096152B"/>
    <w:rsid w:val="0096153A"/>
    <w:rsid w:val="009615AF"/>
    <w:rsid w:val="009616D4"/>
    <w:rsid w:val="0096170E"/>
    <w:rsid w:val="00961722"/>
    <w:rsid w:val="00961975"/>
    <w:rsid w:val="00961993"/>
    <w:rsid w:val="00961BBC"/>
    <w:rsid w:val="00961CB1"/>
    <w:rsid w:val="00961F4D"/>
    <w:rsid w:val="00962199"/>
    <w:rsid w:val="009622AD"/>
    <w:rsid w:val="0096281E"/>
    <w:rsid w:val="00962894"/>
    <w:rsid w:val="0096295E"/>
    <w:rsid w:val="00962B76"/>
    <w:rsid w:val="00962BFC"/>
    <w:rsid w:val="00962DA2"/>
    <w:rsid w:val="00962E75"/>
    <w:rsid w:val="00962F11"/>
    <w:rsid w:val="00963151"/>
    <w:rsid w:val="0096316F"/>
    <w:rsid w:val="00963797"/>
    <w:rsid w:val="00963A6D"/>
    <w:rsid w:val="00963A9C"/>
    <w:rsid w:val="00963DC8"/>
    <w:rsid w:val="00963ED0"/>
    <w:rsid w:val="00963FDC"/>
    <w:rsid w:val="00964159"/>
    <w:rsid w:val="00964268"/>
    <w:rsid w:val="00964503"/>
    <w:rsid w:val="00964577"/>
    <w:rsid w:val="009645C0"/>
    <w:rsid w:val="009645C4"/>
    <w:rsid w:val="009645FF"/>
    <w:rsid w:val="00964612"/>
    <w:rsid w:val="009646FD"/>
    <w:rsid w:val="0096472A"/>
    <w:rsid w:val="0096483A"/>
    <w:rsid w:val="009648D8"/>
    <w:rsid w:val="00964AD1"/>
    <w:rsid w:val="00964AF6"/>
    <w:rsid w:val="00964B3D"/>
    <w:rsid w:val="00964DEA"/>
    <w:rsid w:val="00965202"/>
    <w:rsid w:val="0096524B"/>
    <w:rsid w:val="009652B9"/>
    <w:rsid w:val="009654FA"/>
    <w:rsid w:val="009657E4"/>
    <w:rsid w:val="0096592D"/>
    <w:rsid w:val="00965954"/>
    <w:rsid w:val="0096596B"/>
    <w:rsid w:val="00965C24"/>
    <w:rsid w:val="00965CD5"/>
    <w:rsid w:val="00966182"/>
    <w:rsid w:val="009661ED"/>
    <w:rsid w:val="0096630A"/>
    <w:rsid w:val="00966448"/>
    <w:rsid w:val="00966469"/>
    <w:rsid w:val="0096647E"/>
    <w:rsid w:val="00966976"/>
    <w:rsid w:val="009669C3"/>
    <w:rsid w:val="00966A80"/>
    <w:rsid w:val="00966C45"/>
    <w:rsid w:val="00966C58"/>
    <w:rsid w:val="00966E9C"/>
    <w:rsid w:val="009670CA"/>
    <w:rsid w:val="00967109"/>
    <w:rsid w:val="00967186"/>
    <w:rsid w:val="00967305"/>
    <w:rsid w:val="0096766D"/>
    <w:rsid w:val="009678D1"/>
    <w:rsid w:val="009678F5"/>
    <w:rsid w:val="00967BBC"/>
    <w:rsid w:val="00967F2C"/>
    <w:rsid w:val="00970311"/>
    <w:rsid w:val="00970475"/>
    <w:rsid w:val="0097047F"/>
    <w:rsid w:val="009704D8"/>
    <w:rsid w:val="009705CF"/>
    <w:rsid w:val="00970971"/>
    <w:rsid w:val="00970A52"/>
    <w:rsid w:val="00970A78"/>
    <w:rsid w:val="00970CBC"/>
    <w:rsid w:val="00970D1E"/>
    <w:rsid w:val="0097109E"/>
    <w:rsid w:val="00971124"/>
    <w:rsid w:val="00971330"/>
    <w:rsid w:val="0097133E"/>
    <w:rsid w:val="00971776"/>
    <w:rsid w:val="00971EE5"/>
    <w:rsid w:val="00971FDE"/>
    <w:rsid w:val="009720A7"/>
    <w:rsid w:val="00972225"/>
    <w:rsid w:val="009722B8"/>
    <w:rsid w:val="009723E0"/>
    <w:rsid w:val="00972452"/>
    <w:rsid w:val="009726C2"/>
    <w:rsid w:val="00972828"/>
    <w:rsid w:val="0097295A"/>
    <w:rsid w:val="00972B27"/>
    <w:rsid w:val="00972B51"/>
    <w:rsid w:val="00972BFA"/>
    <w:rsid w:val="00972C6F"/>
    <w:rsid w:val="00972DF8"/>
    <w:rsid w:val="00972E23"/>
    <w:rsid w:val="00972F18"/>
    <w:rsid w:val="00972F70"/>
    <w:rsid w:val="0097308A"/>
    <w:rsid w:val="009730A4"/>
    <w:rsid w:val="009730B0"/>
    <w:rsid w:val="00973263"/>
    <w:rsid w:val="00973290"/>
    <w:rsid w:val="009733F4"/>
    <w:rsid w:val="009735E3"/>
    <w:rsid w:val="009737AF"/>
    <w:rsid w:val="0097380B"/>
    <w:rsid w:val="00973889"/>
    <w:rsid w:val="009739F6"/>
    <w:rsid w:val="00973AD2"/>
    <w:rsid w:val="00973B40"/>
    <w:rsid w:val="00973BB7"/>
    <w:rsid w:val="00973F09"/>
    <w:rsid w:val="00974000"/>
    <w:rsid w:val="00974045"/>
    <w:rsid w:val="00974135"/>
    <w:rsid w:val="009744CF"/>
    <w:rsid w:val="0097454C"/>
    <w:rsid w:val="009745DD"/>
    <w:rsid w:val="00974677"/>
    <w:rsid w:val="00974794"/>
    <w:rsid w:val="009749F3"/>
    <w:rsid w:val="00974A3D"/>
    <w:rsid w:val="00974D0D"/>
    <w:rsid w:val="00974EBD"/>
    <w:rsid w:val="00974F61"/>
    <w:rsid w:val="00974FA3"/>
    <w:rsid w:val="00975142"/>
    <w:rsid w:val="00975356"/>
    <w:rsid w:val="00975458"/>
    <w:rsid w:val="009756EE"/>
    <w:rsid w:val="009757F8"/>
    <w:rsid w:val="00975AF3"/>
    <w:rsid w:val="00975E64"/>
    <w:rsid w:val="00975E6F"/>
    <w:rsid w:val="0097605F"/>
    <w:rsid w:val="009764D3"/>
    <w:rsid w:val="009766C9"/>
    <w:rsid w:val="009767AD"/>
    <w:rsid w:val="00976BA0"/>
    <w:rsid w:val="00976DAE"/>
    <w:rsid w:val="00976FE2"/>
    <w:rsid w:val="0097706C"/>
    <w:rsid w:val="009770B6"/>
    <w:rsid w:val="009772D9"/>
    <w:rsid w:val="0097753E"/>
    <w:rsid w:val="0097770B"/>
    <w:rsid w:val="0097787C"/>
    <w:rsid w:val="00977D9B"/>
    <w:rsid w:val="00977EC9"/>
    <w:rsid w:val="00980067"/>
    <w:rsid w:val="009800F1"/>
    <w:rsid w:val="009801ED"/>
    <w:rsid w:val="00980306"/>
    <w:rsid w:val="0098039E"/>
    <w:rsid w:val="00980613"/>
    <w:rsid w:val="00980D1A"/>
    <w:rsid w:val="00980D39"/>
    <w:rsid w:val="00980D6D"/>
    <w:rsid w:val="00980FB2"/>
    <w:rsid w:val="009813F4"/>
    <w:rsid w:val="00981512"/>
    <w:rsid w:val="00981627"/>
    <w:rsid w:val="009816DA"/>
    <w:rsid w:val="009817AE"/>
    <w:rsid w:val="00981A59"/>
    <w:rsid w:val="00981B7A"/>
    <w:rsid w:val="00981D25"/>
    <w:rsid w:val="00981F2A"/>
    <w:rsid w:val="00982124"/>
    <w:rsid w:val="00982646"/>
    <w:rsid w:val="0098280D"/>
    <w:rsid w:val="00982846"/>
    <w:rsid w:val="00982B90"/>
    <w:rsid w:val="00982BCA"/>
    <w:rsid w:val="00982E36"/>
    <w:rsid w:val="00982FC1"/>
    <w:rsid w:val="00983086"/>
    <w:rsid w:val="00983167"/>
    <w:rsid w:val="009832BA"/>
    <w:rsid w:val="00983485"/>
    <w:rsid w:val="009834FB"/>
    <w:rsid w:val="00983515"/>
    <w:rsid w:val="009835BA"/>
    <w:rsid w:val="00983649"/>
    <w:rsid w:val="00983665"/>
    <w:rsid w:val="009838E1"/>
    <w:rsid w:val="00983B05"/>
    <w:rsid w:val="00983B2D"/>
    <w:rsid w:val="00983BA2"/>
    <w:rsid w:val="00983BDA"/>
    <w:rsid w:val="00983CD5"/>
    <w:rsid w:val="00983E2D"/>
    <w:rsid w:val="00984264"/>
    <w:rsid w:val="009843C8"/>
    <w:rsid w:val="009844E2"/>
    <w:rsid w:val="00984762"/>
    <w:rsid w:val="009847E0"/>
    <w:rsid w:val="00984C22"/>
    <w:rsid w:val="00984C2D"/>
    <w:rsid w:val="00984F3E"/>
    <w:rsid w:val="0098559C"/>
    <w:rsid w:val="009855CA"/>
    <w:rsid w:val="0098561C"/>
    <w:rsid w:val="00985630"/>
    <w:rsid w:val="009856E7"/>
    <w:rsid w:val="00985776"/>
    <w:rsid w:val="0098588E"/>
    <w:rsid w:val="009859AE"/>
    <w:rsid w:val="00985C56"/>
    <w:rsid w:val="00985DB1"/>
    <w:rsid w:val="00985DB5"/>
    <w:rsid w:val="00986012"/>
    <w:rsid w:val="009861E6"/>
    <w:rsid w:val="009863BF"/>
    <w:rsid w:val="0098652B"/>
    <w:rsid w:val="00986575"/>
    <w:rsid w:val="00986620"/>
    <w:rsid w:val="0098674B"/>
    <w:rsid w:val="0098683B"/>
    <w:rsid w:val="00986CBA"/>
    <w:rsid w:val="00986ED7"/>
    <w:rsid w:val="00986F1D"/>
    <w:rsid w:val="0098702C"/>
    <w:rsid w:val="009870F0"/>
    <w:rsid w:val="0098710B"/>
    <w:rsid w:val="0098719F"/>
    <w:rsid w:val="009871BA"/>
    <w:rsid w:val="009872D5"/>
    <w:rsid w:val="009875F9"/>
    <w:rsid w:val="009876AF"/>
    <w:rsid w:val="009878B7"/>
    <w:rsid w:val="009878F1"/>
    <w:rsid w:val="00987C81"/>
    <w:rsid w:val="00987E04"/>
    <w:rsid w:val="00987E37"/>
    <w:rsid w:val="00987F4F"/>
    <w:rsid w:val="009900E4"/>
    <w:rsid w:val="009902AA"/>
    <w:rsid w:val="009904FA"/>
    <w:rsid w:val="00990830"/>
    <w:rsid w:val="00990931"/>
    <w:rsid w:val="009909D9"/>
    <w:rsid w:val="00990A84"/>
    <w:rsid w:val="00990B54"/>
    <w:rsid w:val="00990D2E"/>
    <w:rsid w:val="00990EEE"/>
    <w:rsid w:val="00990FC2"/>
    <w:rsid w:val="00991380"/>
    <w:rsid w:val="00991811"/>
    <w:rsid w:val="009918E3"/>
    <w:rsid w:val="009918F9"/>
    <w:rsid w:val="0099192A"/>
    <w:rsid w:val="00991976"/>
    <w:rsid w:val="00991B39"/>
    <w:rsid w:val="00991B46"/>
    <w:rsid w:val="00992043"/>
    <w:rsid w:val="0099236A"/>
    <w:rsid w:val="0099239A"/>
    <w:rsid w:val="0099242A"/>
    <w:rsid w:val="0099256F"/>
    <w:rsid w:val="009927E9"/>
    <w:rsid w:val="00992827"/>
    <w:rsid w:val="00992889"/>
    <w:rsid w:val="00992A8F"/>
    <w:rsid w:val="00992DE3"/>
    <w:rsid w:val="00992F7D"/>
    <w:rsid w:val="00992FD0"/>
    <w:rsid w:val="00993099"/>
    <w:rsid w:val="009930E6"/>
    <w:rsid w:val="0099332D"/>
    <w:rsid w:val="009935B7"/>
    <w:rsid w:val="009935D8"/>
    <w:rsid w:val="009937F9"/>
    <w:rsid w:val="0099394B"/>
    <w:rsid w:val="00993E4B"/>
    <w:rsid w:val="00993F56"/>
    <w:rsid w:val="009943A3"/>
    <w:rsid w:val="009944CA"/>
    <w:rsid w:val="009945CA"/>
    <w:rsid w:val="009945CB"/>
    <w:rsid w:val="00994656"/>
    <w:rsid w:val="009948D1"/>
    <w:rsid w:val="00994972"/>
    <w:rsid w:val="00994B3F"/>
    <w:rsid w:val="00994C7A"/>
    <w:rsid w:val="00995010"/>
    <w:rsid w:val="009952D6"/>
    <w:rsid w:val="0099559C"/>
    <w:rsid w:val="009955E4"/>
    <w:rsid w:val="0099563B"/>
    <w:rsid w:val="009956F5"/>
    <w:rsid w:val="0099570D"/>
    <w:rsid w:val="00995828"/>
    <w:rsid w:val="009958A1"/>
    <w:rsid w:val="009959FE"/>
    <w:rsid w:val="00995A2E"/>
    <w:rsid w:val="00995B87"/>
    <w:rsid w:val="00995C00"/>
    <w:rsid w:val="00995C27"/>
    <w:rsid w:val="00995C5F"/>
    <w:rsid w:val="00995CCE"/>
    <w:rsid w:val="00995DDA"/>
    <w:rsid w:val="00995E17"/>
    <w:rsid w:val="00995F6A"/>
    <w:rsid w:val="009960A5"/>
    <w:rsid w:val="00996365"/>
    <w:rsid w:val="0099662C"/>
    <w:rsid w:val="00996732"/>
    <w:rsid w:val="009967DB"/>
    <w:rsid w:val="00996888"/>
    <w:rsid w:val="00996BFF"/>
    <w:rsid w:val="00996C40"/>
    <w:rsid w:val="00996F28"/>
    <w:rsid w:val="00997056"/>
    <w:rsid w:val="009971DF"/>
    <w:rsid w:val="00997361"/>
    <w:rsid w:val="0099751E"/>
    <w:rsid w:val="00997584"/>
    <w:rsid w:val="00997849"/>
    <w:rsid w:val="00997964"/>
    <w:rsid w:val="00997980"/>
    <w:rsid w:val="00997A24"/>
    <w:rsid w:val="00997C0F"/>
    <w:rsid w:val="00997C38"/>
    <w:rsid w:val="00997E08"/>
    <w:rsid w:val="00997F4A"/>
    <w:rsid w:val="009A037B"/>
    <w:rsid w:val="009A039D"/>
    <w:rsid w:val="009A068D"/>
    <w:rsid w:val="009A0AAF"/>
    <w:rsid w:val="009A0D3D"/>
    <w:rsid w:val="009A0F59"/>
    <w:rsid w:val="009A0FED"/>
    <w:rsid w:val="009A10D8"/>
    <w:rsid w:val="009A13BD"/>
    <w:rsid w:val="009A14D5"/>
    <w:rsid w:val="009A1557"/>
    <w:rsid w:val="009A16A9"/>
    <w:rsid w:val="009A1788"/>
    <w:rsid w:val="009A17F3"/>
    <w:rsid w:val="009A184B"/>
    <w:rsid w:val="009A1872"/>
    <w:rsid w:val="009A1A6B"/>
    <w:rsid w:val="009A1B33"/>
    <w:rsid w:val="009A1B62"/>
    <w:rsid w:val="009A1BBF"/>
    <w:rsid w:val="009A1C3E"/>
    <w:rsid w:val="009A1CFA"/>
    <w:rsid w:val="009A202B"/>
    <w:rsid w:val="009A2235"/>
    <w:rsid w:val="009A2258"/>
    <w:rsid w:val="009A2645"/>
    <w:rsid w:val="009A265A"/>
    <w:rsid w:val="009A2A91"/>
    <w:rsid w:val="009A2C04"/>
    <w:rsid w:val="009A2C7D"/>
    <w:rsid w:val="009A2D44"/>
    <w:rsid w:val="009A304B"/>
    <w:rsid w:val="009A30DB"/>
    <w:rsid w:val="009A3123"/>
    <w:rsid w:val="009A323B"/>
    <w:rsid w:val="009A3311"/>
    <w:rsid w:val="009A3435"/>
    <w:rsid w:val="009A34D9"/>
    <w:rsid w:val="009A34EA"/>
    <w:rsid w:val="009A3596"/>
    <w:rsid w:val="009A3777"/>
    <w:rsid w:val="009A385D"/>
    <w:rsid w:val="009A38BA"/>
    <w:rsid w:val="009A39D0"/>
    <w:rsid w:val="009A3A71"/>
    <w:rsid w:val="009A3CD1"/>
    <w:rsid w:val="009A3CF0"/>
    <w:rsid w:val="009A3D84"/>
    <w:rsid w:val="009A3F2A"/>
    <w:rsid w:val="009A4142"/>
    <w:rsid w:val="009A4686"/>
    <w:rsid w:val="009A4692"/>
    <w:rsid w:val="009A46E5"/>
    <w:rsid w:val="009A4A80"/>
    <w:rsid w:val="009A4BC4"/>
    <w:rsid w:val="009A4BDB"/>
    <w:rsid w:val="009A4C24"/>
    <w:rsid w:val="009A4CBB"/>
    <w:rsid w:val="009A4DF6"/>
    <w:rsid w:val="009A4EEE"/>
    <w:rsid w:val="009A5199"/>
    <w:rsid w:val="009A5309"/>
    <w:rsid w:val="009A56F8"/>
    <w:rsid w:val="009A576A"/>
    <w:rsid w:val="009A596A"/>
    <w:rsid w:val="009A5C38"/>
    <w:rsid w:val="009A5C3E"/>
    <w:rsid w:val="009A5C52"/>
    <w:rsid w:val="009A5CEE"/>
    <w:rsid w:val="009A60D3"/>
    <w:rsid w:val="009A613B"/>
    <w:rsid w:val="009A62EA"/>
    <w:rsid w:val="009A6486"/>
    <w:rsid w:val="009A661C"/>
    <w:rsid w:val="009A676C"/>
    <w:rsid w:val="009A690D"/>
    <w:rsid w:val="009A6970"/>
    <w:rsid w:val="009A6C71"/>
    <w:rsid w:val="009A6DC2"/>
    <w:rsid w:val="009A6F33"/>
    <w:rsid w:val="009A6F3E"/>
    <w:rsid w:val="009A703C"/>
    <w:rsid w:val="009A722D"/>
    <w:rsid w:val="009A7356"/>
    <w:rsid w:val="009A74F6"/>
    <w:rsid w:val="009A7520"/>
    <w:rsid w:val="009A773E"/>
    <w:rsid w:val="009A7766"/>
    <w:rsid w:val="009A7B24"/>
    <w:rsid w:val="009A7C22"/>
    <w:rsid w:val="009A7CEB"/>
    <w:rsid w:val="009A7D94"/>
    <w:rsid w:val="009A7DBC"/>
    <w:rsid w:val="009A7E1D"/>
    <w:rsid w:val="009A7EB5"/>
    <w:rsid w:val="009B0005"/>
    <w:rsid w:val="009B0107"/>
    <w:rsid w:val="009B02DF"/>
    <w:rsid w:val="009B0313"/>
    <w:rsid w:val="009B03D2"/>
    <w:rsid w:val="009B041D"/>
    <w:rsid w:val="009B0496"/>
    <w:rsid w:val="009B04B4"/>
    <w:rsid w:val="009B0635"/>
    <w:rsid w:val="009B06EB"/>
    <w:rsid w:val="009B0803"/>
    <w:rsid w:val="009B0A60"/>
    <w:rsid w:val="009B0A96"/>
    <w:rsid w:val="009B0AAB"/>
    <w:rsid w:val="009B0B0E"/>
    <w:rsid w:val="009B0CC1"/>
    <w:rsid w:val="009B0D4B"/>
    <w:rsid w:val="009B0E9C"/>
    <w:rsid w:val="009B11B5"/>
    <w:rsid w:val="009B1359"/>
    <w:rsid w:val="009B1431"/>
    <w:rsid w:val="009B143A"/>
    <w:rsid w:val="009B14D4"/>
    <w:rsid w:val="009B186E"/>
    <w:rsid w:val="009B1D15"/>
    <w:rsid w:val="009B1EC3"/>
    <w:rsid w:val="009B208E"/>
    <w:rsid w:val="009B2563"/>
    <w:rsid w:val="009B2A7A"/>
    <w:rsid w:val="009B2BFE"/>
    <w:rsid w:val="009B2DAC"/>
    <w:rsid w:val="009B2F3B"/>
    <w:rsid w:val="009B3049"/>
    <w:rsid w:val="009B3144"/>
    <w:rsid w:val="009B320D"/>
    <w:rsid w:val="009B32A8"/>
    <w:rsid w:val="009B32D4"/>
    <w:rsid w:val="009B3399"/>
    <w:rsid w:val="009B33B6"/>
    <w:rsid w:val="009B3419"/>
    <w:rsid w:val="009B3425"/>
    <w:rsid w:val="009B3443"/>
    <w:rsid w:val="009B3466"/>
    <w:rsid w:val="009B3507"/>
    <w:rsid w:val="009B350B"/>
    <w:rsid w:val="009B380B"/>
    <w:rsid w:val="009B3878"/>
    <w:rsid w:val="009B39F1"/>
    <w:rsid w:val="009B3B02"/>
    <w:rsid w:val="009B3B31"/>
    <w:rsid w:val="009B3D69"/>
    <w:rsid w:val="009B42A4"/>
    <w:rsid w:val="009B4A56"/>
    <w:rsid w:val="009B4B35"/>
    <w:rsid w:val="009B4CE1"/>
    <w:rsid w:val="009B4D06"/>
    <w:rsid w:val="009B4DE3"/>
    <w:rsid w:val="009B4F35"/>
    <w:rsid w:val="009B4F9A"/>
    <w:rsid w:val="009B4FA4"/>
    <w:rsid w:val="009B5128"/>
    <w:rsid w:val="009B514A"/>
    <w:rsid w:val="009B51C8"/>
    <w:rsid w:val="009B5222"/>
    <w:rsid w:val="009B52C5"/>
    <w:rsid w:val="009B54E5"/>
    <w:rsid w:val="009B569F"/>
    <w:rsid w:val="009B5768"/>
    <w:rsid w:val="009B5825"/>
    <w:rsid w:val="009B58C8"/>
    <w:rsid w:val="009B5905"/>
    <w:rsid w:val="009B5981"/>
    <w:rsid w:val="009B5AC3"/>
    <w:rsid w:val="009B5AD8"/>
    <w:rsid w:val="009B60A2"/>
    <w:rsid w:val="009B61E7"/>
    <w:rsid w:val="009B6397"/>
    <w:rsid w:val="009B63C9"/>
    <w:rsid w:val="009B6A8B"/>
    <w:rsid w:val="009B6AE0"/>
    <w:rsid w:val="009B6B17"/>
    <w:rsid w:val="009B6C08"/>
    <w:rsid w:val="009B6F5D"/>
    <w:rsid w:val="009B6FA1"/>
    <w:rsid w:val="009B70AE"/>
    <w:rsid w:val="009B71D1"/>
    <w:rsid w:val="009B7237"/>
    <w:rsid w:val="009B7462"/>
    <w:rsid w:val="009B7463"/>
    <w:rsid w:val="009B7695"/>
    <w:rsid w:val="009B7725"/>
    <w:rsid w:val="009B7786"/>
    <w:rsid w:val="009B7812"/>
    <w:rsid w:val="009B7822"/>
    <w:rsid w:val="009B7996"/>
    <w:rsid w:val="009B7A4E"/>
    <w:rsid w:val="009B7A58"/>
    <w:rsid w:val="009B7B10"/>
    <w:rsid w:val="009B7D95"/>
    <w:rsid w:val="009C0047"/>
    <w:rsid w:val="009C0125"/>
    <w:rsid w:val="009C01AF"/>
    <w:rsid w:val="009C05FA"/>
    <w:rsid w:val="009C062A"/>
    <w:rsid w:val="009C0649"/>
    <w:rsid w:val="009C06DE"/>
    <w:rsid w:val="009C097D"/>
    <w:rsid w:val="009C0C13"/>
    <w:rsid w:val="009C10A2"/>
    <w:rsid w:val="009C126A"/>
    <w:rsid w:val="009C1340"/>
    <w:rsid w:val="009C1480"/>
    <w:rsid w:val="009C14D4"/>
    <w:rsid w:val="009C1514"/>
    <w:rsid w:val="009C163E"/>
    <w:rsid w:val="009C1817"/>
    <w:rsid w:val="009C1B12"/>
    <w:rsid w:val="009C1B9C"/>
    <w:rsid w:val="009C1BA7"/>
    <w:rsid w:val="009C1BCC"/>
    <w:rsid w:val="009C1C1A"/>
    <w:rsid w:val="009C1C4B"/>
    <w:rsid w:val="009C1C9F"/>
    <w:rsid w:val="009C1CC8"/>
    <w:rsid w:val="009C1D8D"/>
    <w:rsid w:val="009C1DBE"/>
    <w:rsid w:val="009C1EC4"/>
    <w:rsid w:val="009C1F89"/>
    <w:rsid w:val="009C1F9E"/>
    <w:rsid w:val="009C1FFF"/>
    <w:rsid w:val="009C2013"/>
    <w:rsid w:val="009C21F8"/>
    <w:rsid w:val="009C226B"/>
    <w:rsid w:val="009C231F"/>
    <w:rsid w:val="009C2696"/>
    <w:rsid w:val="009C281A"/>
    <w:rsid w:val="009C2822"/>
    <w:rsid w:val="009C2899"/>
    <w:rsid w:val="009C2B86"/>
    <w:rsid w:val="009C2B8C"/>
    <w:rsid w:val="009C2BED"/>
    <w:rsid w:val="009C2C41"/>
    <w:rsid w:val="009C3279"/>
    <w:rsid w:val="009C3424"/>
    <w:rsid w:val="009C3490"/>
    <w:rsid w:val="009C3571"/>
    <w:rsid w:val="009C387A"/>
    <w:rsid w:val="009C3920"/>
    <w:rsid w:val="009C3A68"/>
    <w:rsid w:val="009C3BA7"/>
    <w:rsid w:val="009C3C1E"/>
    <w:rsid w:val="009C3C24"/>
    <w:rsid w:val="009C3DD4"/>
    <w:rsid w:val="009C3EAE"/>
    <w:rsid w:val="009C3F6D"/>
    <w:rsid w:val="009C3F74"/>
    <w:rsid w:val="009C4263"/>
    <w:rsid w:val="009C43BB"/>
    <w:rsid w:val="009C45FE"/>
    <w:rsid w:val="009C4CE9"/>
    <w:rsid w:val="009C4DAD"/>
    <w:rsid w:val="009C4E88"/>
    <w:rsid w:val="009C4EB1"/>
    <w:rsid w:val="009C4F7C"/>
    <w:rsid w:val="009C4FD9"/>
    <w:rsid w:val="009C503B"/>
    <w:rsid w:val="009C50AA"/>
    <w:rsid w:val="009C529F"/>
    <w:rsid w:val="009C587A"/>
    <w:rsid w:val="009C5918"/>
    <w:rsid w:val="009C5925"/>
    <w:rsid w:val="009C5AA7"/>
    <w:rsid w:val="009C5EB4"/>
    <w:rsid w:val="009C5EDF"/>
    <w:rsid w:val="009C5FA0"/>
    <w:rsid w:val="009C6208"/>
    <w:rsid w:val="009C63D6"/>
    <w:rsid w:val="009C6572"/>
    <w:rsid w:val="009C66AC"/>
    <w:rsid w:val="009C6E50"/>
    <w:rsid w:val="009C6E54"/>
    <w:rsid w:val="009C6EB8"/>
    <w:rsid w:val="009C70BA"/>
    <w:rsid w:val="009C70DC"/>
    <w:rsid w:val="009C710C"/>
    <w:rsid w:val="009C71D4"/>
    <w:rsid w:val="009C71E4"/>
    <w:rsid w:val="009C7212"/>
    <w:rsid w:val="009C724D"/>
    <w:rsid w:val="009C7474"/>
    <w:rsid w:val="009C7485"/>
    <w:rsid w:val="009C755F"/>
    <w:rsid w:val="009C7804"/>
    <w:rsid w:val="009C7852"/>
    <w:rsid w:val="009C7C16"/>
    <w:rsid w:val="009C7D21"/>
    <w:rsid w:val="009C7E9A"/>
    <w:rsid w:val="009D00AB"/>
    <w:rsid w:val="009D0408"/>
    <w:rsid w:val="009D0438"/>
    <w:rsid w:val="009D0574"/>
    <w:rsid w:val="009D0B12"/>
    <w:rsid w:val="009D0B7C"/>
    <w:rsid w:val="009D0C73"/>
    <w:rsid w:val="009D119A"/>
    <w:rsid w:val="009D12F6"/>
    <w:rsid w:val="009D13EC"/>
    <w:rsid w:val="009D1498"/>
    <w:rsid w:val="009D15FE"/>
    <w:rsid w:val="009D1B04"/>
    <w:rsid w:val="009D1B62"/>
    <w:rsid w:val="009D1DCB"/>
    <w:rsid w:val="009D20C1"/>
    <w:rsid w:val="009D20E9"/>
    <w:rsid w:val="009D2457"/>
    <w:rsid w:val="009D245C"/>
    <w:rsid w:val="009D25F7"/>
    <w:rsid w:val="009D28AF"/>
    <w:rsid w:val="009D2956"/>
    <w:rsid w:val="009D2B35"/>
    <w:rsid w:val="009D2C7A"/>
    <w:rsid w:val="009D2D1D"/>
    <w:rsid w:val="009D2F61"/>
    <w:rsid w:val="009D3025"/>
    <w:rsid w:val="009D3106"/>
    <w:rsid w:val="009D3187"/>
    <w:rsid w:val="009D3199"/>
    <w:rsid w:val="009D31EE"/>
    <w:rsid w:val="009D337F"/>
    <w:rsid w:val="009D3590"/>
    <w:rsid w:val="009D35BF"/>
    <w:rsid w:val="009D378C"/>
    <w:rsid w:val="009D37E8"/>
    <w:rsid w:val="009D3993"/>
    <w:rsid w:val="009D39BC"/>
    <w:rsid w:val="009D3D7C"/>
    <w:rsid w:val="009D3E35"/>
    <w:rsid w:val="009D4386"/>
    <w:rsid w:val="009D4864"/>
    <w:rsid w:val="009D4913"/>
    <w:rsid w:val="009D4A96"/>
    <w:rsid w:val="009D4C73"/>
    <w:rsid w:val="009D5094"/>
    <w:rsid w:val="009D517D"/>
    <w:rsid w:val="009D5211"/>
    <w:rsid w:val="009D5216"/>
    <w:rsid w:val="009D5284"/>
    <w:rsid w:val="009D57AD"/>
    <w:rsid w:val="009D5807"/>
    <w:rsid w:val="009D5836"/>
    <w:rsid w:val="009D5B53"/>
    <w:rsid w:val="009D5C30"/>
    <w:rsid w:val="009D5DAC"/>
    <w:rsid w:val="009D5E2F"/>
    <w:rsid w:val="009D5EED"/>
    <w:rsid w:val="009D5F49"/>
    <w:rsid w:val="009D5F7D"/>
    <w:rsid w:val="009D6093"/>
    <w:rsid w:val="009D63F9"/>
    <w:rsid w:val="009D646A"/>
    <w:rsid w:val="009D6527"/>
    <w:rsid w:val="009D675C"/>
    <w:rsid w:val="009D69DE"/>
    <w:rsid w:val="009D6D61"/>
    <w:rsid w:val="009D6DE1"/>
    <w:rsid w:val="009D6DEC"/>
    <w:rsid w:val="009D7066"/>
    <w:rsid w:val="009D7125"/>
    <w:rsid w:val="009D7370"/>
    <w:rsid w:val="009D74B0"/>
    <w:rsid w:val="009D7711"/>
    <w:rsid w:val="009D77C0"/>
    <w:rsid w:val="009D7893"/>
    <w:rsid w:val="009D796B"/>
    <w:rsid w:val="009D7B8A"/>
    <w:rsid w:val="009D7E82"/>
    <w:rsid w:val="009E0096"/>
    <w:rsid w:val="009E00E4"/>
    <w:rsid w:val="009E011D"/>
    <w:rsid w:val="009E0152"/>
    <w:rsid w:val="009E01D3"/>
    <w:rsid w:val="009E0A94"/>
    <w:rsid w:val="009E0D45"/>
    <w:rsid w:val="009E0ED2"/>
    <w:rsid w:val="009E0EF9"/>
    <w:rsid w:val="009E1361"/>
    <w:rsid w:val="009E14AE"/>
    <w:rsid w:val="009E1568"/>
    <w:rsid w:val="009E15D3"/>
    <w:rsid w:val="009E16A1"/>
    <w:rsid w:val="009E171E"/>
    <w:rsid w:val="009E1821"/>
    <w:rsid w:val="009E199D"/>
    <w:rsid w:val="009E1A21"/>
    <w:rsid w:val="009E1F91"/>
    <w:rsid w:val="009E24F6"/>
    <w:rsid w:val="009E253A"/>
    <w:rsid w:val="009E26D1"/>
    <w:rsid w:val="009E2726"/>
    <w:rsid w:val="009E27A7"/>
    <w:rsid w:val="009E2A13"/>
    <w:rsid w:val="009E2A9F"/>
    <w:rsid w:val="009E2B34"/>
    <w:rsid w:val="009E2BDF"/>
    <w:rsid w:val="009E2C1A"/>
    <w:rsid w:val="009E2C89"/>
    <w:rsid w:val="009E2EA3"/>
    <w:rsid w:val="009E2FCC"/>
    <w:rsid w:val="009E301B"/>
    <w:rsid w:val="009E334B"/>
    <w:rsid w:val="009E341A"/>
    <w:rsid w:val="009E3452"/>
    <w:rsid w:val="009E3524"/>
    <w:rsid w:val="009E35B0"/>
    <w:rsid w:val="009E3610"/>
    <w:rsid w:val="009E3795"/>
    <w:rsid w:val="009E3806"/>
    <w:rsid w:val="009E38B5"/>
    <w:rsid w:val="009E39B4"/>
    <w:rsid w:val="009E3AAD"/>
    <w:rsid w:val="009E3BDC"/>
    <w:rsid w:val="009E3D3B"/>
    <w:rsid w:val="009E3DA9"/>
    <w:rsid w:val="009E3ED4"/>
    <w:rsid w:val="009E40F2"/>
    <w:rsid w:val="009E4170"/>
    <w:rsid w:val="009E4413"/>
    <w:rsid w:val="009E452C"/>
    <w:rsid w:val="009E4567"/>
    <w:rsid w:val="009E45A3"/>
    <w:rsid w:val="009E45CC"/>
    <w:rsid w:val="009E46D8"/>
    <w:rsid w:val="009E48CD"/>
    <w:rsid w:val="009E4BD1"/>
    <w:rsid w:val="009E4F45"/>
    <w:rsid w:val="009E4F88"/>
    <w:rsid w:val="009E5002"/>
    <w:rsid w:val="009E51DD"/>
    <w:rsid w:val="009E5207"/>
    <w:rsid w:val="009E542B"/>
    <w:rsid w:val="009E5532"/>
    <w:rsid w:val="009E55D6"/>
    <w:rsid w:val="009E5645"/>
    <w:rsid w:val="009E5663"/>
    <w:rsid w:val="009E56A8"/>
    <w:rsid w:val="009E57C7"/>
    <w:rsid w:val="009E5E6E"/>
    <w:rsid w:val="009E5F18"/>
    <w:rsid w:val="009E6037"/>
    <w:rsid w:val="009E6BC6"/>
    <w:rsid w:val="009E6C00"/>
    <w:rsid w:val="009E6C81"/>
    <w:rsid w:val="009E6D0E"/>
    <w:rsid w:val="009E6DC2"/>
    <w:rsid w:val="009E6DC4"/>
    <w:rsid w:val="009E6DEF"/>
    <w:rsid w:val="009E6E49"/>
    <w:rsid w:val="009E6E7A"/>
    <w:rsid w:val="009E6F36"/>
    <w:rsid w:val="009E7036"/>
    <w:rsid w:val="009E70C3"/>
    <w:rsid w:val="009E728B"/>
    <w:rsid w:val="009E7377"/>
    <w:rsid w:val="009E79AF"/>
    <w:rsid w:val="009E7E35"/>
    <w:rsid w:val="009F0041"/>
    <w:rsid w:val="009F01C7"/>
    <w:rsid w:val="009F04CA"/>
    <w:rsid w:val="009F06CC"/>
    <w:rsid w:val="009F0836"/>
    <w:rsid w:val="009F0958"/>
    <w:rsid w:val="009F0ADE"/>
    <w:rsid w:val="009F0B73"/>
    <w:rsid w:val="009F0E1E"/>
    <w:rsid w:val="009F0F54"/>
    <w:rsid w:val="009F1094"/>
    <w:rsid w:val="009F119D"/>
    <w:rsid w:val="009F12BB"/>
    <w:rsid w:val="009F1782"/>
    <w:rsid w:val="009F179E"/>
    <w:rsid w:val="009F195B"/>
    <w:rsid w:val="009F1F53"/>
    <w:rsid w:val="009F20C3"/>
    <w:rsid w:val="009F2553"/>
    <w:rsid w:val="009F2597"/>
    <w:rsid w:val="009F2971"/>
    <w:rsid w:val="009F2D2F"/>
    <w:rsid w:val="009F3297"/>
    <w:rsid w:val="009F3562"/>
    <w:rsid w:val="009F383A"/>
    <w:rsid w:val="009F39B3"/>
    <w:rsid w:val="009F3A0F"/>
    <w:rsid w:val="009F3B06"/>
    <w:rsid w:val="009F3BBB"/>
    <w:rsid w:val="009F3C6B"/>
    <w:rsid w:val="009F3C77"/>
    <w:rsid w:val="009F3C83"/>
    <w:rsid w:val="009F3CBA"/>
    <w:rsid w:val="009F3D38"/>
    <w:rsid w:val="009F3E12"/>
    <w:rsid w:val="009F3F04"/>
    <w:rsid w:val="009F4087"/>
    <w:rsid w:val="009F415E"/>
    <w:rsid w:val="009F458D"/>
    <w:rsid w:val="009F47BC"/>
    <w:rsid w:val="009F4C27"/>
    <w:rsid w:val="009F4CC3"/>
    <w:rsid w:val="009F4CE5"/>
    <w:rsid w:val="009F4D4E"/>
    <w:rsid w:val="009F50B1"/>
    <w:rsid w:val="009F524F"/>
    <w:rsid w:val="009F566E"/>
    <w:rsid w:val="009F583C"/>
    <w:rsid w:val="009F5B57"/>
    <w:rsid w:val="009F5C3D"/>
    <w:rsid w:val="009F5FD6"/>
    <w:rsid w:val="009F60B3"/>
    <w:rsid w:val="009F6449"/>
    <w:rsid w:val="009F6450"/>
    <w:rsid w:val="009F6741"/>
    <w:rsid w:val="009F68B6"/>
    <w:rsid w:val="009F6970"/>
    <w:rsid w:val="009F711D"/>
    <w:rsid w:val="009F7222"/>
    <w:rsid w:val="009F7264"/>
    <w:rsid w:val="009F73F2"/>
    <w:rsid w:val="009F74AC"/>
    <w:rsid w:val="009F74B5"/>
    <w:rsid w:val="009F75A6"/>
    <w:rsid w:val="009F75A9"/>
    <w:rsid w:val="009F7812"/>
    <w:rsid w:val="009F7AD6"/>
    <w:rsid w:val="009F7C05"/>
    <w:rsid w:val="009F7CDC"/>
    <w:rsid w:val="009F7F28"/>
    <w:rsid w:val="009F7F91"/>
    <w:rsid w:val="00A00535"/>
    <w:rsid w:val="00A0057C"/>
    <w:rsid w:val="00A0059D"/>
    <w:rsid w:val="00A007DD"/>
    <w:rsid w:val="00A009C4"/>
    <w:rsid w:val="00A009CF"/>
    <w:rsid w:val="00A009E2"/>
    <w:rsid w:val="00A00A83"/>
    <w:rsid w:val="00A00F92"/>
    <w:rsid w:val="00A01078"/>
    <w:rsid w:val="00A0111F"/>
    <w:rsid w:val="00A011FA"/>
    <w:rsid w:val="00A012B5"/>
    <w:rsid w:val="00A0133B"/>
    <w:rsid w:val="00A013BA"/>
    <w:rsid w:val="00A01490"/>
    <w:rsid w:val="00A016F9"/>
    <w:rsid w:val="00A01802"/>
    <w:rsid w:val="00A01A5F"/>
    <w:rsid w:val="00A01BCA"/>
    <w:rsid w:val="00A01BFF"/>
    <w:rsid w:val="00A01EA9"/>
    <w:rsid w:val="00A01F0D"/>
    <w:rsid w:val="00A02068"/>
    <w:rsid w:val="00A0215A"/>
    <w:rsid w:val="00A0218A"/>
    <w:rsid w:val="00A0224F"/>
    <w:rsid w:val="00A022C7"/>
    <w:rsid w:val="00A02376"/>
    <w:rsid w:val="00A02424"/>
    <w:rsid w:val="00A02688"/>
    <w:rsid w:val="00A026D7"/>
    <w:rsid w:val="00A02770"/>
    <w:rsid w:val="00A02950"/>
    <w:rsid w:val="00A029C5"/>
    <w:rsid w:val="00A02A2B"/>
    <w:rsid w:val="00A02AAA"/>
    <w:rsid w:val="00A02B23"/>
    <w:rsid w:val="00A02BCB"/>
    <w:rsid w:val="00A02D72"/>
    <w:rsid w:val="00A02FEE"/>
    <w:rsid w:val="00A03345"/>
    <w:rsid w:val="00A03496"/>
    <w:rsid w:val="00A0369F"/>
    <w:rsid w:val="00A037EB"/>
    <w:rsid w:val="00A03881"/>
    <w:rsid w:val="00A0391E"/>
    <w:rsid w:val="00A03D43"/>
    <w:rsid w:val="00A0437F"/>
    <w:rsid w:val="00A0467F"/>
    <w:rsid w:val="00A04685"/>
    <w:rsid w:val="00A04718"/>
    <w:rsid w:val="00A0479D"/>
    <w:rsid w:val="00A047C7"/>
    <w:rsid w:val="00A049E0"/>
    <w:rsid w:val="00A049F3"/>
    <w:rsid w:val="00A049F4"/>
    <w:rsid w:val="00A04D9D"/>
    <w:rsid w:val="00A04F3B"/>
    <w:rsid w:val="00A052E0"/>
    <w:rsid w:val="00A055A7"/>
    <w:rsid w:val="00A05737"/>
    <w:rsid w:val="00A058B5"/>
    <w:rsid w:val="00A0590B"/>
    <w:rsid w:val="00A05989"/>
    <w:rsid w:val="00A059DE"/>
    <w:rsid w:val="00A05A19"/>
    <w:rsid w:val="00A05ACF"/>
    <w:rsid w:val="00A05C5C"/>
    <w:rsid w:val="00A05CF6"/>
    <w:rsid w:val="00A05D86"/>
    <w:rsid w:val="00A05EA3"/>
    <w:rsid w:val="00A05F95"/>
    <w:rsid w:val="00A0607E"/>
    <w:rsid w:val="00A061BE"/>
    <w:rsid w:val="00A0622B"/>
    <w:rsid w:val="00A06282"/>
    <w:rsid w:val="00A063DD"/>
    <w:rsid w:val="00A0641B"/>
    <w:rsid w:val="00A0673B"/>
    <w:rsid w:val="00A069F9"/>
    <w:rsid w:val="00A06BF8"/>
    <w:rsid w:val="00A06BFC"/>
    <w:rsid w:val="00A06D44"/>
    <w:rsid w:val="00A07167"/>
    <w:rsid w:val="00A071AA"/>
    <w:rsid w:val="00A0720D"/>
    <w:rsid w:val="00A0722B"/>
    <w:rsid w:val="00A0739F"/>
    <w:rsid w:val="00A0746A"/>
    <w:rsid w:val="00A07654"/>
    <w:rsid w:val="00A07871"/>
    <w:rsid w:val="00A078C7"/>
    <w:rsid w:val="00A078E4"/>
    <w:rsid w:val="00A07996"/>
    <w:rsid w:val="00A07AB6"/>
    <w:rsid w:val="00A07ACA"/>
    <w:rsid w:val="00A07ADE"/>
    <w:rsid w:val="00A07B13"/>
    <w:rsid w:val="00A07D21"/>
    <w:rsid w:val="00A07DAA"/>
    <w:rsid w:val="00A07F33"/>
    <w:rsid w:val="00A103A8"/>
    <w:rsid w:val="00A10513"/>
    <w:rsid w:val="00A10593"/>
    <w:rsid w:val="00A10601"/>
    <w:rsid w:val="00A10648"/>
    <w:rsid w:val="00A10749"/>
    <w:rsid w:val="00A10924"/>
    <w:rsid w:val="00A10BBB"/>
    <w:rsid w:val="00A10C3F"/>
    <w:rsid w:val="00A10CB9"/>
    <w:rsid w:val="00A10F79"/>
    <w:rsid w:val="00A1112A"/>
    <w:rsid w:val="00A112C5"/>
    <w:rsid w:val="00A11527"/>
    <w:rsid w:val="00A1158B"/>
    <w:rsid w:val="00A1174C"/>
    <w:rsid w:val="00A117A2"/>
    <w:rsid w:val="00A118EC"/>
    <w:rsid w:val="00A11D7F"/>
    <w:rsid w:val="00A11DA6"/>
    <w:rsid w:val="00A11EFD"/>
    <w:rsid w:val="00A121AA"/>
    <w:rsid w:val="00A121C0"/>
    <w:rsid w:val="00A121C1"/>
    <w:rsid w:val="00A1225D"/>
    <w:rsid w:val="00A1227D"/>
    <w:rsid w:val="00A122C3"/>
    <w:rsid w:val="00A1269F"/>
    <w:rsid w:val="00A129E9"/>
    <w:rsid w:val="00A12BF3"/>
    <w:rsid w:val="00A13168"/>
    <w:rsid w:val="00A13369"/>
    <w:rsid w:val="00A133BD"/>
    <w:rsid w:val="00A133D3"/>
    <w:rsid w:val="00A13428"/>
    <w:rsid w:val="00A1344A"/>
    <w:rsid w:val="00A1365E"/>
    <w:rsid w:val="00A13734"/>
    <w:rsid w:val="00A13936"/>
    <w:rsid w:val="00A13A2A"/>
    <w:rsid w:val="00A13C92"/>
    <w:rsid w:val="00A13D19"/>
    <w:rsid w:val="00A13EA8"/>
    <w:rsid w:val="00A1404F"/>
    <w:rsid w:val="00A14073"/>
    <w:rsid w:val="00A14092"/>
    <w:rsid w:val="00A142CE"/>
    <w:rsid w:val="00A14487"/>
    <w:rsid w:val="00A148D9"/>
    <w:rsid w:val="00A14B96"/>
    <w:rsid w:val="00A14E15"/>
    <w:rsid w:val="00A14FA8"/>
    <w:rsid w:val="00A150E1"/>
    <w:rsid w:val="00A15261"/>
    <w:rsid w:val="00A152E8"/>
    <w:rsid w:val="00A157A2"/>
    <w:rsid w:val="00A1586A"/>
    <w:rsid w:val="00A158A6"/>
    <w:rsid w:val="00A15925"/>
    <w:rsid w:val="00A15995"/>
    <w:rsid w:val="00A15A01"/>
    <w:rsid w:val="00A15A78"/>
    <w:rsid w:val="00A15A93"/>
    <w:rsid w:val="00A15D0B"/>
    <w:rsid w:val="00A15D53"/>
    <w:rsid w:val="00A15DE5"/>
    <w:rsid w:val="00A15FC1"/>
    <w:rsid w:val="00A160B9"/>
    <w:rsid w:val="00A161B7"/>
    <w:rsid w:val="00A16333"/>
    <w:rsid w:val="00A167C6"/>
    <w:rsid w:val="00A16832"/>
    <w:rsid w:val="00A1693A"/>
    <w:rsid w:val="00A16A4C"/>
    <w:rsid w:val="00A16E80"/>
    <w:rsid w:val="00A171B9"/>
    <w:rsid w:val="00A1734A"/>
    <w:rsid w:val="00A1754C"/>
    <w:rsid w:val="00A17B6D"/>
    <w:rsid w:val="00A17E74"/>
    <w:rsid w:val="00A20025"/>
    <w:rsid w:val="00A204D3"/>
    <w:rsid w:val="00A2051B"/>
    <w:rsid w:val="00A2089C"/>
    <w:rsid w:val="00A208B8"/>
    <w:rsid w:val="00A20955"/>
    <w:rsid w:val="00A209C2"/>
    <w:rsid w:val="00A20C31"/>
    <w:rsid w:val="00A20D11"/>
    <w:rsid w:val="00A20D2E"/>
    <w:rsid w:val="00A20EE3"/>
    <w:rsid w:val="00A2132C"/>
    <w:rsid w:val="00A216AC"/>
    <w:rsid w:val="00A21741"/>
    <w:rsid w:val="00A21B43"/>
    <w:rsid w:val="00A21C30"/>
    <w:rsid w:val="00A21CA7"/>
    <w:rsid w:val="00A21E12"/>
    <w:rsid w:val="00A21EDB"/>
    <w:rsid w:val="00A21FB9"/>
    <w:rsid w:val="00A22069"/>
    <w:rsid w:val="00A22218"/>
    <w:rsid w:val="00A22468"/>
    <w:rsid w:val="00A2263B"/>
    <w:rsid w:val="00A226E6"/>
    <w:rsid w:val="00A226EC"/>
    <w:rsid w:val="00A22761"/>
    <w:rsid w:val="00A227CD"/>
    <w:rsid w:val="00A229FA"/>
    <w:rsid w:val="00A22A1B"/>
    <w:rsid w:val="00A22D0D"/>
    <w:rsid w:val="00A22DF1"/>
    <w:rsid w:val="00A22E52"/>
    <w:rsid w:val="00A22EBA"/>
    <w:rsid w:val="00A22F0B"/>
    <w:rsid w:val="00A23293"/>
    <w:rsid w:val="00A232E7"/>
    <w:rsid w:val="00A233F2"/>
    <w:rsid w:val="00A2363D"/>
    <w:rsid w:val="00A23846"/>
    <w:rsid w:val="00A238CC"/>
    <w:rsid w:val="00A23978"/>
    <w:rsid w:val="00A23A62"/>
    <w:rsid w:val="00A23B10"/>
    <w:rsid w:val="00A23BD8"/>
    <w:rsid w:val="00A23C1A"/>
    <w:rsid w:val="00A23CC8"/>
    <w:rsid w:val="00A23CF2"/>
    <w:rsid w:val="00A23DFC"/>
    <w:rsid w:val="00A23E28"/>
    <w:rsid w:val="00A23F2E"/>
    <w:rsid w:val="00A23F76"/>
    <w:rsid w:val="00A241A7"/>
    <w:rsid w:val="00A24289"/>
    <w:rsid w:val="00A242B2"/>
    <w:rsid w:val="00A243EE"/>
    <w:rsid w:val="00A2444F"/>
    <w:rsid w:val="00A24560"/>
    <w:rsid w:val="00A247CD"/>
    <w:rsid w:val="00A24B81"/>
    <w:rsid w:val="00A24C2B"/>
    <w:rsid w:val="00A24D05"/>
    <w:rsid w:val="00A24D0E"/>
    <w:rsid w:val="00A24D34"/>
    <w:rsid w:val="00A24DDE"/>
    <w:rsid w:val="00A251E7"/>
    <w:rsid w:val="00A25225"/>
    <w:rsid w:val="00A2522E"/>
    <w:rsid w:val="00A2535B"/>
    <w:rsid w:val="00A2540B"/>
    <w:rsid w:val="00A2545C"/>
    <w:rsid w:val="00A2574F"/>
    <w:rsid w:val="00A2583F"/>
    <w:rsid w:val="00A25AF4"/>
    <w:rsid w:val="00A25FB4"/>
    <w:rsid w:val="00A25FF9"/>
    <w:rsid w:val="00A26236"/>
    <w:rsid w:val="00A2624E"/>
    <w:rsid w:val="00A2631D"/>
    <w:rsid w:val="00A263E1"/>
    <w:rsid w:val="00A2645C"/>
    <w:rsid w:val="00A2658F"/>
    <w:rsid w:val="00A26728"/>
    <w:rsid w:val="00A26830"/>
    <w:rsid w:val="00A2699F"/>
    <w:rsid w:val="00A26A1E"/>
    <w:rsid w:val="00A26BC2"/>
    <w:rsid w:val="00A26C7A"/>
    <w:rsid w:val="00A26D34"/>
    <w:rsid w:val="00A26DE2"/>
    <w:rsid w:val="00A26DF2"/>
    <w:rsid w:val="00A26FE4"/>
    <w:rsid w:val="00A27272"/>
    <w:rsid w:val="00A2735E"/>
    <w:rsid w:val="00A27385"/>
    <w:rsid w:val="00A27688"/>
    <w:rsid w:val="00A277A3"/>
    <w:rsid w:val="00A27823"/>
    <w:rsid w:val="00A2785C"/>
    <w:rsid w:val="00A278A7"/>
    <w:rsid w:val="00A27902"/>
    <w:rsid w:val="00A2791C"/>
    <w:rsid w:val="00A279CA"/>
    <w:rsid w:val="00A279D2"/>
    <w:rsid w:val="00A3000B"/>
    <w:rsid w:val="00A300F2"/>
    <w:rsid w:val="00A3021E"/>
    <w:rsid w:val="00A302D1"/>
    <w:rsid w:val="00A303ED"/>
    <w:rsid w:val="00A30418"/>
    <w:rsid w:val="00A304B6"/>
    <w:rsid w:val="00A30656"/>
    <w:rsid w:val="00A3088A"/>
    <w:rsid w:val="00A3088C"/>
    <w:rsid w:val="00A30BA2"/>
    <w:rsid w:val="00A30C77"/>
    <w:rsid w:val="00A30DDC"/>
    <w:rsid w:val="00A30E47"/>
    <w:rsid w:val="00A30E50"/>
    <w:rsid w:val="00A30E9C"/>
    <w:rsid w:val="00A31033"/>
    <w:rsid w:val="00A31351"/>
    <w:rsid w:val="00A313F7"/>
    <w:rsid w:val="00A3152B"/>
    <w:rsid w:val="00A31785"/>
    <w:rsid w:val="00A317FB"/>
    <w:rsid w:val="00A3180A"/>
    <w:rsid w:val="00A31840"/>
    <w:rsid w:val="00A318A3"/>
    <w:rsid w:val="00A31AC6"/>
    <w:rsid w:val="00A31C70"/>
    <w:rsid w:val="00A3206A"/>
    <w:rsid w:val="00A32273"/>
    <w:rsid w:val="00A32AD1"/>
    <w:rsid w:val="00A32F82"/>
    <w:rsid w:val="00A32F9B"/>
    <w:rsid w:val="00A3329D"/>
    <w:rsid w:val="00A33388"/>
    <w:rsid w:val="00A333AF"/>
    <w:rsid w:val="00A334BD"/>
    <w:rsid w:val="00A33572"/>
    <w:rsid w:val="00A335A1"/>
    <w:rsid w:val="00A33A02"/>
    <w:rsid w:val="00A33D68"/>
    <w:rsid w:val="00A33E21"/>
    <w:rsid w:val="00A33F7D"/>
    <w:rsid w:val="00A33F92"/>
    <w:rsid w:val="00A33F9A"/>
    <w:rsid w:val="00A34002"/>
    <w:rsid w:val="00A340BB"/>
    <w:rsid w:val="00A3421F"/>
    <w:rsid w:val="00A34315"/>
    <w:rsid w:val="00A344C8"/>
    <w:rsid w:val="00A34915"/>
    <w:rsid w:val="00A34F9D"/>
    <w:rsid w:val="00A35189"/>
    <w:rsid w:val="00A3519E"/>
    <w:rsid w:val="00A35222"/>
    <w:rsid w:val="00A35CE7"/>
    <w:rsid w:val="00A35D24"/>
    <w:rsid w:val="00A35F08"/>
    <w:rsid w:val="00A36038"/>
    <w:rsid w:val="00A360F7"/>
    <w:rsid w:val="00A362C2"/>
    <w:rsid w:val="00A36397"/>
    <w:rsid w:val="00A363CF"/>
    <w:rsid w:val="00A365A2"/>
    <w:rsid w:val="00A36A1A"/>
    <w:rsid w:val="00A36AD1"/>
    <w:rsid w:val="00A36D25"/>
    <w:rsid w:val="00A36D49"/>
    <w:rsid w:val="00A36EF0"/>
    <w:rsid w:val="00A37015"/>
    <w:rsid w:val="00A3726E"/>
    <w:rsid w:val="00A376FA"/>
    <w:rsid w:val="00A37BA0"/>
    <w:rsid w:val="00A37D6A"/>
    <w:rsid w:val="00A37E78"/>
    <w:rsid w:val="00A37F5E"/>
    <w:rsid w:val="00A40238"/>
    <w:rsid w:val="00A402CF"/>
    <w:rsid w:val="00A4030B"/>
    <w:rsid w:val="00A403FA"/>
    <w:rsid w:val="00A4043C"/>
    <w:rsid w:val="00A40545"/>
    <w:rsid w:val="00A4064F"/>
    <w:rsid w:val="00A40997"/>
    <w:rsid w:val="00A40B6D"/>
    <w:rsid w:val="00A40DEB"/>
    <w:rsid w:val="00A40F76"/>
    <w:rsid w:val="00A40FC0"/>
    <w:rsid w:val="00A413AC"/>
    <w:rsid w:val="00A41423"/>
    <w:rsid w:val="00A41471"/>
    <w:rsid w:val="00A418C4"/>
    <w:rsid w:val="00A41937"/>
    <w:rsid w:val="00A41957"/>
    <w:rsid w:val="00A41D5F"/>
    <w:rsid w:val="00A41D90"/>
    <w:rsid w:val="00A41DEA"/>
    <w:rsid w:val="00A41F37"/>
    <w:rsid w:val="00A42038"/>
    <w:rsid w:val="00A420DC"/>
    <w:rsid w:val="00A428EC"/>
    <w:rsid w:val="00A429BB"/>
    <w:rsid w:val="00A42F3B"/>
    <w:rsid w:val="00A42FFD"/>
    <w:rsid w:val="00A4313F"/>
    <w:rsid w:val="00A432F7"/>
    <w:rsid w:val="00A43384"/>
    <w:rsid w:val="00A4343B"/>
    <w:rsid w:val="00A435DE"/>
    <w:rsid w:val="00A43836"/>
    <w:rsid w:val="00A43AB4"/>
    <w:rsid w:val="00A43B8D"/>
    <w:rsid w:val="00A43BA4"/>
    <w:rsid w:val="00A4419F"/>
    <w:rsid w:val="00A4422C"/>
    <w:rsid w:val="00A442BB"/>
    <w:rsid w:val="00A44325"/>
    <w:rsid w:val="00A44685"/>
    <w:rsid w:val="00A44714"/>
    <w:rsid w:val="00A447FB"/>
    <w:rsid w:val="00A4485B"/>
    <w:rsid w:val="00A44961"/>
    <w:rsid w:val="00A449F5"/>
    <w:rsid w:val="00A44AA1"/>
    <w:rsid w:val="00A44BC9"/>
    <w:rsid w:val="00A44CF1"/>
    <w:rsid w:val="00A44F34"/>
    <w:rsid w:val="00A450C5"/>
    <w:rsid w:val="00A45477"/>
    <w:rsid w:val="00A456F5"/>
    <w:rsid w:val="00A45996"/>
    <w:rsid w:val="00A45BA7"/>
    <w:rsid w:val="00A45E83"/>
    <w:rsid w:val="00A45EBE"/>
    <w:rsid w:val="00A45ECC"/>
    <w:rsid w:val="00A4609C"/>
    <w:rsid w:val="00A463AA"/>
    <w:rsid w:val="00A46543"/>
    <w:rsid w:val="00A46562"/>
    <w:rsid w:val="00A46638"/>
    <w:rsid w:val="00A46773"/>
    <w:rsid w:val="00A46784"/>
    <w:rsid w:val="00A468D6"/>
    <w:rsid w:val="00A46920"/>
    <w:rsid w:val="00A46A25"/>
    <w:rsid w:val="00A46ABC"/>
    <w:rsid w:val="00A46CAF"/>
    <w:rsid w:val="00A46CC8"/>
    <w:rsid w:val="00A46D67"/>
    <w:rsid w:val="00A46E65"/>
    <w:rsid w:val="00A46EC4"/>
    <w:rsid w:val="00A47002"/>
    <w:rsid w:val="00A470DD"/>
    <w:rsid w:val="00A470F1"/>
    <w:rsid w:val="00A47506"/>
    <w:rsid w:val="00A478FF"/>
    <w:rsid w:val="00A4790F"/>
    <w:rsid w:val="00A47927"/>
    <w:rsid w:val="00A47A87"/>
    <w:rsid w:val="00A47B62"/>
    <w:rsid w:val="00A47C9C"/>
    <w:rsid w:val="00A47E5F"/>
    <w:rsid w:val="00A47E70"/>
    <w:rsid w:val="00A47FAE"/>
    <w:rsid w:val="00A501CD"/>
    <w:rsid w:val="00A502B3"/>
    <w:rsid w:val="00A502D0"/>
    <w:rsid w:val="00A5045E"/>
    <w:rsid w:val="00A50575"/>
    <w:rsid w:val="00A50609"/>
    <w:rsid w:val="00A50632"/>
    <w:rsid w:val="00A50730"/>
    <w:rsid w:val="00A5075A"/>
    <w:rsid w:val="00A507A1"/>
    <w:rsid w:val="00A50A6A"/>
    <w:rsid w:val="00A50B91"/>
    <w:rsid w:val="00A50EE8"/>
    <w:rsid w:val="00A50F74"/>
    <w:rsid w:val="00A512EE"/>
    <w:rsid w:val="00A51445"/>
    <w:rsid w:val="00A51606"/>
    <w:rsid w:val="00A51951"/>
    <w:rsid w:val="00A51E60"/>
    <w:rsid w:val="00A51E9A"/>
    <w:rsid w:val="00A523EA"/>
    <w:rsid w:val="00A52426"/>
    <w:rsid w:val="00A52897"/>
    <w:rsid w:val="00A529CC"/>
    <w:rsid w:val="00A52C00"/>
    <w:rsid w:val="00A52C2B"/>
    <w:rsid w:val="00A52C7C"/>
    <w:rsid w:val="00A52D1F"/>
    <w:rsid w:val="00A52EA6"/>
    <w:rsid w:val="00A530C1"/>
    <w:rsid w:val="00A531EF"/>
    <w:rsid w:val="00A534D9"/>
    <w:rsid w:val="00A534F5"/>
    <w:rsid w:val="00A537D1"/>
    <w:rsid w:val="00A53968"/>
    <w:rsid w:val="00A53A7F"/>
    <w:rsid w:val="00A53C4E"/>
    <w:rsid w:val="00A541E1"/>
    <w:rsid w:val="00A54649"/>
    <w:rsid w:val="00A54E67"/>
    <w:rsid w:val="00A54FF3"/>
    <w:rsid w:val="00A55128"/>
    <w:rsid w:val="00A554DD"/>
    <w:rsid w:val="00A5555E"/>
    <w:rsid w:val="00A55588"/>
    <w:rsid w:val="00A55660"/>
    <w:rsid w:val="00A5569A"/>
    <w:rsid w:val="00A557F9"/>
    <w:rsid w:val="00A55817"/>
    <w:rsid w:val="00A55834"/>
    <w:rsid w:val="00A55835"/>
    <w:rsid w:val="00A55ABF"/>
    <w:rsid w:val="00A55B56"/>
    <w:rsid w:val="00A55C38"/>
    <w:rsid w:val="00A55D68"/>
    <w:rsid w:val="00A55DA1"/>
    <w:rsid w:val="00A55E72"/>
    <w:rsid w:val="00A55F68"/>
    <w:rsid w:val="00A560CC"/>
    <w:rsid w:val="00A5611F"/>
    <w:rsid w:val="00A56392"/>
    <w:rsid w:val="00A5650E"/>
    <w:rsid w:val="00A5658C"/>
    <w:rsid w:val="00A56722"/>
    <w:rsid w:val="00A56B04"/>
    <w:rsid w:val="00A56BB2"/>
    <w:rsid w:val="00A56E40"/>
    <w:rsid w:val="00A570EF"/>
    <w:rsid w:val="00A5711A"/>
    <w:rsid w:val="00A573AB"/>
    <w:rsid w:val="00A573C5"/>
    <w:rsid w:val="00A579AA"/>
    <w:rsid w:val="00A57BEE"/>
    <w:rsid w:val="00A57CB0"/>
    <w:rsid w:val="00A57E9F"/>
    <w:rsid w:val="00A57FE2"/>
    <w:rsid w:val="00A60071"/>
    <w:rsid w:val="00A6055F"/>
    <w:rsid w:val="00A60684"/>
    <w:rsid w:val="00A60742"/>
    <w:rsid w:val="00A608F9"/>
    <w:rsid w:val="00A60949"/>
    <w:rsid w:val="00A60B29"/>
    <w:rsid w:val="00A60DAE"/>
    <w:rsid w:val="00A60DE1"/>
    <w:rsid w:val="00A61357"/>
    <w:rsid w:val="00A61544"/>
    <w:rsid w:val="00A61707"/>
    <w:rsid w:val="00A61795"/>
    <w:rsid w:val="00A61871"/>
    <w:rsid w:val="00A618B3"/>
    <w:rsid w:val="00A61A58"/>
    <w:rsid w:val="00A61D78"/>
    <w:rsid w:val="00A61DAC"/>
    <w:rsid w:val="00A61DB2"/>
    <w:rsid w:val="00A61FBB"/>
    <w:rsid w:val="00A62023"/>
    <w:rsid w:val="00A62143"/>
    <w:rsid w:val="00A62240"/>
    <w:rsid w:val="00A62248"/>
    <w:rsid w:val="00A623DD"/>
    <w:rsid w:val="00A6243A"/>
    <w:rsid w:val="00A62492"/>
    <w:rsid w:val="00A624A9"/>
    <w:rsid w:val="00A624D6"/>
    <w:rsid w:val="00A6268B"/>
    <w:rsid w:val="00A626AF"/>
    <w:rsid w:val="00A62792"/>
    <w:rsid w:val="00A62873"/>
    <w:rsid w:val="00A62B37"/>
    <w:rsid w:val="00A632EB"/>
    <w:rsid w:val="00A63615"/>
    <w:rsid w:val="00A63800"/>
    <w:rsid w:val="00A638C7"/>
    <w:rsid w:val="00A638D5"/>
    <w:rsid w:val="00A63C72"/>
    <w:rsid w:val="00A63DFA"/>
    <w:rsid w:val="00A63E58"/>
    <w:rsid w:val="00A63F43"/>
    <w:rsid w:val="00A645A1"/>
    <w:rsid w:val="00A64730"/>
    <w:rsid w:val="00A647FB"/>
    <w:rsid w:val="00A64839"/>
    <w:rsid w:val="00A648B6"/>
    <w:rsid w:val="00A648F1"/>
    <w:rsid w:val="00A64A17"/>
    <w:rsid w:val="00A64D99"/>
    <w:rsid w:val="00A64F6B"/>
    <w:rsid w:val="00A65140"/>
    <w:rsid w:val="00A653CC"/>
    <w:rsid w:val="00A654B1"/>
    <w:rsid w:val="00A656AC"/>
    <w:rsid w:val="00A65AAA"/>
    <w:rsid w:val="00A65B64"/>
    <w:rsid w:val="00A65B7B"/>
    <w:rsid w:val="00A65C0C"/>
    <w:rsid w:val="00A65C25"/>
    <w:rsid w:val="00A65DE5"/>
    <w:rsid w:val="00A65E5A"/>
    <w:rsid w:val="00A65FBE"/>
    <w:rsid w:val="00A6628D"/>
    <w:rsid w:val="00A66499"/>
    <w:rsid w:val="00A6657B"/>
    <w:rsid w:val="00A66685"/>
    <w:rsid w:val="00A666D0"/>
    <w:rsid w:val="00A66858"/>
    <w:rsid w:val="00A66B64"/>
    <w:rsid w:val="00A66BE6"/>
    <w:rsid w:val="00A66DE0"/>
    <w:rsid w:val="00A66E68"/>
    <w:rsid w:val="00A66EC4"/>
    <w:rsid w:val="00A66F01"/>
    <w:rsid w:val="00A66F29"/>
    <w:rsid w:val="00A67026"/>
    <w:rsid w:val="00A671CE"/>
    <w:rsid w:val="00A672DF"/>
    <w:rsid w:val="00A67488"/>
    <w:rsid w:val="00A67544"/>
    <w:rsid w:val="00A6769D"/>
    <w:rsid w:val="00A676B2"/>
    <w:rsid w:val="00A677DD"/>
    <w:rsid w:val="00A678D6"/>
    <w:rsid w:val="00A678E8"/>
    <w:rsid w:val="00A67960"/>
    <w:rsid w:val="00A67D6E"/>
    <w:rsid w:val="00A67E4A"/>
    <w:rsid w:val="00A7008E"/>
    <w:rsid w:val="00A70432"/>
    <w:rsid w:val="00A70963"/>
    <w:rsid w:val="00A71033"/>
    <w:rsid w:val="00A7112F"/>
    <w:rsid w:val="00A711B8"/>
    <w:rsid w:val="00A713CD"/>
    <w:rsid w:val="00A715AE"/>
    <w:rsid w:val="00A716FA"/>
    <w:rsid w:val="00A71B9D"/>
    <w:rsid w:val="00A71D53"/>
    <w:rsid w:val="00A71DC7"/>
    <w:rsid w:val="00A71FE2"/>
    <w:rsid w:val="00A720D2"/>
    <w:rsid w:val="00A7223B"/>
    <w:rsid w:val="00A724E6"/>
    <w:rsid w:val="00A7250A"/>
    <w:rsid w:val="00A72518"/>
    <w:rsid w:val="00A725DB"/>
    <w:rsid w:val="00A728BF"/>
    <w:rsid w:val="00A72AFA"/>
    <w:rsid w:val="00A72B2F"/>
    <w:rsid w:val="00A72C28"/>
    <w:rsid w:val="00A72C4C"/>
    <w:rsid w:val="00A72D3A"/>
    <w:rsid w:val="00A72DE1"/>
    <w:rsid w:val="00A72E12"/>
    <w:rsid w:val="00A73034"/>
    <w:rsid w:val="00A730E8"/>
    <w:rsid w:val="00A73191"/>
    <w:rsid w:val="00A732DE"/>
    <w:rsid w:val="00A732F7"/>
    <w:rsid w:val="00A735AF"/>
    <w:rsid w:val="00A73655"/>
    <w:rsid w:val="00A7370A"/>
    <w:rsid w:val="00A7394F"/>
    <w:rsid w:val="00A739A1"/>
    <w:rsid w:val="00A73ADF"/>
    <w:rsid w:val="00A73BFE"/>
    <w:rsid w:val="00A7409D"/>
    <w:rsid w:val="00A740DE"/>
    <w:rsid w:val="00A741BA"/>
    <w:rsid w:val="00A74246"/>
    <w:rsid w:val="00A74324"/>
    <w:rsid w:val="00A7441E"/>
    <w:rsid w:val="00A74545"/>
    <w:rsid w:val="00A74A97"/>
    <w:rsid w:val="00A74D34"/>
    <w:rsid w:val="00A74F00"/>
    <w:rsid w:val="00A75053"/>
    <w:rsid w:val="00A750FB"/>
    <w:rsid w:val="00A75181"/>
    <w:rsid w:val="00A753D2"/>
    <w:rsid w:val="00A7553E"/>
    <w:rsid w:val="00A75650"/>
    <w:rsid w:val="00A758D0"/>
    <w:rsid w:val="00A75AC3"/>
    <w:rsid w:val="00A75AD0"/>
    <w:rsid w:val="00A75C0C"/>
    <w:rsid w:val="00A75F67"/>
    <w:rsid w:val="00A76036"/>
    <w:rsid w:val="00A760A3"/>
    <w:rsid w:val="00A7613D"/>
    <w:rsid w:val="00A76672"/>
    <w:rsid w:val="00A7668B"/>
    <w:rsid w:val="00A766B8"/>
    <w:rsid w:val="00A767BB"/>
    <w:rsid w:val="00A76973"/>
    <w:rsid w:val="00A76980"/>
    <w:rsid w:val="00A76B94"/>
    <w:rsid w:val="00A76EF3"/>
    <w:rsid w:val="00A770A6"/>
    <w:rsid w:val="00A773D5"/>
    <w:rsid w:val="00A774BE"/>
    <w:rsid w:val="00A77571"/>
    <w:rsid w:val="00A779F9"/>
    <w:rsid w:val="00A77B40"/>
    <w:rsid w:val="00A77BC8"/>
    <w:rsid w:val="00A77C2B"/>
    <w:rsid w:val="00A77DCE"/>
    <w:rsid w:val="00A77E91"/>
    <w:rsid w:val="00A8016D"/>
    <w:rsid w:val="00A80343"/>
    <w:rsid w:val="00A80394"/>
    <w:rsid w:val="00A80413"/>
    <w:rsid w:val="00A80781"/>
    <w:rsid w:val="00A8096A"/>
    <w:rsid w:val="00A80A00"/>
    <w:rsid w:val="00A80B26"/>
    <w:rsid w:val="00A80DA1"/>
    <w:rsid w:val="00A80FA1"/>
    <w:rsid w:val="00A80FAD"/>
    <w:rsid w:val="00A810EC"/>
    <w:rsid w:val="00A81464"/>
    <w:rsid w:val="00A81614"/>
    <w:rsid w:val="00A81743"/>
    <w:rsid w:val="00A817CC"/>
    <w:rsid w:val="00A81895"/>
    <w:rsid w:val="00A81A57"/>
    <w:rsid w:val="00A81AA1"/>
    <w:rsid w:val="00A81C95"/>
    <w:rsid w:val="00A81E61"/>
    <w:rsid w:val="00A81EC3"/>
    <w:rsid w:val="00A81F76"/>
    <w:rsid w:val="00A8205B"/>
    <w:rsid w:val="00A82083"/>
    <w:rsid w:val="00A820B3"/>
    <w:rsid w:val="00A82416"/>
    <w:rsid w:val="00A8251F"/>
    <w:rsid w:val="00A8255B"/>
    <w:rsid w:val="00A826CA"/>
    <w:rsid w:val="00A82733"/>
    <w:rsid w:val="00A828A8"/>
    <w:rsid w:val="00A829BA"/>
    <w:rsid w:val="00A82A9B"/>
    <w:rsid w:val="00A82C18"/>
    <w:rsid w:val="00A82C54"/>
    <w:rsid w:val="00A82F8B"/>
    <w:rsid w:val="00A8301A"/>
    <w:rsid w:val="00A83210"/>
    <w:rsid w:val="00A83254"/>
    <w:rsid w:val="00A8328D"/>
    <w:rsid w:val="00A83311"/>
    <w:rsid w:val="00A8340F"/>
    <w:rsid w:val="00A834CA"/>
    <w:rsid w:val="00A83501"/>
    <w:rsid w:val="00A83561"/>
    <w:rsid w:val="00A837FB"/>
    <w:rsid w:val="00A838D6"/>
    <w:rsid w:val="00A83A0C"/>
    <w:rsid w:val="00A83A9A"/>
    <w:rsid w:val="00A83CB4"/>
    <w:rsid w:val="00A83D5B"/>
    <w:rsid w:val="00A83E46"/>
    <w:rsid w:val="00A83E60"/>
    <w:rsid w:val="00A83E7D"/>
    <w:rsid w:val="00A83EB5"/>
    <w:rsid w:val="00A83ED4"/>
    <w:rsid w:val="00A840CC"/>
    <w:rsid w:val="00A84104"/>
    <w:rsid w:val="00A841B8"/>
    <w:rsid w:val="00A842FD"/>
    <w:rsid w:val="00A843A2"/>
    <w:rsid w:val="00A843F3"/>
    <w:rsid w:val="00A845C4"/>
    <w:rsid w:val="00A846B1"/>
    <w:rsid w:val="00A848B7"/>
    <w:rsid w:val="00A849D6"/>
    <w:rsid w:val="00A84C00"/>
    <w:rsid w:val="00A84E28"/>
    <w:rsid w:val="00A84E3B"/>
    <w:rsid w:val="00A84E71"/>
    <w:rsid w:val="00A84F19"/>
    <w:rsid w:val="00A84F3E"/>
    <w:rsid w:val="00A85014"/>
    <w:rsid w:val="00A8521D"/>
    <w:rsid w:val="00A85838"/>
    <w:rsid w:val="00A85853"/>
    <w:rsid w:val="00A85890"/>
    <w:rsid w:val="00A858E8"/>
    <w:rsid w:val="00A85A1E"/>
    <w:rsid w:val="00A85DE4"/>
    <w:rsid w:val="00A85F3A"/>
    <w:rsid w:val="00A860FC"/>
    <w:rsid w:val="00A863BB"/>
    <w:rsid w:val="00A863EE"/>
    <w:rsid w:val="00A8659C"/>
    <w:rsid w:val="00A86623"/>
    <w:rsid w:val="00A866B9"/>
    <w:rsid w:val="00A8681C"/>
    <w:rsid w:val="00A86A11"/>
    <w:rsid w:val="00A86A38"/>
    <w:rsid w:val="00A86BE0"/>
    <w:rsid w:val="00A86C62"/>
    <w:rsid w:val="00A86CD0"/>
    <w:rsid w:val="00A87409"/>
    <w:rsid w:val="00A8744E"/>
    <w:rsid w:val="00A875B4"/>
    <w:rsid w:val="00A875B5"/>
    <w:rsid w:val="00A87862"/>
    <w:rsid w:val="00A878F7"/>
    <w:rsid w:val="00A879FD"/>
    <w:rsid w:val="00A87B08"/>
    <w:rsid w:val="00A87E09"/>
    <w:rsid w:val="00A87E5C"/>
    <w:rsid w:val="00A87FC3"/>
    <w:rsid w:val="00A90174"/>
    <w:rsid w:val="00A90298"/>
    <w:rsid w:val="00A902D0"/>
    <w:rsid w:val="00A9033A"/>
    <w:rsid w:val="00A904EB"/>
    <w:rsid w:val="00A90654"/>
    <w:rsid w:val="00A9066E"/>
    <w:rsid w:val="00A90920"/>
    <w:rsid w:val="00A90A56"/>
    <w:rsid w:val="00A90B76"/>
    <w:rsid w:val="00A90DA9"/>
    <w:rsid w:val="00A90E0B"/>
    <w:rsid w:val="00A90F87"/>
    <w:rsid w:val="00A9101C"/>
    <w:rsid w:val="00A9108A"/>
    <w:rsid w:val="00A910C5"/>
    <w:rsid w:val="00A910CD"/>
    <w:rsid w:val="00A91398"/>
    <w:rsid w:val="00A913B1"/>
    <w:rsid w:val="00A914B1"/>
    <w:rsid w:val="00A91517"/>
    <w:rsid w:val="00A915CC"/>
    <w:rsid w:val="00A9185C"/>
    <w:rsid w:val="00A918B6"/>
    <w:rsid w:val="00A91CB4"/>
    <w:rsid w:val="00A91CFB"/>
    <w:rsid w:val="00A91CFF"/>
    <w:rsid w:val="00A91EC2"/>
    <w:rsid w:val="00A92049"/>
    <w:rsid w:val="00A9209D"/>
    <w:rsid w:val="00A9231F"/>
    <w:rsid w:val="00A92323"/>
    <w:rsid w:val="00A92520"/>
    <w:rsid w:val="00A925AF"/>
    <w:rsid w:val="00A92616"/>
    <w:rsid w:val="00A92797"/>
    <w:rsid w:val="00A9279F"/>
    <w:rsid w:val="00A9285B"/>
    <w:rsid w:val="00A928E5"/>
    <w:rsid w:val="00A92992"/>
    <w:rsid w:val="00A92DEA"/>
    <w:rsid w:val="00A92FBB"/>
    <w:rsid w:val="00A93079"/>
    <w:rsid w:val="00A93176"/>
    <w:rsid w:val="00A9322C"/>
    <w:rsid w:val="00A934D0"/>
    <w:rsid w:val="00A934DB"/>
    <w:rsid w:val="00A93651"/>
    <w:rsid w:val="00A936A3"/>
    <w:rsid w:val="00A93AE3"/>
    <w:rsid w:val="00A93BAF"/>
    <w:rsid w:val="00A93BC4"/>
    <w:rsid w:val="00A93D69"/>
    <w:rsid w:val="00A93E81"/>
    <w:rsid w:val="00A94044"/>
    <w:rsid w:val="00A9405D"/>
    <w:rsid w:val="00A94392"/>
    <w:rsid w:val="00A94443"/>
    <w:rsid w:val="00A9444C"/>
    <w:rsid w:val="00A945E6"/>
    <w:rsid w:val="00A945F9"/>
    <w:rsid w:val="00A9478E"/>
    <w:rsid w:val="00A94B88"/>
    <w:rsid w:val="00A94C1A"/>
    <w:rsid w:val="00A94C85"/>
    <w:rsid w:val="00A94CBC"/>
    <w:rsid w:val="00A94F51"/>
    <w:rsid w:val="00A953F1"/>
    <w:rsid w:val="00A9556D"/>
    <w:rsid w:val="00A9559B"/>
    <w:rsid w:val="00A955AA"/>
    <w:rsid w:val="00A9573F"/>
    <w:rsid w:val="00A95754"/>
    <w:rsid w:val="00A95AAB"/>
    <w:rsid w:val="00A95BE5"/>
    <w:rsid w:val="00A96078"/>
    <w:rsid w:val="00A960D2"/>
    <w:rsid w:val="00A962D5"/>
    <w:rsid w:val="00A96321"/>
    <w:rsid w:val="00A963AA"/>
    <w:rsid w:val="00A9668B"/>
    <w:rsid w:val="00A9669F"/>
    <w:rsid w:val="00A96748"/>
    <w:rsid w:val="00A9686F"/>
    <w:rsid w:val="00A96AF8"/>
    <w:rsid w:val="00A96C77"/>
    <w:rsid w:val="00A96DE4"/>
    <w:rsid w:val="00A96F1A"/>
    <w:rsid w:val="00A971EB"/>
    <w:rsid w:val="00A9721B"/>
    <w:rsid w:val="00A97262"/>
    <w:rsid w:val="00A97400"/>
    <w:rsid w:val="00A974DE"/>
    <w:rsid w:val="00A9766C"/>
    <w:rsid w:val="00A978C5"/>
    <w:rsid w:val="00A978FF"/>
    <w:rsid w:val="00A97A37"/>
    <w:rsid w:val="00A97C0E"/>
    <w:rsid w:val="00A97F72"/>
    <w:rsid w:val="00AA0027"/>
    <w:rsid w:val="00AA0506"/>
    <w:rsid w:val="00AA080E"/>
    <w:rsid w:val="00AA0824"/>
    <w:rsid w:val="00AA08AC"/>
    <w:rsid w:val="00AA08DF"/>
    <w:rsid w:val="00AA0B13"/>
    <w:rsid w:val="00AA0CCA"/>
    <w:rsid w:val="00AA0E8D"/>
    <w:rsid w:val="00AA13A1"/>
    <w:rsid w:val="00AA16D4"/>
    <w:rsid w:val="00AA1AD8"/>
    <w:rsid w:val="00AA1D09"/>
    <w:rsid w:val="00AA1D2B"/>
    <w:rsid w:val="00AA1E4B"/>
    <w:rsid w:val="00AA1E87"/>
    <w:rsid w:val="00AA1F36"/>
    <w:rsid w:val="00AA1FFB"/>
    <w:rsid w:val="00AA213E"/>
    <w:rsid w:val="00AA21BF"/>
    <w:rsid w:val="00AA230F"/>
    <w:rsid w:val="00AA2394"/>
    <w:rsid w:val="00AA23EB"/>
    <w:rsid w:val="00AA244A"/>
    <w:rsid w:val="00AA2485"/>
    <w:rsid w:val="00AA24F6"/>
    <w:rsid w:val="00AA25BE"/>
    <w:rsid w:val="00AA2784"/>
    <w:rsid w:val="00AA281A"/>
    <w:rsid w:val="00AA28FF"/>
    <w:rsid w:val="00AA2BE9"/>
    <w:rsid w:val="00AA2BF6"/>
    <w:rsid w:val="00AA2CF8"/>
    <w:rsid w:val="00AA2D68"/>
    <w:rsid w:val="00AA2E12"/>
    <w:rsid w:val="00AA2E3F"/>
    <w:rsid w:val="00AA2EE6"/>
    <w:rsid w:val="00AA3231"/>
    <w:rsid w:val="00AA3319"/>
    <w:rsid w:val="00AA3402"/>
    <w:rsid w:val="00AA3455"/>
    <w:rsid w:val="00AA35F0"/>
    <w:rsid w:val="00AA38A5"/>
    <w:rsid w:val="00AA3A7F"/>
    <w:rsid w:val="00AA3C48"/>
    <w:rsid w:val="00AA3EA4"/>
    <w:rsid w:val="00AA402C"/>
    <w:rsid w:val="00AA4126"/>
    <w:rsid w:val="00AA4384"/>
    <w:rsid w:val="00AA4479"/>
    <w:rsid w:val="00AA4C5E"/>
    <w:rsid w:val="00AA4E8B"/>
    <w:rsid w:val="00AA526C"/>
    <w:rsid w:val="00AA5636"/>
    <w:rsid w:val="00AA56E5"/>
    <w:rsid w:val="00AA5A43"/>
    <w:rsid w:val="00AA5E48"/>
    <w:rsid w:val="00AA61D2"/>
    <w:rsid w:val="00AA6323"/>
    <w:rsid w:val="00AA668E"/>
    <w:rsid w:val="00AA673E"/>
    <w:rsid w:val="00AA68DD"/>
    <w:rsid w:val="00AA6AF3"/>
    <w:rsid w:val="00AA6BD1"/>
    <w:rsid w:val="00AA6BE1"/>
    <w:rsid w:val="00AA6C99"/>
    <w:rsid w:val="00AA73DA"/>
    <w:rsid w:val="00AA7565"/>
    <w:rsid w:val="00AA756E"/>
    <w:rsid w:val="00AA75EA"/>
    <w:rsid w:val="00AA79FD"/>
    <w:rsid w:val="00AA7B6C"/>
    <w:rsid w:val="00AA7CC8"/>
    <w:rsid w:val="00AA7D24"/>
    <w:rsid w:val="00AA7DFA"/>
    <w:rsid w:val="00AA7E76"/>
    <w:rsid w:val="00AB0043"/>
    <w:rsid w:val="00AB0316"/>
    <w:rsid w:val="00AB0334"/>
    <w:rsid w:val="00AB057B"/>
    <w:rsid w:val="00AB07B8"/>
    <w:rsid w:val="00AB0B30"/>
    <w:rsid w:val="00AB0B5C"/>
    <w:rsid w:val="00AB1083"/>
    <w:rsid w:val="00AB12F3"/>
    <w:rsid w:val="00AB14D2"/>
    <w:rsid w:val="00AB14F0"/>
    <w:rsid w:val="00AB1690"/>
    <w:rsid w:val="00AB188D"/>
    <w:rsid w:val="00AB1A0D"/>
    <w:rsid w:val="00AB1E15"/>
    <w:rsid w:val="00AB1F49"/>
    <w:rsid w:val="00AB2155"/>
    <w:rsid w:val="00AB2167"/>
    <w:rsid w:val="00AB2179"/>
    <w:rsid w:val="00AB22EB"/>
    <w:rsid w:val="00AB2467"/>
    <w:rsid w:val="00AB24AC"/>
    <w:rsid w:val="00AB2915"/>
    <w:rsid w:val="00AB2A1E"/>
    <w:rsid w:val="00AB2BA3"/>
    <w:rsid w:val="00AB2C8C"/>
    <w:rsid w:val="00AB307C"/>
    <w:rsid w:val="00AB319E"/>
    <w:rsid w:val="00AB358B"/>
    <w:rsid w:val="00AB3629"/>
    <w:rsid w:val="00AB36D9"/>
    <w:rsid w:val="00AB37CE"/>
    <w:rsid w:val="00AB380E"/>
    <w:rsid w:val="00AB3ACA"/>
    <w:rsid w:val="00AB3ACF"/>
    <w:rsid w:val="00AB3C3C"/>
    <w:rsid w:val="00AB3CC4"/>
    <w:rsid w:val="00AB3D56"/>
    <w:rsid w:val="00AB3ED6"/>
    <w:rsid w:val="00AB3F60"/>
    <w:rsid w:val="00AB3FEA"/>
    <w:rsid w:val="00AB4005"/>
    <w:rsid w:val="00AB400F"/>
    <w:rsid w:val="00AB423A"/>
    <w:rsid w:val="00AB42C4"/>
    <w:rsid w:val="00AB4399"/>
    <w:rsid w:val="00AB472B"/>
    <w:rsid w:val="00AB4835"/>
    <w:rsid w:val="00AB4891"/>
    <w:rsid w:val="00AB4908"/>
    <w:rsid w:val="00AB4A75"/>
    <w:rsid w:val="00AB4AEA"/>
    <w:rsid w:val="00AB4BCB"/>
    <w:rsid w:val="00AB4C4E"/>
    <w:rsid w:val="00AB4CFE"/>
    <w:rsid w:val="00AB4D33"/>
    <w:rsid w:val="00AB4F11"/>
    <w:rsid w:val="00AB502E"/>
    <w:rsid w:val="00AB525D"/>
    <w:rsid w:val="00AB52A9"/>
    <w:rsid w:val="00AB52BF"/>
    <w:rsid w:val="00AB52FE"/>
    <w:rsid w:val="00AB561E"/>
    <w:rsid w:val="00AB5628"/>
    <w:rsid w:val="00AB566E"/>
    <w:rsid w:val="00AB5A48"/>
    <w:rsid w:val="00AB5C2D"/>
    <w:rsid w:val="00AB5F16"/>
    <w:rsid w:val="00AB5FAD"/>
    <w:rsid w:val="00AB6192"/>
    <w:rsid w:val="00AB631D"/>
    <w:rsid w:val="00AB64FE"/>
    <w:rsid w:val="00AB6614"/>
    <w:rsid w:val="00AB6798"/>
    <w:rsid w:val="00AB6807"/>
    <w:rsid w:val="00AB681F"/>
    <w:rsid w:val="00AB68CA"/>
    <w:rsid w:val="00AB68DF"/>
    <w:rsid w:val="00AB6A0F"/>
    <w:rsid w:val="00AB6AF0"/>
    <w:rsid w:val="00AB6C21"/>
    <w:rsid w:val="00AB6C24"/>
    <w:rsid w:val="00AB6C3A"/>
    <w:rsid w:val="00AB7130"/>
    <w:rsid w:val="00AB714A"/>
    <w:rsid w:val="00AB72CA"/>
    <w:rsid w:val="00AB75C3"/>
    <w:rsid w:val="00AB79CA"/>
    <w:rsid w:val="00AB7B5F"/>
    <w:rsid w:val="00AB7B8F"/>
    <w:rsid w:val="00AB7C77"/>
    <w:rsid w:val="00AB7D6A"/>
    <w:rsid w:val="00AC0000"/>
    <w:rsid w:val="00AC0052"/>
    <w:rsid w:val="00AC014B"/>
    <w:rsid w:val="00AC0157"/>
    <w:rsid w:val="00AC044A"/>
    <w:rsid w:val="00AC0724"/>
    <w:rsid w:val="00AC0AFE"/>
    <w:rsid w:val="00AC0CF8"/>
    <w:rsid w:val="00AC0DD5"/>
    <w:rsid w:val="00AC101A"/>
    <w:rsid w:val="00AC1455"/>
    <w:rsid w:val="00AC151D"/>
    <w:rsid w:val="00AC1859"/>
    <w:rsid w:val="00AC19F7"/>
    <w:rsid w:val="00AC1BBD"/>
    <w:rsid w:val="00AC1C27"/>
    <w:rsid w:val="00AC1CA6"/>
    <w:rsid w:val="00AC1CAC"/>
    <w:rsid w:val="00AC1E2A"/>
    <w:rsid w:val="00AC1E91"/>
    <w:rsid w:val="00AC1EE0"/>
    <w:rsid w:val="00AC2129"/>
    <w:rsid w:val="00AC25DC"/>
    <w:rsid w:val="00AC28F9"/>
    <w:rsid w:val="00AC29B6"/>
    <w:rsid w:val="00AC2B26"/>
    <w:rsid w:val="00AC2D6D"/>
    <w:rsid w:val="00AC2FEF"/>
    <w:rsid w:val="00AC3148"/>
    <w:rsid w:val="00AC32AC"/>
    <w:rsid w:val="00AC3385"/>
    <w:rsid w:val="00AC36F5"/>
    <w:rsid w:val="00AC3800"/>
    <w:rsid w:val="00AC3B7D"/>
    <w:rsid w:val="00AC3CBF"/>
    <w:rsid w:val="00AC3EDA"/>
    <w:rsid w:val="00AC3F48"/>
    <w:rsid w:val="00AC4067"/>
    <w:rsid w:val="00AC4188"/>
    <w:rsid w:val="00AC4402"/>
    <w:rsid w:val="00AC45D2"/>
    <w:rsid w:val="00AC46C8"/>
    <w:rsid w:val="00AC48BE"/>
    <w:rsid w:val="00AC49A1"/>
    <w:rsid w:val="00AC4DF1"/>
    <w:rsid w:val="00AC4EEC"/>
    <w:rsid w:val="00AC51EE"/>
    <w:rsid w:val="00AC5366"/>
    <w:rsid w:val="00AC5697"/>
    <w:rsid w:val="00AC56EE"/>
    <w:rsid w:val="00AC580B"/>
    <w:rsid w:val="00AC584A"/>
    <w:rsid w:val="00AC5B85"/>
    <w:rsid w:val="00AC5B98"/>
    <w:rsid w:val="00AC5CBB"/>
    <w:rsid w:val="00AC5E37"/>
    <w:rsid w:val="00AC6137"/>
    <w:rsid w:val="00AC6156"/>
    <w:rsid w:val="00AC61E1"/>
    <w:rsid w:val="00AC6324"/>
    <w:rsid w:val="00AC6491"/>
    <w:rsid w:val="00AC6556"/>
    <w:rsid w:val="00AC6784"/>
    <w:rsid w:val="00AC69F2"/>
    <w:rsid w:val="00AC6A77"/>
    <w:rsid w:val="00AC6B8C"/>
    <w:rsid w:val="00AC6C37"/>
    <w:rsid w:val="00AC70C3"/>
    <w:rsid w:val="00AC7344"/>
    <w:rsid w:val="00AC73F7"/>
    <w:rsid w:val="00AC75EC"/>
    <w:rsid w:val="00AC7630"/>
    <w:rsid w:val="00AC79FC"/>
    <w:rsid w:val="00AC7A17"/>
    <w:rsid w:val="00AC7AB6"/>
    <w:rsid w:val="00AC7C91"/>
    <w:rsid w:val="00AD00D0"/>
    <w:rsid w:val="00AD00D8"/>
    <w:rsid w:val="00AD0106"/>
    <w:rsid w:val="00AD015F"/>
    <w:rsid w:val="00AD0311"/>
    <w:rsid w:val="00AD0483"/>
    <w:rsid w:val="00AD0624"/>
    <w:rsid w:val="00AD0672"/>
    <w:rsid w:val="00AD0711"/>
    <w:rsid w:val="00AD0751"/>
    <w:rsid w:val="00AD09A4"/>
    <w:rsid w:val="00AD0A96"/>
    <w:rsid w:val="00AD0C72"/>
    <w:rsid w:val="00AD0CD2"/>
    <w:rsid w:val="00AD0DCD"/>
    <w:rsid w:val="00AD0FF0"/>
    <w:rsid w:val="00AD10A8"/>
    <w:rsid w:val="00AD1281"/>
    <w:rsid w:val="00AD1443"/>
    <w:rsid w:val="00AD1444"/>
    <w:rsid w:val="00AD14F9"/>
    <w:rsid w:val="00AD1542"/>
    <w:rsid w:val="00AD1841"/>
    <w:rsid w:val="00AD199D"/>
    <w:rsid w:val="00AD1BBF"/>
    <w:rsid w:val="00AD1CF7"/>
    <w:rsid w:val="00AD1DDB"/>
    <w:rsid w:val="00AD1E63"/>
    <w:rsid w:val="00AD1EF8"/>
    <w:rsid w:val="00AD1FC9"/>
    <w:rsid w:val="00AD20DC"/>
    <w:rsid w:val="00AD20FE"/>
    <w:rsid w:val="00AD2379"/>
    <w:rsid w:val="00AD2391"/>
    <w:rsid w:val="00AD262A"/>
    <w:rsid w:val="00AD2673"/>
    <w:rsid w:val="00AD26AA"/>
    <w:rsid w:val="00AD2767"/>
    <w:rsid w:val="00AD27EE"/>
    <w:rsid w:val="00AD287B"/>
    <w:rsid w:val="00AD2C94"/>
    <w:rsid w:val="00AD2EB9"/>
    <w:rsid w:val="00AD307C"/>
    <w:rsid w:val="00AD317B"/>
    <w:rsid w:val="00AD33EB"/>
    <w:rsid w:val="00AD3ACE"/>
    <w:rsid w:val="00AD3B6A"/>
    <w:rsid w:val="00AD3BFF"/>
    <w:rsid w:val="00AD3C35"/>
    <w:rsid w:val="00AD3D8E"/>
    <w:rsid w:val="00AD3D91"/>
    <w:rsid w:val="00AD3E00"/>
    <w:rsid w:val="00AD4030"/>
    <w:rsid w:val="00AD403A"/>
    <w:rsid w:val="00AD422B"/>
    <w:rsid w:val="00AD4515"/>
    <w:rsid w:val="00AD4607"/>
    <w:rsid w:val="00AD46B6"/>
    <w:rsid w:val="00AD482F"/>
    <w:rsid w:val="00AD494B"/>
    <w:rsid w:val="00AD4B3E"/>
    <w:rsid w:val="00AD4C77"/>
    <w:rsid w:val="00AD4E3A"/>
    <w:rsid w:val="00AD5023"/>
    <w:rsid w:val="00AD5197"/>
    <w:rsid w:val="00AD51F8"/>
    <w:rsid w:val="00AD52CB"/>
    <w:rsid w:val="00AD530D"/>
    <w:rsid w:val="00AD531B"/>
    <w:rsid w:val="00AD57E9"/>
    <w:rsid w:val="00AD596E"/>
    <w:rsid w:val="00AD5DF7"/>
    <w:rsid w:val="00AD5ED2"/>
    <w:rsid w:val="00AD5F53"/>
    <w:rsid w:val="00AD603D"/>
    <w:rsid w:val="00AD61AF"/>
    <w:rsid w:val="00AD6394"/>
    <w:rsid w:val="00AD63BB"/>
    <w:rsid w:val="00AD648B"/>
    <w:rsid w:val="00AD6853"/>
    <w:rsid w:val="00AD689B"/>
    <w:rsid w:val="00AD6AFA"/>
    <w:rsid w:val="00AD6BDA"/>
    <w:rsid w:val="00AD6DB4"/>
    <w:rsid w:val="00AD701D"/>
    <w:rsid w:val="00AD70E0"/>
    <w:rsid w:val="00AD7307"/>
    <w:rsid w:val="00AD75BD"/>
    <w:rsid w:val="00AD7689"/>
    <w:rsid w:val="00AD7737"/>
    <w:rsid w:val="00AD78F6"/>
    <w:rsid w:val="00AD7929"/>
    <w:rsid w:val="00AD7B09"/>
    <w:rsid w:val="00AD7CDF"/>
    <w:rsid w:val="00AD7D59"/>
    <w:rsid w:val="00AD7D7B"/>
    <w:rsid w:val="00AD7DBE"/>
    <w:rsid w:val="00AD7F95"/>
    <w:rsid w:val="00AE0052"/>
    <w:rsid w:val="00AE0768"/>
    <w:rsid w:val="00AE087C"/>
    <w:rsid w:val="00AE0B5F"/>
    <w:rsid w:val="00AE0D18"/>
    <w:rsid w:val="00AE0F0C"/>
    <w:rsid w:val="00AE10BF"/>
    <w:rsid w:val="00AE114C"/>
    <w:rsid w:val="00AE1193"/>
    <w:rsid w:val="00AE121F"/>
    <w:rsid w:val="00AE158A"/>
    <w:rsid w:val="00AE1633"/>
    <w:rsid w:val="00AE1845"/>
    <w:rsid w:val="00AE1AFA"/>
    <w:rsid w:val="00AE1B2E"/>
    <w:rsid w:val="00AE1B8E"/>
    <w:rsid w:val="00AE1C81"/>
    <w:rsid w:val="00AE1F3B"/>
    <w:rsid w:val="00AE1F64"/>
    <w:rsid w:val="00AE2091"/>
    <w:rsid w:val="00AE20D4"/>
    <w:rsid w:val="00AE2242"/>
    <w:rsid w:val="00AE2690"/>
    <w:rsid w:val="00AE2CC3"/>
    <w:rsid w:val="00AE2D01"/>
    <w:rsid w:val="00AE2D32"/>
    <w:rsid w:val="00AE2DC5"/>
    <w:rsid w:val="00AE2DDF"/>
    <w:rsid w:val="00AE2E24"/>
    <w:rsid w:val="00AE2EAF"/>
    <w:rsid w:val="00AE2F03"/>
    <w:rsid w:val="00AE2F13"/>
    <w:rsid w:val="00AE3010"/>
    <w:rsid w:val="00AE30CF"/>
    <w:rsid w:val="00AE3295"/>
    <w:rsid w:val="00AE3514"/>
    <w:rsid w:val="00AE35F8"/>
    <w:rsid w:val="00AE3670"/>
    <w:rsid w:val="00AE3723"/>
    <w:rsid w:val="00AE37ED"/>
    <w:rsid w:val="00AE387E"/>
    <w:rsid w:val="00AE3C77"/>
    <w:rsid w:val="00AE4002"/>
    <w:rsid w:val="00AE41E4"/>
    <w:rsid w:val="00AE4202"/>
    <w:rsid w:val="00AE448C"/>
    <w:rsid w:val="00AE4ACB"/>
    <w:rsid w:val="00AE4DB5"/>
    <w:rsid w:val="00AE4F9D"/>
    <w:rsid w:val="00AE5024"/>
    <w:rsid w:val="00AE513D"/>
    <w:rsid w:val="00AE5251"/>
    <w:rsid w:val="00AE533D"/>
    <w:rsid w:val="00AE5562"/>
    <w:rsid w:val="00AE5600"/>
    <w:rsid w:val="00AE58E9"/>
    <w:rsid w:val="00AE599A"/>
    <w:rsid w:val="00AE59E9"/>
    <w:rsid w:val="00AE5B4E"/>
    <w:rsid w:val="00AE5C15"/>
    <w:rsid w:val="00AE5DF1"/>
    <w:rsid w:val="00AE5F17"/>
    <w:rsid w:val="00AE6152"/>
    <w:rsid w:val="00AE62B9"/>
    <w:rsid w:val="00AE6745"/>
    <w:rsid w:val="00AE69B5"/>
    <w:rsid w:val="00AE6E27"/>
    <w:rsid w:val="00AE6E30"/>
    <w:rsid w:val="00AE6EA8"/>
    <w:rsid w:val="00AE6EEE"/>
    <w:rsid w:val="00AE6F49"/>
    <w:rsid w:val="00AE710F"/>
    <w:rsid w:val="00AE7168"/>
    <w:rsid w:val="00AE766A"/>
    <w:rsid w:val="00AE7782"/>
    <w:rsid w:val="00AE77F0"/>
    <w:rsid w:val="00AE7D68"/>
    <w:rsid w:val="00AE7DB1"/>
    <w:rsid w:val="00AE7DBA"/>
    <w:rsid w:val="00AE7E42"/>
    <w:rsid w:val="00AE7EA7"/>
    <w:rsid w:val="00AE7F2A"/>
    <w:rsid w:val="00AE7FC6"/>
    <w:rsid w:val="00AE7FCE"/>
    <w:rsid w:val="00AF0090"/>
    <w:rsid w:val="00AF0536"/>
    <w:rsid w:val="00AF0657"/>
    <w:rsid w:val="00AF07A3"/>
    <w:rsid w:val="00AF0C28"/>
    <w:rsid w:val="00AF0D0A"/>
    <w:rsid w:val="00AF0D63"/>
    <w:rsid w:val="00AF0E24"/>
    <w:rsid w:val="00AF10DD"/>
    <w:rsid w:val="00AF142C"/>
    <w:rsid w:val="00AF1514"/>
    <w:rsid w:val="00AF16EB"/>
    <w:rsid w:val="00AF170F"/>
    <w:rsid w:val="00AF1824"/>
    <w:rsid w:val="00AF1890"/>
    <w:rsid w:val="00AF1F3E"/>
    <w:rsid w:val="00AF1FBA"/>
    <w:rsid w:val="00AF20FB"/>
    <w:rsid w:val="00AF228A"/>
    <w:rsid w:val="00AF23D1"/>
    <w:rsid w:val="00AF2436"/>
    <w:rsid w:val="00AF2491"/>
    <w:rsid w:val="00AF2693"/>
    <w:rsid w:val="00AF2945"/>
    <w:rsid w:val="00AF29A7"/>
    <w:rsid w:val="00AF2A08"/>
    <w:rsid w:val="00AF2A8A"/>
    <w:rsid w:val="00AF2B1D"/>
    <w:rsid w:val="00AF2D64"/>
    <w:rsid w:val="00AF2DC2"/>
    <w:rsid w:val="00AF3276"/>
    <w:rsid w:val="00AF32C7"/>
    <w:rsid w:val="00AF3326"/>
    <w:rsid w:val="00AF3473"/>
    <w:rsid w:val="00AF34D8"/>
    <w:rsid w:val="00AF3944"/>
    <w:rsid w:val="00AF3BCD"/>
    <w:rsid w:val="00AF3C66"/>
    <w:rsid w:val="00AF3E9B"/>
    <w:rsid w:val="00AF3ED8"/>
    <w:rsid w:val="00AF3F0E"/>
    <w:rsid w:val="00AF400D"/>
    <w:rsid w:val="00AF422A"/>
    <w:rsid w:val="00AF4289"/>
    <w:rsid w:val="00AF4318"/>
    <w:rsid w:val="00AF4334"/>
    <w:rsid w:val="00AF4349"/>
    <w:rsid w:val="00AF45CD"/>
    <w:rsid w:val="00AF464E"/>
    <w:rsid w:val="00AF46A3"/>
    <w:rsid w:val="00AF4733"/>
    <w:rsid w:val="00AF4809"/>
    <w:rsid w:val="00AF4941"/>
    <w:rsid w:val="00AF4A07"/>
    <w:rsid w:val="00AF4B24"/>
    <w:rsid w:val="00AF4C0A"/>
    <w:rsid w:val="00AF4CE9"/>
    <w:rsid w:val="00AF4E07"/>
    <w:rsid w:val="00AF4E18"/>
    <w:rsid w:val="00AF5250"/>
    <w:rsid w:val="00AF53B0"/>
    <w:rsid w:val="00AF5B07"/>
    <w:rsid w:val="00AF5D4D"/>
    <w:rsid w:val="00AF5D60"/>
    <w:rsid w:val="00AF5E76"/>
    <w:rsid w:val="00AF5E84"/>
    <w:rsid w:val="00AF5EB0"/>
    <w:rsid w:val="00AF5EEF"/>
    <w:rsid w:val="00AF5FD2"/>
    <w:rsid w:val="00AF6017"/>
    <w:rsid w:val="00AF61E0"/>
    <w:rsid w:val="00AF6260"/>
    <w:rsid w:val="00AF6CD4"/>
    <w:rsid w:val="00AF6DC9"/>
    <w:rsid w:val="00AF7020"/>
    <w:rsid w:val="00AF70D1"/>
    <w:rsid w:val="00AF7196"/>
    <w:rsid w:val="00AF71D2"/>
    <w:rsid w:val="00AF72FB"/>
    <w:rsid w:val="00AF7515"/>
    <w:rsid w:val="00AF7731"/>
    <w:rsid w:val="00AF77E4"/>
    <w:rsid w:val="00AF7CD4"/>
    <w:rsid w:val="00AF7CFA"/>
    <w:rsid w:val="00AF7D71"/>
    <w:rsid w:val="00B0008B"/>
    <w:rsid w:val="00B001C9"/>
    <w:rsid w:val="00B00341"/>
    <w:rsid w:val="00B00442"/>
    <w:rsid w:val="00B005A7"/>
    <w:rsid w:val="00B00927"/>
    <w:rsid w:val="00B00DAA"/>
    <w:rsid w:val="00B010E3"/>
    <w:rsid w:val="00B01273"/>
    <w:rsid w:val="00B012C4"/>
    <w:rsid w:val="00B013FC"/>
    <w:rsid w:val="00B01440"/>
    <w:rsid w:val="00B014F0"/>
    <w:rsid w:val="00B01559"/>
    <w:rsid w:val="00B015F7"/>
    <w:rsid w:val="00B01870"/>
    <w:rsid w:val="00B0189F"/>
    <w:rsid w:val="00B0191B"/>
    <w:rsid w:val="00B01EE1"/>
    <w:rsid w:val="00B01FDB"/>
    <w:rsid w:val="00B02187"/>
    <w:rsid w:val="00B02552"/>
    <w:rsid w:val="00B02555"/>
    <w:rsid w:val="00B025D1"/>
    <w:rsid w:val="00B026A3"/>
    <w:rsid w:val="00B0274B"/>
    <w:rsid w:val="00B02895"/>
    <w:rsid w:val="00B028FC"/>
    <w:rsid w:val="00B02A96"/>
    <w:rsid w:val="00B02AE7"/>
    <w:rsid w:val="00B02BDC"/>
    <w:rsid w:val="00B02C9D"/>
    <w:rsid w:val="00B02D0E"/>
    <w:rsid w:val="00B03183"/>
    <w:rsid w:val="00B0345A"/>
    <w:rsid w:val="00B03488"/>
    <w:rsid w:val="00B034A8"/>
    <w:rsid w:val="00B037F6"/>
    <w:rsid w:val="00B03882"/>
    <w:rsid w:val="00B039EB"/>
    <w:rsid w:val="00B039EC"/>
    <w:rsid w:val="00B03BF0"/>
    <w:rsid w:val="00B03E5B"/>
    <w:rsid w:val="00B047B1"/>
    <w:rsid w:val="00B047BF"/>
    <w:rsid w:val="00B04956"/>
    <w:rsid w:val="00B04B60"/>
    <w:rsid w:val="00B04B70"/>
    <w:rsid w:val="00B04D45"/>
    <w:rsid w:val="00B04DCD"/>
    <w:rsid w:val="00B051DA"/>
    <w:rsid w:val="00B0536A"/>
    <w:rsid w:val="00B05371"/>
    <w:rsid w:val="00B05534"/>
    <w:rsid w:val="00B056E9"/>
    <w:rsid w:val="00B0578F"/>
    <w:rsid w:val="00B05DAF"/>
    <w:rsid w:val="00B05E39"/>
    <w:rsid w:val="00B05E52"/>
    <w:rsid w:val="00B062A5"/>
    <w:rsid w:val="00B062CB"/>
    <w:rsid w:val="00B0642A"/>
    <w:rsid w:val="00B06565"/>
    <w:rsid w:val="00B065B0"/>
    <w:rsid w:val="00B067BD"/>
    <w:rsid w:val="00B06929"/>
    <w:rsid w:val="00B069A0"/>
    <w:rsid w:val="00B069F4"/>
    <w:rsid w:val="00B06B14"/>
    <w:rsid w:val="00B06BAA"/>
    <w:rsid w:val="00B07088"/>
    <w:rsid w:val="00B07107"/>
    <w:rsid w:val="00B071BA"/>
    <w:rsid w:val="00B073CA"/>
    <w:rsid w:val="00B074A3"/>
    <w:rsid w:val="00B074B0"/>
    <w:rsid w:val="00B075E1"/>
    <w:rsid w:val="00B07A0D"/>
    <w:rsid w:val="00B07ABB"/>
    <w:rsid w:val="00B07BE0"/>
    <w:rsid w:val="00B07C60"/>
    <w:rsid w:val="00B07C84"/>
    <w:rsid w:val="00B07E31"/>
    <w:rsid w:val="00B07FFB"/>
    <w:rsid w:val="00B1044A"/>
    <w:rsid w:val="00B10524"/>
    <w:rsid w:val="00B10718"/>
    <w:rsid w:val="00B10909"/>
    <w:rsid w:val="00B10AAA"/>
    <w:rsid w:val="00B1104C"/>
    <w:rsid w:val="00B110F7"/>
    <w:rsid w:val="00B11146"/>
    <w:rsid w:val="00B114D0"/>
    <w:rsid w:val="00B117E0"/>
    <w:rsid w:val="00B11868"/>
    <w:rsid w:val="00B11966"/>
    <w:rsid w:val="00B11A1F"/>
    <w:rsid w:val="00B11A2C"/>
    <w:rsid w:val="00B11BF5"/>
    <w:rsid w:val="00B11D44"/>
    <w:rsid w:val="00B12041"/>
    <w:rsid w:val="00B12191"/>
    <w:rsid w:val="00B127D1"/>
    <w:rsid w:val="00B129BD"/>
    <w:rsid w:val="00B129E8"/>
    <w:rsid w:val="00B12BFD"/>
    <w:rsid w:val="00B12D7B"/>
    <w:rsid w:val="00B13080"/>
    <w:rsid w:val="00B13226"/>
    <w:rsid w:val="00B1336F"/>
    <w:rsid w:val="00B134CB"/>
    <w:rsid w:val="00B135C6"/>
    <w:rsid w:val="00B1377E"/>
    <w:rsid w:val="00B137E8"/>
    <w:rsid w:val="00B13907"/>
    <w:rsid w:val="00B13A90"/>
    <w:rsid w:val="00B13BD0"/>
    <w:rsid w:val="00B13CBD"/>
    <w:rsid w:val="00B140DB"/>
    <w:rsid w:val="00B1412D"/>
    <w:rsid w:val="00B14648"/>
    <w:rsid w:val="00B148CC"/>
    <w:rsid w:val="00B149E9"/>
    <w:rsid w:val="00B14A98"/>
    <w:rsid w:val="00B14C86"/>
    <w:rsid w:val="00B15093"/>
    <w:rsid w:val="00B1509F"/>
    <w:rsid w:val="00B150A9"/>
    <w:rsid w:val="00B1520C"/>
    <w:rsid w:val="00B15481"/>
    <w:rsid w:val="00B156D1"/>
    <w:rsid w:val="00B15747"/>
    <w:rsid w:val="00B15819"/>
    <w:rsid w:val="00B15845"/>
    <w:rsid w:val="00B15907"/>
    <w:rsid w:val="00B15999"/>
    <w:rsid w:val="00B15ABB"/>
    <w:rsid w:val="00B15B9E"/>
    <w:rsid w:val="00B15E95"/>
    <w:rsid w:val="00B16535"/>
    <w:rsid w:val="00B165E4"/>
    <w:rsid w:val="00B166B4"/>
    <w:rsid w:val="00B166EA"/>
    <w:rsid w:val="00B16A7A"/>
    <w:rsid w:val="00B16C48"/>
    <w:rsid w:val="00B16E0B"/>
    <w:rsid w:val="00B16E5F"/>
    <w:rsid w:val="00B16FD7"/>
    <w:rsid w:val="00B17062"/>
    <w:rsid w:val="00B172C5"/>
    <w:rsid w:val="00B17374"/>
    <w:rsid w:val="00B174FB"/>
    <w:rsid w:val="00B176E8"/>
    <w:rsid w:val="00B178FE"/>
    <w:rsid w:val="00B17A6C"/>
    <w:rsid w:val="00B17B47"/>
    <w:rsid w:val="00B17B5A"/>
    <w:rsid w:val="00B17BC0"/>
    <w:rsid w:val="00B17CF2"/>
    <w:rsid w:val="00B17E4D"/>
    <w:rsid w:val="00B17E76"/>
    <w:rsid w:val="00B17FD1"/>
    <w:rsid w:val="00B2019F"/>
    <w:rsid w:val="00B201E2"/>
    <w:rsid w:val="00B206D3"/>
    <w:rsid w:val="00B20925"/>
    <w:rsid w:val="00B209A2"/>
    <w:rsid w:val="00B20C08"/>
    <w:rsid w:val="00B20C34"/>
    <w:rsid w:val="00B20F64"/>
    <w:rsid w:val="00B21020"/>
    <w:rsid w:val="00B21078"/>
    <w:rsid w:val="00B21279"/>
    <w:rsid w:val="00B2152A"/>
    <w:rsid w:val="00B2155D"/>
    <w:rsid w:val="00B215B9"/>
    <w:rsid w:val="00B21785"/>
    <w:rsid w:val="00B21C4E"/>
    <w:rsid w:val="00B21DBA"/>
    <w:rsid w:val="00B21E5B"/>
    <w:rsid w:val="00B220DE"/>
    <w:rsid w:val="00B2224A"/>
    <w:rsid w:val="00B2253A"/>
    <w:rsid w:val="00B225C4"/>
    <w:rsid w:val="00B22652"/>
    <w:rsid w:val="00B2281D"/>
    <w:rsid w:val="00B2286D"/>
    <w:rsid w:val="00B22F1C"/>
    <w:rsid w:val="00B22FFD"/>
    <w:rsid w:val="00B230B4"/>
    <w:rsid w:val="00B230DA"/>
    <w:rsid w:val="00B23114"/>
    <w:rsid w:val="00B2333A"/>
    <w:rsid w:val="00B23561"/>
    <w:rsid w:val="00B235F4"/>
    <w:rsid w:val="00B23CFB"/>
    <w:rsid w:val="00B23F91"/>
    <w:rsid w:val="00B24170"/>
    <w:rsid w:val="00B24698"/>
    <w:rsid w:val="00B246CB"/>
    <w:rsid w:val="00B249AD"/>
    <w:rsid w:val="00B24A26"/>
    <w:rsid w:val="00B24B68"/>
    <w:rsid w:val="00B24C73"/>
    <w:rsid w:val="00B24DA3"/>
    <w:rsid w:val="00B24F46"/>
    <w:rsid w:val="00B24FF5"/>
    <w:rsid w:val="00B25498"/>
    <w:rsid w:val="00B25689"/>
    <w:rsid w:val="00B25AA9"/>
    <w:rsid w:val="00B25C12"/>
    <w:rsid w:val="00B25D59"/>
    <w:rsid w:val="00B25F64"/>
    <w:rsid w:val="00B26080"/>
    <w:rsid w:val="00B260D1"/>
    <w:rsid w:val="00B26195"/>
    <w:rsid w:val="00B26323"/>
    <w:rsid w:val="00B26840"/>
    <w:rsid w:val="00B2710C"/>
    <w:rsid w:val="00B272CD"/>
    <w:rsid w:val="00B27669"/>
    <w:rsid w:val="00B277A8"/>
    <w:rsid w:val="00B2799E"/>
    <w:rsid w:val="00B27C6A"/>
    <w:rsid w:val="00B27C79"/>
    <w:rsid w:val="00B27EF3"/>
    <w:rsid w:val="00B27F94"/>
    <w:rsid w:val="00B30055"/>
    <w:rsid w:val="00B30115"/>
    <w:rsid w:val="00B3017C"/>
    <w:rsid w:val="00B30257"/>
    <w:rsid w:val="00B302FD"/>
    <w:rsid w:val="00B3036A"/>
    <w:rsid w:val="00B307B1"/>
    <w:rsid w:val="00B3093A"/>
    <w:rsid w:val="00B30A05"/>
    <w:rsid w:val="00B30C30"/>
    <w:rsid w:val="00B30D09"/>
    <w:rsid w:val="00B30D1F"/>
    <w:rsid w:val="00B30D3F"/>
    <w:rsid w:val="00B30EFB"/>
    <w:rsid w:val="00B30F87"/>
    <w:rsid w:val="00B31030"/>
    <w:rsid w:val="00B31062"/>
    <w:rsid w:val="00B3132C"/>
    <w:rsid w:val="00B31519"/>
    <w:rsid w:val="00B31707"/>
    <w:rsid w:val="00B31719"/>
    <w:rsid w:val="00B31A20"/>
    <w:rsid w:val="00B31AA9"/>
    <w:rsid w:val="00B31B7D"/>
    <w:rsid w:val="00B31D30"/>
    <w:rsid w:val="00B31E2B"/>
    <w:rsid w:val="00B31EBE"/>
    <w:rsid w:val="00B31ED2"/>
    <w:rsid w:val="00B3238B"/>
    <w:rsid w:val="00B325E0"/>
    <w:rsid w:val="00B32653"/>
    <w:rsid w:val="00B326EC"/>
    <w:rsid w:val="00B32754"/>
    <w:rsid w:val="00B32772"/>
    <w:rsid w:val="00B32806"/>
    <w:rsid w:val="00B32840"/>
    <w:rsid w:val="00B32916"/>
    <w:rsid w:val="00B32AF1"/>
    <w:rsid w:val="00B32CD4"/>
    <w:rsid w:val="00B32D61"/>
    <w:rsid w:val="00B32E78"/>
    <w:rsid w:val="00B32EFE"/>
    <w:rsid w:val="00B32F8E"/>
    <w:rsid w:val="00B33072"/>
    <w:rsid w:val="00B332FD"/>
    <w:rsid w:val="00B3364C"/>
    <w:rsid w:val="00B33735"/>
    <w:rsid w:val="00B33751"/>
    <w:rsid w:val="00B339B2"/>
    <w:rsid w:val="00B339D0"/>
    <w:rsid w:val="00B33C44"/>
    <w:rsid w:val="00B33D37"/>
    <w:rsid w:val="00B33DCB"/>
    <w:rsid w:val="00B33F1A"/>
    <w:rsid w:val="00B33F35"/>
    <w:rsid w:val="00B3414B"/>
    <w:rsid w:val="00B342F0"/>
    <w:rsid w:val="00B34593"/>
    <w:rsid w:val="00B34704"/>
    <w:rsid w:val="00B347E8"/>
    <w:rsid w:val="00B34840"/>
    <w:rsid w:val="00B34979"/>
    <w:rsid w:val="00B34A43"/>
    <w:rsid w:val="00B34E76"/>
    <w:rsid w:val="00B34FAD"/>
    <w:rsid w:val="00B34FB1"/>
    <w:rsid w:val="00B350D9"/>
    <w:rsid w:val="00B3510A"/>
    <w:rsid w:val="00B35164"/>
    <w:rsid w:val="00B352E6"/>
    <w:rsid w:val="00B3566E"/>
    <w:rsid w:val="00B35678"/>
    <w:rsid w:val="00B35CC0"/>
    <w:rsid w:val="00B35E69"/>
    <w:rsid w:val="00B362FE"/>
    <w:rsid w:val="00B36877"/>
    <w:rsid w:val="00B36A55"/>
    <w:rsid w:val="00B36CE2"/>
    <w:rsid w:val="00B36E94"/>
    <w:rsid w:val="00B37160"/>
    <w:rsid w:val="00B37176"/>
    <w:rsid w:val="00B371BE"/>
    <w:rsid w:val="00B37267"/>
    <w:rsid w:val="00B372CB"/>
    <w:rsid w:val="00B37310"/>
    <w:rsid w:val="00B373E7"/>
    <w:rsid w:val="00B3767C"/>
    <w:rsid w:val="00B379A3"/>
    <w:rsid w:val="00B400FE"/>
    <w:rsid w:val="00B401D7"/>
    <w:rsid w:val="00B403FD"/>
    <w:rsid w:val="00B404E0"/>
    <w:rsid w:val="00B4061D"/>
    <w:rsid w:val="00B40B4D"/>
    <w:rsid w:val="00B40DD4"/>
    <w:rsid w:val="00B410DC"/>
    <w:rsid w:val="00B4114F"/>
    <w:rsid w:val="00B41217"/>
    <w:rsid w:val="00B414FD"/>
    <w:rsid w:val="00B415A5"/>
    <w:rsid w:val="00B418E0"/>
    <w:rsid w:val="00B41993"/>
    <w:rsid w:val="00B41C84"/>
    <w:rsid w:val="00B41CCF"/>
    <w:rsid w:val="00B41E05"/>
    <w:rsid w:val="00B41EFC"/>
    <w:rsid w:val="00B421D7"/>
    <w:rsid w:val="00B423E2"/>
    <w:rsid w:val="00B42614"/>
    <w:rsid w:val="00B42C46"/>
    <w:rsid w:val="00B42D10"/>
    <w:rsid w:val="00B42D5D"/>
    <w:rsid w:val="00B42D9E"/>
    <w:rsid w:val="00B430C5"/>
    <w:rsid w:val="00B4317B"/>
    <w:rsid w:val="00B432A9"/>
    <w:rsid w:val="00B433EF"/>
    <w:rsid w:val="00B434F2"/>
    <w:rsid w:val="00B4351A"/>
    <w:rsid w:val="00B43544"/>
    <w:rsid w:val="00B43658"/>
    <w:rsid w:val="00B43686"/>
    <w:rsid w:val="00B436A5"/>
    <w:rsid w:val="00B436B6"/>
    <w:rsid w:val="00B43827"/>
    <w:rsid w:val="00B439AE"/>
    <w:rsid w:val="00B43B5B"/>
    <w:rsid w:val="00B43CDC"/>
    <w:rsid w:val="00B43E85"/>
    <w:rsid w:val="00B44073"/>
    <w:rsid w:val="00B440CD"/>
    <w:rsid w:val="00B4429C"/>
    <w:rsid w:val="00B443D0"/>
    <w:rsid w:val="00B444B1"/>
    <w:rsid w:val="00B44656"/>
    <w:rsid w:val="00B446AA"/>
    <w:rsid w:val="00B44BCF"/>
    <w:rsid w:val="00B44E7C"/>
    <w:rsid w:val="00B45393"/>
    <w:rsid w:val="00B4539D"/>
    <w:rsid w:val="00B45437"/>
    <w:rsid w:val="00B45607"/>
    <w:rsid w:val="00B456EF"/>
    <w:rsid w:val="00B4589B"/>
    <w:rsid w:val="00B45A16"/>
    <w:rsid w:val="00B45B1C"/>
    <w:rsid w:val="00B45B6C"/>
    <w:rsid w:val="00B46013"/>
    <w:rsid w:val="00B4623D"/>
    <w:rsid w:val="00B46247"/>
    <w:rsid w:val="00B46500"/>
    <w:rsid w:val="00B46669"/>
    <w:rsid w:val="00B46802"/>
    <w:rsid w:val="00B46BAC"/>
    <w:rsid w:val="00B46CD1"/>
    <w:rsid w:val="00B46DEC"/>
    <w:rsid w:val="00B46E72"/>
    <w:rsid w:val="00B47037"/>
    <w:rsid w:val="00B4705B"/>
    <w:rsid w:val="00B470DE"/>
    <w:rsid w:val="00B472D5"/>
    <w:rsid w:val="00B473DA"/>
    <w:rsid w:val="00B473F8"/>
    <w:rsid w:val="00B47586"/>
    <w:rsid w:val="00B478F6"/>
    <w:rsid w:val="00B47B23"/>
    <w:rsid w:val="00B47BAA"/>
    <w:rsid w:val="00B47C0A"/>
    <w:rsid w:val="00B47F08"/>
    <w:rsid w:val="00B47F55"/>
    <w:rsid w:val="00B47F57"/>
    <w:rsid w:val="00B47F7D"/>
    <w:rsid w:val="00B47F96"/>
    <w:rsid w:val="00B47FA0"/>
    <w:rsid w:val="00B50132"/>
    <w:rsid w:val="00B50225"/>
    <w:rsid w:val="00B50252"/>
    <w:rsid w:val="00B50413"/>
    <w:rsid w:val="00B504A4"/>
    <w:rsid w:val="00B505FD"/>
    <w:rsid w:val="00B50621"/>
    <w:rsid w:val="00B50679"/>
    <w:rsid w:val="00B50707"/>
    <w:rsid w:val="00B50840"/>
    <w:rsid w:val="00B509D5"/>
    <w:rsid w:val="00B509FF"/>
    <w:rsid w:val="00B50A6D"/>
    <w:rsid w:val="00B50D92"/>
    <w:rsid w:val="00B50D96"/>
    <w:rsid w:val="00B50F95"/>
    <w:rsid w:val="00B510AF"/>
    <w:rsid w:val="00B5116B"/>
    <w:rsid w:val="00B5125B"/>
    <w:rsid w:val="00B513F3"/>
    <w:rsid w:val="00B5153B"/>
    <w:rsid w:val="00B5161F"/>
    <w:rsid w:val="00B51688"/>
    <w:rsid w:val="00B51860"/>
    <w:rsid w:val="00B51931"/>
    <w:rsid w:val="00B51961"/>
    <w:rsid w:val="00B51967"/>
    <w:rsid w:val="00B5198A"/>
    <w:rsid w:val="00B51A54"/>
    <w:rsid w:val="00B51F12"/>
    <w:rsid w:val="00B51F28"/>
    <w:rsid w:val="00B52174"/>
    <w:rsid w:val="00B52179"/>
    <w:rsid w:val="00B5238C"/>
    <w:rsid w:val="00B523A7"/>
    <w:rsid w:val="00B52440"/>
    <w:rsid w:val="00B524D1"/>
    <w:rsid w:val="00B52631"/>
    <w:rsid w:val="00B52816"/>
    <w:rsid w:val="00B528FD"/>
    <w:rsid w:val="00B52A05"/>
    <w:rsid w:val="00B52B4D"/>
    <w:rsid w:val="00B52BEB"/>
    <w:rsid w:val="00B52C37"/>
    <w:rsid w:val="00B52C79"/>
    <w:rsid w:val="00B52D23"/>
    <w:rsid w:val="00B52D45"/>
    <w:rsid w:val="00B52E66"/>
    <w:rsid w:val="00B52EDA"/>
    <w:rsid w:val="00B5308D"/>
    <w:rsid w:val="00B532DE"/>
    <w:rsid w:val="00B53303"/>
    <w:rsid w:val="00B533D9"/>
    <w:rsid w:val="00B53450"/>
    <w:rsid w:val="00B53584"/>
    <w:rsid w:val="00B53817"/>
    <w:rsid w:val="00B5388E"/>
    <w:rsid w:val="00B53942"/>
    <w:rsid w:val="00B539CF"/>
    <w:rsid w:val="00B53A52"/>
    <w:rsid w:val="00B53D2E"/>
    <w:rsid w:val="00B53EE0"/>
    <w:rsid w:val="00B53FD8"/>
    <w:rsid w:val="00B54085"/>
    <w:rsid w:val="00B542C2"/>
    <w:rsid w:val="00B5454A"/>
    <w:rsid w:val="00B545ED"/>
    <w:rsid w:val="00B54A30"/>
    <w:rsid w:val="00B54A5A"/>
    <w:rsid w:val="00B54A8E"/>
    <w:rsid w:val="00B54BFF"/>
    <w:rsid w:val="00B54E3B"/>
    <w:rsid w:val="00B55129"/>
    <w:rsid w:val="00B552EE"/>
    <w:rsid w:val="00B55338"/>
    <w:rsid w:val="00B555AC"/>
    <w:rsid w:val="00B555DB"/>
    <w:rsid w:val="00B557B2"/>
    <w:rsid w:val="00B558D8"/>
    <w:rsid w:val="00B559A9"/>
    <w:rsid w:val="00B55AD4"/>
    <w:rsid w:val="00B55B09"/>
    <w:rsid w:val="00B55B33"/>
    <w:rsid w:val="00B55B49"/>
    <w:rsid w:val="00B55C0B"/>
    <w:rsid w:val="00B55C11"/>
    <w:rsid w:val="00B55E48"/>
    <w:rsid w:val="00B55FB5"/>
    <w:rsid w:val="00B560B7"/>
    <w:rsid w:val="00B5618D"/>
    <w:rsid w:val="00B564D1"/>
    <w:rsid w:val="00B5652E"/>
    <w:rsid w:val="00B565FC"/>
    <w:rsid w:val="00B56731"/>
    <w:rsid w:val="00B569D5"/>
    <w:rsid w:val="00B56D35"/>
    <w:rsid w:val="00B56DBA"/>
    <w:rsid w:val="00B57157"/>
    <w:rsid w:val="00B57183"/>
    <w:rsid w:val="00B5720D"/>
    <w:rsid w:val="00B57366"/>
    <w:rsid w:val="00B575A5"/>
    <w:rsid w:val="00B57734"/>
    <w:rsid w:val="00B578E7"/>
    <w:rsid w:val="00B57957"/>
    <w:rsid w:val="00B579E4"/>
    <w:rsid w:val="00B57A5A"/>
    <w:rsid w:val="00B57A6B"/>
    <w:rsid w:val="00B57B53"/>
    <w:rsid w:val="00B57C8F"/>
    <w:rsid w:val="00B57E97"/>
    <w:rsid w:val="00B57EA7"/>
    <w:rsid w:val="00B60062"/>
    <w:rsid w:val="00B6006A"/>
    <w:rsid w:val="00B60121"/>
    <w:rsid w:val="00B6020C"/>
    <w:rsid w:val="00B60227"/>
    <w:rsid w:val="00B6023C"/>
    <w:rsid w:val="00B603E2"/>
    <w:rsid w:val="00B604A0"/>
    <w:rsid w:val="00B6073D"/>
    <w:rsid w:val="00B608E5"/>
    <w:rsid w:val="00B608FF"/>
    <w:rsid w:val="00B60A03"/>
    <w:rsid w:val="00B60A3C"/>
    <w:rsid w:val="00B60A44"/>
    <w:rsid w:val="00B60B1C"/>
    <w:rsid w:val="00B60C6E"/>
    <w:rsid w:val="00B60F00"/>
    <w:rsid w:val="00B613F6"/>
    <w:rsid w:val="00B614A6"/>
    <w:rsid w:val="00B614F8"/>
    <w:rsid w:val="00B617BB"/>
    <w:rsid w:val="00B618FB"/>
    <w:rsid w:val="00B619BE"/>
    <w:rsid w:val="00B61AD2"/>
    <w:rsid w:val="00B61E77"/>
    <w:rsid w:val="00B61EB9"/>
    <w:rsid w:val="00B61F2F"/>
    <w:rsid w:val="00B61FEB"/>
    <w:rsid w:val="00B62018"/>
    <w:rsid w:val="00B62239"/>
    <w:rsid w:val="00B62325"/>
    <w:rsid w:val="00B62369"/>
    <w:rsid w:val="00B62539"/>
    <w:rsid w:val="00B625C5"/>
    <w:rsid w:val="00B62699"/>
    <w:rsid w:val="00B62A08"/>
    <w:rsid w:val="00B62C4F"/>
    <w:rsid w:val="00B62E2C"/>
    <w:rsid w:val="00B62F09"/>
    <w:rsid w:val="00B632D4"/>
    <w:rsid w:val="00B633D2"/>
    <w:rsid w:val="00B6345A"/>
    <w:rsid w:val="00B63660"/>
    <w:rsid w:val="00B63788"/>
    <w:rsid w:val="00B638EB"/>
    <w:rsid w:val="00B639AE"/>
    <w:rsid w:val="00B63A89"/>
    <w:rsid w:val="00B63B10"/>
    <w:rsid w:val="00B64038"/>
    <w:rsid w:val="00B6420C"/>
    <w:rsid w:val="00B6424F"/>
    <w:rsid w:val="00B6428B"/>
    <w:rsid w:val="00B642D5"/>
    <w:rsid w:val="00B642D9"/>
    <w:rsid w:val="00B64351"/>
    <w:rsid w:val="00B6451F"/>
    <w:rsid w:val="00B64707"/>
    <w:rsid w:val="00B648CD"/>
    <w:rsid w:val="00B64A46"/>
    <w:rsid w:val="00B64FE6"/>
    <w:rsid w:val="00B65036"/>
    <w:rsid w:val="00B652D3"/>
    <w:rsid w:val="00B652FC"/>
    <w:rsid w:val="00B65356"/>
    <w:rsid w:val="00B654B5"/>
    <w:rsid w:val="00B65891"/>
    <w:rsid w:val="00B658DC"/>
    <w:rsid w:val="00B659C4"/>
    <w:rsid w:val="00B65EF1"/>
    <w:rsid w:val="00B65F33"/>
    <w:rsid w:val="00B66022"/>
    <w:rsid w:val="00B661F2"/>
    <w:rsid w:val="00B66285"/>
    <w:rsid w:val="00B663C9"/>
    <w:rsid w:val="00B663FD"/>
    <w:rsid w:val="00B665D0"/>
    <w:rsid w:val="00B6666C"/>
    <w:rsid w:val="00B667C5"/>
    <w:rsid w:val="00B66845"/>
    <w:rsid w:val="00B66897"/>
    <w:rsid w:val="00B6694A"/>
    <w:rsid w:val="00B66950"/>
    <w:rsid w:val="00B669D4"/>
    <w:rsid w:val="00B66BEB"/>
    <w:rsid w:val="00B66E11"/>
    <w:rsid w:val="00B66E71"/>
    <w:rsid w:val="00B673BB"/>
    <w:rsid w:val="00B676FC"/>
    <w:rsid w:val="00B677D1"/>
    <w:rsid w:val="00B67811"/>
    <w:rsid w:val="00B6786F"/>
    <w:rsid w:val="00B67D8D"/>
    <w:rsid w:val="00B67DA4"/>
    <w:rsid w:val="00B67E1C"/>
    <w:rsid w:val="00B67E51"/>
    <w:rsid w:val="00B67EAD"/>
    <w:rsid w:val="00B67FC0"/>
    <w:rsid w:val="00B700F5"/>
    <w:rsid w:val="00B70367"/>
    <w:rsid w:val="00B704CB"/>
    <w:rsid w:val="00B705D1"/>
    <w:rsid w:val="00B705DD"/>
    <w:rsid w:val="00B707E2"/>
    <w:rsid w:val="00B709CC"/>
    <w:rsid w:val="00B70C49"/>
    <w:rsid w:val="00B70DB2"/>
    <w:rsid w:val="00B70E83"/>
    <w:rsid w:val="00B710D6"/>
    <w:rsid w:val="00B7123F"/>
    <w:rsid w:val="00B71460"/>
    <w:rsid w:val="00B71581"/>
    <w:rsid w:val="00B717E9"/>
    <w:rsid w:val="00B718B2"/>
    <w:rsid w:val="00B71A0E"/>
    <w:rsid w:val="00B71CC5"/>
    <w:rsid w:val="00B71D63"/>
    <w:rsid w:val="00B71F0A"/>
    <w:rsid w:val="00B71F15"/>
    <w:rsid w:val="00B7202C"/>
    <w:rsid w:val="00B7221F"/>
    <w:rsid w:val="00B7234A"/>
    <w:rsid w:val="00B725C2"/>
    <w:rsid w:val="00B72644"/>
    <w:rsid w:val="00B72882"/>
    <w:rsid w:val="00B72914"/>
    <w:rsid w:val="00B72C0C"/>
    <w:rsid w:val="00B72D4B"/>
    <w:rsid w:val="00B72D56"/>
    <w:rsid w:val="00B733EA"/>
    <w:rsid w:val="00B73438"/>
    <w:rsid w:val="00B738E4"/>
    <w:rsid w:val="00B7393D"/>
    <w:rsid w:val="00B73960"/>
    <w:rsid w:val="00B73AE0"/>
    <w:rsid w:val="00B73B78"/>
    <w:rsid w:val="00B73E0E"/>
    <w:rsid w:val="00B7453B"/>
    <w:rsid w:val="00B74581"/>
    <w:rsid w:val="00B7487F"/>
    <w:rsid w:val="00B74B25"/>
    <w:rsid w:val="00B74D2E"/>
    <w:rsid w:val="00B74E6F"/>
    <w:rsid w:val="00B7503A"/>
    <w:rsid w:val="00B75115"/>
    <w:rsid w:val="00B7529A"/>
    <w:rsid w:val="00B75347"/>
    <w:rsid w:val="00B756E1"/>
    <w:rsid w:val="00B75A4C"/>
    <w:rsid w:val="00B75C2D"/>
    <w:rsid w:val="00B75CE0"/>
    <w:rsid w:val="00B75E3E"/>
    <w:rsid w:val="00B76000"/>
    <w:rsid w:val="00B7634C"/>
    <w:rsid w:val="00B76484"/>
    <w:rsid w:val="00B7649B"/>
    <w:rsid w:val="00B76557"/>
    <w:rsid w:val="00B766EE"/>
    <w:rsid w:val="00B7682C"/>
    <w:rsid w:val="00B76A35"/>
    <w:rsid w:val="00B7706B"/>
    <w:rsid w:val="00B772BC"/>
    <w:rsid w:val="00B773B1"/>
    <w:rsid w:val="00B77494"/>
    <w:rsid w:val="00B77537"/>
    <w:rsid w:val="00B776C6"/>
    <w:rsid w:val="00B776CB"/>
    <w:rsid w:val="00B776F5"/>
    <w:rsid w:val="00B77C65"/>
    <w:rsid w:val="00B77EE8"/>
    <w:rsid w:val="00B77F3E"/>
    <w:rsid w:val="00B77F5A"/>
    <w:rsid w:val="00B77F90"/>
    <w:rsid w:val="00B77FA9"/>
    <w:rsid w:val="00B801F4"/>
    <w:rsid w:val="00B8063A"/>
    <w:rsid w:val="00B807E0"/>
    <w:rsid w:val="00B808CE"/>
    <w:rsid w:val="00B80A0E"/>
    <w:rsid w:val="00B80B0D"/>
    <w:rsid w:val="00B80C84"/>
    <w:rsid w:val="00B80CC4"/>
    <w:rsid w:val="00B80DE6"/>
    <w:rsid w:val="00B80EB7"/>
    <w:rsid w:val="00B80FF9"/>
    <w:rsid w:val="00B81109"/>
    <w:rsid w:val="00B8120E"/>
    <w:rsid w:val="00B81239"/>
    <w:rsid w:val="00B8125E"/>
    <w:rsid w:val="00B81276"/>
    <w:rsid w:val="00B812FD"/>
    <w:rsid w:val="00B81618"/>
    <w:rsid w:val="00B8164C"/>
    <w:rsid w:val="00B816C9"/>
    <w:rsid w:val="00B816E9"/>
    <w:rsid w:val="00B817CE"/>
    <w:rsid w:val="00B81837"/>
    <w:rsid w:val="00B819AC"/>
    <w:rsid w:val="00B81B47"/>
    <w:rsid w:val="00B81B65"/>
    <w:rsid w:val="00B81CFD"/>
    <w:rsid w:val="00B81EB6"/>
    <w:rsid w:val="00B8228A"/>
    <w:rsid w:val="00B823F8"/>
    <w:rsid w:val="00B82423"/>
    <w:rsid w:val="00B8244B"/>
    <w:rsid w:val="00B82661"/>
    <w:rsid w:val="00B827F7"/>
    <w:rsid w:val="00B82C94"/>
    <w:rsid w:val="00B82E23"/>
    <w:rsid w:val="00B82EB8"/>
    <w:rsid w:val="00B832FA"/>
    <w:rsid w:val="00B83499"/>
    <w:rsid w:val="00B8353D"/>
    <w:rsid w:val="00B8360E"/>
    <w:rsid w:val="00B8383F"/>
    <w:rsid w:val="00B839DC"/>
    <w:rsid w:val="00B83B6C"/>
    <w:rsid w:val="00B83BC7"/>
    <w:rsid w:val="00B83E1A"/>
    <w:rsid w:val="00B83F10"/>
    <w:rsid w:val="00B83F14"/>
    <w:rsid w:val="00B840DE"/>
    <w:rsid w:val="00B84217"/>
    <w:rsid w:val="00B8429A"/>
    <w:rsid w:val="00B8431F"/>
    <w:rsid w:val="00B845F9"/>
    <w:rsid w:val="00B84852"/>
    <w:rsid w:val="00B84CF0"/>
    <w:rsid w:val="00B84CF1"/>
    <w:rsid w:val="00B84D1E"/>
    <w:rsid w:val="00B84E0F"/>
    <w:rsid w:val="00B84F07"/>
    <w:rsid w:val="00B84FE5"/>
    <w:rsid w:val="00B852E8"/>
    <w:rsid w:val="00B85391"/>
    <w:rsid w:val="00B853D8"/>
    <w:rsid w:val="00B85750"/>
    <w:rsid w:val="00B858EF"/>
    <w:rsid w:val="00B85968"/>
    <w:rsid w:val="00B85B64"/>
    <w:rsid w:val="00B85B9C"/>
    <w:rsid w:val="00B85E14"/>
    <w:rsid w:val="00B85EC4"/>
    <w:rsid w:val="00B85F20"/>
    <w:rsid w:val="00B86202"/>
    <w:rsid w:val="00B8624A"/>
    <w:rsid w:val="00B86465"/>
    <w:rsid w:val="00B86576"/>
    <w:rsid w:val="00B867A4"/>
    <w:rsid w:val="00B8689D"/>
    <w:rsid w:val="00B8692C"/>
    <w:rsid w:val="00B869B3"/>
    <w:rsid w:val="00B86A11"/>
    <w:rsid w:val="00B86BBF"/>
    <w:rsid w:val="00B86E6C"/>
    <w:rsid w:val="00B87005"/>
    <w:rsid w:val="00B87188"/>
    <w:rsid w:val="00B8718C"/>
    <w:rsid w:val="00B873C5"/>
    <w:rsid w:val="00B87437"/>
    <w:rsid w:val="00B874F8"/>
    <w:rsid w:val="00B87635"/>
    <w:rsid w:val="00B877EF"/>
    <w:rsid w:val="00B87873"/>
    <w:rsid w:val="00B87D09"/>
    <w:rsid w:val="00B87DDF"/>
    <w:rsid w:val="00B900FE"/>
    <w:rsid w:val="00B902B4"/>
    <w:rsid w:val="00B902F2"/>
    <w:rsid w:val="00B903C3"/>
    <w:rsid w:val="00B904A9"/>
    <w:rsid w:val="00B90643"/>
    <w:rsid w:val="00B906F8"/>
    <w:rsid w:val="00B907A0"/>
    <w:rsid w:val="00B90A78"/>
    <w:rsid w:val="00B90FD9"/>
    <w:rsid w:val="00B91071"/>
    <w:rsid w:val="00B910FB"/>
    <w:rsid w:val="00B91111"/>
    <w:rsid w:val="00B9140F"/>
    <w:rsid w:val="00B9171C"/>
    <w:rsid w:val="00B9180F"/>
    <w:rsid w:val="00B91A0B"/>
    <w:rsid w:val="00B91BE4"/>
    <w:rsid w:val="00B91C50"/>
    <w:rsid w:val="00B91FCB"/>
    <w:rsid w:val="00B92008"/>
    <w:rsid w:val="00B92027"/>
    <w:rsid w:val="00B920AE"/>
    <w:rsid w:val="00B920D7"/>
    <w:rsid w:val="00B921F8"/>
    <w:rsid w:val="00B92227"/>
    <w:rsid w:val="00B92708"/>
    <w:rsid w:val="00B92854"/>
    <w:rsid w:val="00B928D7"/>
    <w:rsid w:val="00B92A8D"/>
    <w:rsid w:val="00B92B12"/>
    <w:rsid w:val="00B92B27"/>
    <w:rsid w:val="00B92B2F"/>
    <w:rsid w:val="00B92BC2"/>
    <w:rsid w:val="00B92DF4"/>
    <w:rsid w:val="00B92FDF"/>
    <w:rsid w:val="00B93002"/>
    <w:rsid w:val="00B93080"/>
    <w:rsid w:val="00B930A4"/>
    <w:rsid w:val="00B93244"/>
    <w:rsid w:val="00B935B0"/>
    <w:rsid w:val="00B937A9"/>
    <w:rsid w:val="00B93ACC"/>
    <w:rsid w:val="00B93BE4"/>
    <w:rsid w:val="00B93D8B"/>
    <w:rsid w:val="00B93FBC"/>
    <w:rsid w:val="00B94101"/>
    <w:rsid w:val="00B9446E"/>
    <w:rsid w:val="00B94675"/>
    <w:rsid w:val="00B94733"/>
    <w:rsid w:val="00B94745"/>
    <w:rsid w:val="00B948E4"/>
    <w:rsid w:val="00B94A22"/>
    <w:rsid w:val="00B94A45"/>
    <w:rsid w:val="00B94AA8"/>
    <w:rsid w:val="00B94BFB"/>
    <w:rsid w:val="00B94DE3"/>
    <w:rsid w:val="00B94EE4"/>
    <w:rsid w:val="00B95054"/>
    <w:rsid w:val="00B95102"/>
    <w:rsid w:val="00B9519D"/>
    <w:rsid w:val="00B951FB"/>
    <w:rsid w:val="00B953F3"/>
    <w:rsid w:val="00B953F6"/>
    <w:rsid w:val="00B95408"/>
    <w:rsid w:val="00B95546"/>
    <w:rsid w:val="00B95582"/>
    <w:rsid w:val="00B955D3"/>
    <w:rsid w:val="00B9576F"/>
    <w:rsid w:val="00B958B2"/>
    <w:rsid w:val="00B95B4B"/>
    <w:rsid w:val="00B95C0D"/>
    <w:rsid w:val="00B95F19"/>
    <w:rsid w:val="00B9601E"/>
    <w:rsid w:val="00B960A7"/>
    <w:rsid w:val="00B960C5"/>
    <w:rsid w:val="00B96211"/>
    <w:rsid w:val="00B9621F"/>
    <w:rsid w:val="00B962A6"/>
    <w:rsid w:val="00B9632E"/>
    <w:rsid w:val="00B9665F"/>
    <w:rsid w:val="00B967A8"/>
    <w:rsid w:val="00B96B95"/>
    <w:rsid w:val="00B96D60"/>
    <w:rsid w:val="00B96DB1"/>
    <w:rsid w:val="00B96F2D"/>
    <w:rsid w:val="00B9715F"/>
    <w:rsid w:val="00B97216"/>
    <w:rsid w:val="00B972FA"/>
    <w:rsid w:val="00B97477"/>
    <w:rsid w:val="00B974C8"/>
    <w:rsid w:val="00B975BB"/>
    <w:rsid w:val="00B97763"/>
    <w:rsid w:val="00B97795"/>
    <w:rsid w:val="00B9796B"/>
    <w:rsid w:val="00B979C4"/>
    <w:rsid w:val="00B97AAB"/>
    <w:rsid w:val="00B97B1F"/>
    <w:rsid w:val="00B97C52"/>
    <w:rsid w:val="00B97C5D"/>
    <w:rsid w:val="00B97E2E"/>
    <w:rsid w:val="00B97E8D"/>
    <w:rsid w:val="00BA0041"/>
    <w:rsid w:val="00BA02E3"/>
    <w:rsid w:val="00BA030D"/>
    <w:rsid w:val="00BA0408"/>
    <w:rsid w:val="00BA044D"/>
    <w:rsid w:val="00BA0459"/>
    <w:rsid w:val="00BA0489"/>
    <w:rsid w:val="00BA0568"/>
    <w:rsid w:val="00BA0631"/>
    <w:rsid w:val="00BA06A1"/>
    <w:rsid w:val="00BA06E3"/>
    <w:rsid w:val="00BA071E"/>
    <w:rsid w:val="00BA08A8"/>
    <w:rsid w:val="00BA0A18"/>
    <w:rsid w:val="00BA0C31"/>
    <w:rsid w:val="00BA0C8C"/>
    <w:rsid w:val="00BA0F42"/>
    <w:rsid w:val="00BA109A"/>
    <w:rsid w:val="00BA11F8"/>
    <w:rsid w:val="00BA1642"/>
    <w:rsid w:val="00BA1833"/>
    <w:rsid w:val="00BA1901"/>
    <w:rsid w:val="00BA1953"/>
    <w:rsid w:val="00BA1A17"/>
    <w:rsid w:val="00BA1A88"/>
    <w:rsid w:val="00BA1AB1"/>
    <w:rsid w:val="00BA1C0D"/>
    <w:rsid w:val="00BA1ED4"/>
    <w:rsid w:val="00BA1F23"/>
    <w:rsid w:val="00BA1FC4"/>
    <w:rsid w:val="00BA21AA"/>
    <w:rsid w:val="00BA2252"/>
    <w:rsid w:val="00BA230A"/>
    <w:rsid w:val="00BA23E7"/>
    <w:rsid w:val="00BA2647"/>
    <w:rsid w:val="00BA28CF"/>
    <w:rsid w:val="00BA2A11"/>
    <w:rsid w:val="00BA2AF6"/>
    <w:rsid w:val="00BA2B94"/>
    <w:rsid w:val="00BA2C5D"/>
    <w:rsid w:val="00BA2D49"/>
    <w:rsid w:val="00BA2F5A"/>
    <w:rsid w:val="00BA300E"/>
    <w:rsid w:val="00BA3029"/>
    <w:rsid w:val="00BA3154"/>
    <w:rsid w:val="00BA31E3"/>
    <w:rsid w:val="00BA331A"/>
    <w:rsid w:val="00BA331C"/>
    <w:rsid w:val="00BA3349"/>
    <w:rsid w:val="00BA3417"/>
    <w:rsid w:val="00BA350E"/>
    <w:rsid w:val="00BA3631"/>
    <w:rsid w:val="00BA3720"/>
    <w:rsid w:val="00BA38F9"/>
    <w:rsid w:val="00BA3A2A"/>
    <w:rsid w:val="00BA3AD6"/>
    <w:rsid w:val="00BA3BC9"/>
    <w:rsid w:val="00BA3CA4"/>
    <w:rsid w:val="00BA3CE8"/>
    <w:rsid w:val="00BA3D92"/>
    <w:rsid w:val="00BA3FEA"/>
    <w:rsid w:val="00BA3FEF"/>
    <w:rsid w:val="00BA42FC"/>
    <w:rsid w:val="00BA4568"/>
    <w:rsid w:val="00BA4793"/>
    <w:rsid w:val="00BA4A56"/>
    <w:rsid w:val="00BA4B70"/>
    <w:rsid w:val="00BA4B78"/>
    <w:rsid w:val="00BA4DDA"/>
    <w:rsid w:val="00BA4F22"/>
    <w:rsid w:val="00BA4F54"/>
    <w:rsid w:val="00BA4F8A"/>
    <w:rsid w:val="00BA4FB5"/>
    <w:rsid w:val="00BA5053"/>
    <w:rsid w:val="00BA5568"/>
    <w:rsid w:val="00BA559E"/>
    <w:rsid w:val="00BA5637"/>
    <w:rsid w:val="00BA5684"/>
    <w:rsid w:val="00BA56BF"/>
    <w:rsid w:val="00BA598A"/>
    <w:rsid w:val="00BA5AC1"/>
    <w:rsid w:val="00BA5CC7"/>
    <w:rsid w:val="00BA5E4D"/>
    <w:rsid w:val="00BA5FD2"/>
    <w:rsid w:val="00BA6044"/>
    <w:rsid w:val="00BA60E7"/>
    <w:rsid w:val="00BA613C"/>
    <w:rsid w:val="00BA65C0"/>
    <w:rsid w:val="00BA6CC8"/>
    <w:rsid w:val="00BA6CEB"/>
    <w:rsid w:val="00BA6D64"/>
    <w:rsid w:val="00BA6E84"/>
    <w:rsid w:val="00BA71EE"/>
    <w:rsid w:val="00BA7203"/>
    <w:rsid w:val="00BA732C"/>
    <w:rsid w:val="00BA73C8"/>
    <w:rsid w:val="00BA73D2"/>
    <w:rsid w:val="00BA7482"/>
    <w:rsid w:val="00BA7632"/>
    <w:rsid w:val="00BA77E1"/>
    <w:rsid w:val="00BA7AE6"/>
    <w:rsid w:val="00BA7D55"/>
    <w:rsid w:val="00BB01B0"/>
    <w:rsid w:val="00BB024B"/>
    <w:rsid w:val="00BB029C"/>
    <w:rsid w:val="00BB02FA"/>
    <w:rsid w:val="00BB0574"/>
    <w:rsid w:val="00BB0650"/>
    <w:rsid w:val="00BB07DE"/>
    <w:rsid w:val="00BB08C3"/>
    <w:rsid w:val="00BB0D2B"/>
    <w:rsid w:val="00BB0EFF"/>
    <w:rsid w:val="00BB10A7"/>
    <w:rsid w:val="00BB1128"/>
    <w:rsid w:val="00BB1303"/>
    <w:rsid w:val="00BB14A5"/>
    <w:rsid w:val="00BB180B"/>
    <w:rsid w:val="00BB2042"/>
    <w:rsid w:val="00BB25B7"/>
    <w:rsid w:val="00BB26F4"/>
    <w:rsid w:val="00BB289A"/>
    <w:rsid w:val="00BB293B"/>
    <w:rsid w:val="00BB2E0A"/>
    <w:rsid w:val="00BB3544"/>
    <w:rsid w:val="00BB3668"/>
    <w:rsid w:val="00BB399B"/>
    <w:rsid w:val="00BB3D02"/>
    <w:rsid w:val="00BB3F5F"/>
    <w:rsid w:val="00BB4251"/>
    <w:rsid w:val="00BB44A5"/>
    <w:rsid w:val="00BB4813"/>
    <w:rsid w:val="00BB4CBA"/>
    <w:rsid w:val="00BB4D36"/>
    <w:rsid w:val="00BB4FE3"/>
    <w:rsid w:val="00BB50F9"/>
    <w:rsid w:val="00BB5137"/>
    <w:rsid w:val="00BB5209"/>
    <w:rsid w:val="00BB545E"/>
    <w:rsid w:val="00BB5613"/>
    <w:rsid w:val="00BB56D8"/>
    <w:rsid w:val="00BB5735"/>
    <w:rsid w:val="00BB5771"/>
    <w:rsid w:val="00BB5965"/>
    <w:rsid w:val="00BB5ABC"/>
    <w:rsid w:val="00BB5C2C"/>
    <w:rsid w:val="00BB5CA1"/>
    <w:rsid w:val="00BB5CC5"/>
    <w:rsid w:val="00BB5CF9"/>
    <w:rsid w:val="00BB5D44"/>
    <w:rsid w:val="00BB5D81"/>
    <w:rsid w:val="00BB5EBA"/>
    <w:rsid w:val="00BB60D7"/>
    <w:rsid w:val="00BB60F8"/>
    <w:rsid w:val="00BB62EC"/>
    <w:rsid w:val="00BB6430"/>
    <w:rsid w:val="00BB68EA"/>
    <w:rsid w:val="00BB69B2"/>
    <w:rsid w:val="00BB6A53"/>
    <w:rsid w:val="00BB6B00"/>
    <w:rsid w:val="00BB6B31"/>
    <w:rsid w:val="00BB6E69"/>
    <w:rsid w:val="00BB714F"/>
    <w:rsid w:val="00BB7231"/>
    <w:rsid w:val="00BB7461"/>
    <w:rsid w:val="00BB7577"/>
    <w:rsid w:val="00BB775F"/>
    <w:rsid w:val="00BB78A3"/>
    <w:rsid w:val="00BB7A33"/>
    <w:rsid w:val="00BB7A4E"/>
    <w:rsid w:val="00BB7A61"/>
    <w:rsid w:val="00BB7A94"/>
    <w:rsid w:val="00BB7B82"/>
    <w:rsid w:val="00BB7C95"/>
    <w:rsid w:val="00BB7CC2"/>
    <w:rsid w:val="00BC000B"/>
    <w:rsid w:val="00BC0AB0"/>
    <w:rsid w:val="00BC0C2F"/>
    <w:rsid w:val="00BC1147"/>
    <w:rsid w:val="00BC13CF"/>
    <w:rsid w:val="00BC149D"/>
    <w:rsid w:val="00BC15A4"/>
    <w:rsid w:val="00BC161B"/>
    <w:rsid w:val="00BC16AF"/>
    <w:rsid w:val="00BC1C47"/>
    <w:rsid w:val="00BC1E7F"/>
    <w:rsid w:val="00BC1FE9"/>
    <w:rsid w:val="00BC20F6"/>
    <w:rsid w:val="00BC213B"/>
    <w:rsid w:val="00BC213F"/>
    <w:rsid w:val="00BC24C9"/>
    <w:rsid w:val="00BC267D"/>
    <w:rsid w:val="00BC26EC"/>
    <w:rsid w:val="00BC2843"/>
    <w:rsid w:val="00BC2A4D"/>
    <w:rsid w:val="00BC2CF9"/>
    <w:rsid w:val="00BC2D76"/>
    <w:rsid w:val="00BC2EB2"/>
    <w:rsid w:val="00BC2F7D"/>
    <w:rsid w:val="00BC33DA"/>
    <w:rsid w:val="00BC3452"/>
    <w:rsid w:val="00BC35B5"/>
    <w:rsid w:val="00BC35ED"/>
    <w:rsid w:val="00BC36F2"/>
    <w:rsid w:val="00BC3926"/>
    <w:rsid w:val="00BC39FF"/>
    <w:rsid w:val="00BC3A9C"/>
    <w:rsid w:val="00BC3DAB"/>
    <w:rsid w:val="00BC4161"/>
    <w:rsid w:val="00BC418F"/>
    <w:rsid w:val="00BC4269"/>
    <w:rsid w:val="00BC4364"/>
    <w:rsid w:val="00BC4373"/>
    <w:rsid w:val="00BC43DB"/>
    <w:rsid w:val="00BC46D1"/>
    <w:rsid w:val="00BC4713"/>
    <w:rsid w:val="00BC49CE"/>
    <w:rsid w:val="00BC5279"/>
    <w:rsid w:val="00BC53A2"/>
    <w:rsid w:val="00BC554C"/>
    <w:rsid w:val="00BC5674"/>
    <w:rsid w:val="00BC56CD"/>
    <w:rsid w:val="00BC5AC5"/>
    <w:rsid w:val="00BC5B17"/>
    <w:rsid w:val="00BC5B3F"/>
    <w:rsid w:val="00BC5BFC"/>
    <w:rsid w:val="00BC5D41"/>
    <w:rsid w:val="00BC5D42"/>
    <w:rsid w:val="00BC5E05"/>
    <w:rsid w:val="00BC610A"/>
    <w:rsid w:val="00BC6152"/>
    <w:rsid w:val="00BC6214"/>
    <w:rsid w:val="00BC6260"/>
    <w:rsid w:val="00BC64A9"/>
    <w:rsid w:val="00BC6702"/>
    <w:rsid w:val="00BC690B"/>
    <w:rsid w:val="00BC6934"/>
    <w:rsid w:val="00BC6B40"/>
    <w:rsid w:val="00BC6BAF"/>
    <w:rsid w:val="00BC6C01"/>
    <w:rsid w:val="00BC6C4E"/>
    <w:rsid w:val="00BC6C80"/>
    <w:rsid w:val="00BC6E2E"/>
    <w:rsid w:val="00BC7068"/>
    <w:rsid w:val="00BC711E"/>
    <w:rsid w:val="00BC7299"/>
    <w:rsid w:val="00BC7394"/>
    <w:rsid w:val="00BC7455"/>
    <w:rsid w:val="00BC763F"/>
    <w:rsid w:val="00BC787D"/>
    <w:rsid w:val="00BC7902"/>
    <w:rsid w:val="00BC7A37"/>
    <w:rsid w:val="00BC7ABC"/>
    <w:rsid w:val="00BC7E65"/>
    <w:rsid w:val="00BC7E7A"/>
    <w:rsid w:val="00BD0035"/>
    <w:rsid w:val="00BD0094"/>
    <w:rsid w:val="00BD0095"/>
    <w:rsid w:val="00BD00B9"/>
    <w:rsid w:val="00BD026A"/>
    <w:rsid w:val="00BD0712"/>
    <w:rsid w:val="00BD0835"/>
    <w:rsid w:val="00BD0BD1"/>
    <w:rsid w:val="00BD0D52"/>
    <w:rsid w:val="00BD0D80"/>
    <w:rsid w:val="00BD0E0B"/>
    <w:rsid w:val="00BD0FDC"/>
    <w:rsid w:val="00BD1487"/>
    <w:rsid w:val="00BD14E9"/>
    <w:rsid w:val="00BD160C"/>
    <w:rsid w:val="00BD1A27"/>
    <w:rsid w:val="00BD1ACA"/>
    <w:rsid w:val="00BD1B25"/>
    <w:rsid w:val="00BD1B30"/>
    <w:rsid w:val="00BD1CEC"/>
    <w:rsid w:val="00BD1F26"/>
    <w:rsid w:val="00BD23F7"/>
    <w:rsid w:val="00BD2579"/>
    <w:rsid w:val="00BD25F9"/>
    <w:rsid w:val="00BD279D"/>
    <w:rsid w:val="00BD2995"/>
    <w:rsid w:val="00BD2AE9"/>
    <w:rsid w:val="00BD2BEA"/>
    <w:rsid w:val="00BD2C5C"/>
    <w:rsid w:val="00BD2DE6"/>
    <w:rsid w:val="00BD2E24"/>
    <w:rsid w:val="00BD2E3C"/>
    <w:rsid w:val="00BD319E"/>
    <w:rsid w:val="00BD3252"/>
    <w:rsid w:val="00BD35F4"/>
    <w:rsid w:val="00BD36A6"/>
    <w:rsid w:val="00BD36FB"/>
    <w:rsid w:val="00BD396B"/>
    <w:rsid w:val="00BD3A0B"/>
    <w:rsid w:val="00BD409D"/>
    <w:rsid w:val="00BD40A0"/>
    <w:rsid w:val="00BD4210"/>
    <w:rsid w:val="00BD438C"/>
    <w:rsid w:val="00BD44D0"/>
    <w:rsid w:val="00BD457F"/>
    <w:rsid w:val="00BD4808"/>
    <w:rsid w:val="00BD48C4"/>
    <w:rsid w:val="00BD4A6D"/>
    <w:rsid w:val="00BD4BB7"/>
    <w:rsid w:val="00BD4C11"/>
    <w:rsid w:val="00BD4D16"/>
    <w:rsid w:val="00BD4D47"/>
    <w:rsid w:val="00BD4FA3"/>
    <w:rsid w:val="00BD520A"/>
    <w:rsid w:val="00BD520D"/>
    <w:rsid w:val="00BD5333"/>
    <w:rsid w:val="00BD56BE"/>
    <w:rsid w:val="00BD58BA"/>
    <w:rsid w:val="00BD5999"/>
    <w:rsid w:val="00BD5AE8"/>
    <w:rsid w:val="00BD5B36"/>
    <w:rsid w:val="00BD5B9B"/>
    <w:rsid w:val="00BD5C38"/>
    <w:rsid w:val="00BD5E3C"/>
    <w:rsid w:val="00BD5E7B"/>
    <w:rsid w:val="00BD5EAC"/>
    <w:rsid w:val="00BD612A"/>
    <w:rsid w:val="00BD61B1"/>
    <w:rsid w:val="00BD64CD"/>
    <w:rsid w:val="00BD64F8"/>
    <w:rsid w:val="00BD6A9A"/>
    <w:rsid w:val="00BD6E37"/>
    <w:rsid w:val="00BD70B9"/>
    <w:rsid w:val="00BD71D4"/>
    <w:rsid w:val="00BD7507"/>
    <w:rsid w:val="00BD766C"/>
    <w:rsid w:val="00BD788E"/>
    <w:rsid w:val="00BD7A3A"/>
    <w:rsid w:val="00BD7AB5"/>
    <w:rsid w:val="00BD7D3E"/>
    <w:rsid w:val="00BD7D57"/>
    <w:rsid w:val="00BD7DD6"/>
    <w:rsid w:val="00BD7DFD"/>
    <w:rsid w:val="00BD7E8E"/>
    <w:rsid w:val="00BD7ECF"/>
    <w:rsid w:val="00BE0258"/>
    <w:rsid w:val="00BE04CB"/>
    <w:rsid w:val="00BE0A4F"/>
    <w:rsid w:val="00BE0D23"/>
    <w:rsid w:val="00BE0FD3"/>
    <w:rsid w:val="00BE11EC"/>
    <w:rsid w:val="00BE125F"/>
    <w:rsid w:val="00BE13C3"/>
    <w:rsid w:val="00BE1564"/>
    <w:rsid w:val="00BE158C"/>
    <w:rsid w:val="00BE1894"/>
    <w:rsid w:val="00BE18F2"/>
    <w:rsid w:val="00BE1993"/>
    <w:rsid w:val="00BE1A64"/>
    <w:rsid w:val="00BE1B85"/>
    <w:rsid w:val="00BE1DAE"/>
    <w:rsid w:val="00BE1E61"/>
    <w:rsid w:val="00BE1E9F"/>
    <w:rsid w:val="00BE1ECC"/>
    <w:rsid w:val="00BE1F32"/>
    <w:rsid w:val="00BE1F97"/>
    <w:rsid w:val="00BE1FFE"/>
    <w:rsid w:val="00BE2186"/>
    <w:rsid w:val="00BE24CA"/>
    <w:rsid w:val="00BE250A"/>
    <w:rsid w:val="00BE2831"/>
    <w:rsid w:val="00BE2C87"/>
    <w:rsid w:val="00BE2CB6"/>
    <w:rsid w:val="00BE2DAB"/>
    <w:rsid w:val="00BE2E32"/>
    <w:rsid w:val="00BE34A2"/>
    <w:rsid w:val="00BE34FA"/>
    <w:rsid w:val="00BE35CA"/>
    <w:rsid w:val="00BE38E9"/>
    <w:rsid w:val="00BE3946"/>
    <w:rsid w:val="00BE3BE3"/>
    <w:rsid w:val="00BE3C1C"/>
    <w:rsid w:val="00BE3C44"/>
    <w:rsid w:val="00BE3C79"/>
    <w:rsid w:val="00BE3D93"/>
    <w:rsid w:val="00BE3F3E"/>
    <w:rsid w:val="00BE4014"/>
    <w:rsid w:val="00BE410C"/>
    <w:rsid w:val="00BE4140"/>
    <w:rsid w:val="00BE4185"/>
    <w:rsid w:val="00BE443E"/>
    <w:rsid w:val="00BE463D"/>
    <w:rsid w:val="00BE4686"/>
    <w:rsid w:val="00BE49B8"/>
    <w:rsid w:val="00BE4ABC"/>
    <w:rsid w:val="00BE4F80"/>
    <w:rsid w:val="00BE508B"/>
    <w:rsid w:val="00BE5092"/>
    <w:rsid w:val="00BE50C7"/>
    <w:rsid w:val="00BE50CD"/>
    <w:rsid w:val="00BE5112"/>
    <w:rsid w:val="00BE5143"/>
    <w:rsid w:val="00BE52BB"/>
    <w:rsid w:val="00BE53C5"/>
    <w:rsid w:val="00BE5436"/>
    <w:rsid w:val="00BE54D9"/>
    <w:rsid w:val="00BE56D8"/>
    <w:rsid w:val="00BE5A1D"/>
    <w:rsid w:val="00BE5AB0"/>
    <w:rsid w:val="00BE5AE7"/>
    <w:rsid w:val="00BE5C18"/>
    <w:rsid w:val="00BE5E26"/>
    <w:rsid w:val="00BE5EA0"/>
    <w:rsid w:val="00BE602B"/>
    <w:rsid w:val="00BE614D"/>
    <w:rsid w:val="00BE61C6"/>
    <w:rsid w:val="00BE6200"/>
    <w:rsid w:val="00BE6247"/>
    <w:rsid w:val="00BE660F"/>
    <w:rsid w:val="00BE66E3"/>
    <w:rsid w:val="00BE698C"/>
    <w:rsid w:val="00BE6B27"/>
    <w:rsid w:val="00BE6B3B"/>
    <w:rsid w:val="00BE6CD1"/>
    <w:rsid w:val="00BE6E4A"/>
    <w:rsid w:val="00BE6EEC"/>
    <w:rsid w:val="00BE6F8C"/>
    <w:rsid w:val="00BE7024"/>
    <w:rsid w:val="00BE70E1"/>
    <w:rsid w:val="00BE7205"/>
    <w:rsid w:val="00BE7300"/>
    <w:rsid w:val="00BE758A"/>
    <w:rsid w:val="00BE75EA"/>
    <w:rsid w:val="00BE773C"/>
    <w:rsid w:val="00BE7775"/>
    <w:rsid w:val="00BE77A9"/>
    <w:rsid w:val="00BE77DC"/>
    <w:rsid w:val="00BE789D"/>
    <w:rsid w:val="00BE7A2B"/>
    <w:rsid w:val="00BE7B15"/>
    <w:rsid w:val="00BE7D6D"/>
    <w:rsid w:val="00BE7DA8"/>
    <w:rsid w:val="00BE7FBC"/>
    <w:rsid w:val="00BE7FC1"/>
    <w:rsid w:val="00BF004B"/>
    <w:rsid w:val="00BF0332"/>
    <w:rsid w:val="00BF047F"/>
    <w:rsid w:val="00BF05C5"/>
    <w:rsid w:val="00BF05D4"/>
    <w:rsid w:val="00BF0800"/>
    <w:rsid w:val="00BF09A8"/>
    <w:rsid w:val="00BF105E"/>
    <w:rsid w:val="00BF10AF"/>
    <w:rsid w:val="00BF1473"/>
    <w:rsid w:val="00BF1681"/>
    <w:rsid w:val="00BF16D6"/>
    <w:rsid w:val="00BF17F3"/>
    <w:rsid w:val="00BF18FF"/>
    <w:rsid w:val="00BF1A0D"/>
    <w:rsid w:val="00BF1A80"/>
    <w:rsid w:val="00BF1D75"/>
    <w:rsid w:val="00BF1E36"/>
    <w:rsid w:val="00BF1E3E"/>
    <w:rsid w:val="00BF202D"/>
    <w:rsid w:val="00BF20DB"/>
    <w:rsid w:val="00BF20EA"/>
    <w:rsid w:val="00BF21C3"/>
    <w:rsid w:val="00BF224D"/>
    <w:rsid w:val="00BF2303"/>
    <w:rsid w:val="00BF2373"/>
    <w:rsid w:val="00BF2469"/>
    <w:rsid w:val="00BF2564"/>
    <w:rsid w:val="00BF2782"/>
    <w:rsid w:val="00BF27E1"/>
    <w:rsid w:val="00BF27F8"/>
    <w:rsid w:val="00BF2817"/>
    <w:rsid w:val="00BF284F"/>
    <w:rsid w:val="00BF29FB"/>
    <w:rsid w:val="00BF2AD6"/>
    <w:rsid w:val="00BF2B2C"/>
    <w:rsid w:val="00BF2B90"/>
    <w:rsid w:val="00BF2B99"/>
    <w:rsid w:val="00BF2C03"/>
    <w:rsid w:val="00BF2C31"/>
    <w:rsid w:val="00BF2CA1"/>
    <w:rsid w:val="00BF312A"/>
    <w:rsid w:val="00BF329F"/>
    <w:rsid w:val="00BF3425"/>
    <w:rsid w:val="00BF3663"/>
    <w:rsid w:val="00BF3725"/>
    <w:rsid w:val="00BF3794"/>
    <w:rsid w:val="00BF3830"/>
    <w:rsid w:val="00BF394D"/>
    <w:rsid w:val="00BF3A83"/>
    <w:rsid w:val="00BF3AEE"/>
    <w:rsid w:val="00BF3BEE"/>
    <w:rsid w:val="00BF3DBE"/>
    <w:rsid w:val="00BF3EBD"/>
    <w:rsid w:val="00BF3FB9"/>
    <w:rsid w:val="00BF42ED"/>
    <w:rsid w:val="00BF43EC"/>
    <w:rsid w:val="00BF43F7"/>
    <w:rsid w:val="00BF44A8"/>
    <w:rsid w:val="00BF45C9"/>
    <w:rsid w:val="00BF4838"/>
    <w:rsid w:val="00BF48F1"/>
    <w:rsid w:val="00BF49C6"/>
    <w:rsid w:val="00BF4B1A"/>
    <w:rsid w:val="00BF4C93"/>
    <w:rsid w:val="00BF4DF7"/>
    <w:rsid w:val="00BF509A"/>
    <w:rsid w:val="00BF52B3"/>
    <w:rsid w:val="00BF545E"/>
    <w:rsid w:val="00BF5470"/>
    <w:rsid w:val="00BF554A"/>
    <w:rsid w:val="00BF56EC"/>
    <w:rsid w:val="00BF58F3"/>
    <w:rsid w:val="00BF5A24"/>
    <w:rsid w:val="00BF5B21"/>
    <w:rsid w:val="00BF5C7F"/>
    <w:rsid w:val="00BF5EB0"/>
    <w:rsid w:val="00BF6033"/>
    <w:rsid w:val="00BF60E4"/>
    <w:rsid w:val="00BF6172"/>
    <w:rsid w:val="00BF632E"/>
    <w:rsid w:val="00BF639F"/>
    <w:rsid w:val="00BF66D5"/>
    <w:rsid w:val="00BF66F3"/>
    <w:rsid w:val="00BF6762"/>
    <w:rsid w:val="00BF67D9"/>
    <w:rsid w:val="00BF691C"/>
    <w:rsid w:val="00BF6AD8"/>
    <w:rsid w:val="00BF73A7"/>
    <w:rsid w:val="00BF7428"/>
    <w:rsid w:val="00BF74B3"/>
    <w:rsid w:val="00BF7538"/>
    <w:rsid w:val="00BF7680"/>
    <w:rsid w:val="00BF792F"/>
    <w:rsid w:val="00BF7E6E"/>
    <w:rsid w:val="00BF7F76"/>
    <w:rsid w:val="00C0034A"/>
    <w:rsid w:val="00C004D0"/>
    <w:rsid w:val="00C004D2"/>
    <w:rsid w:val="00C0058C"/>
    <w:rsid w:val="00C008BA"/>
    <w:rsid w:val="00C0095E"/>
    <w:rsid w:val="00C00A8E"/>
    <w:rsid w:val="00C00B3A"/>
    <w:rsid w:val="00C00B98"/>
    <w:rsid w:val="00C00D95"/>
    <w:rsid w:val="00C0100C"/>
    <w:rsid w:val="00C01141"/>
    <w:rsid w:val="00C011FA"/>
    <w:rsid w:val="00C01250"/>
    <w:rsid w:val="00C01640"/>
    <w:rsid w:val="00C0169F"/>
    <w:rsid w:val="00C01988"/>
    <w:rsid w:val="00C01B06"/>
    <w:rsid w:val="00C020D9"/>
    <w:rsid w:val="00C02329"/>
    <w:rsid w:val="00C02468"/>
    <w:rsid w:val="00C02909"/>
    <w:rsid w:val="00C029BB"/>
    <w:rsid w:val="00C02FDC"/>
    <w:rsid w:val="00C03215"/>
    <w:rsid w:val="00C0324A"/>
    <w:rsid w:val="00C032D2"/>
    <w:rsid w:val="00C03798"/>
    <w:rsid w:val="00C0396A"/>
    <w:rsid w:val="00C03CD6"/>
    <w:rsid w:val="00C03E02"/>
    <w:rsid w:val="00C03F0F"/>
    <w:rsid w:val="00C0405C"/>
    <w:rsid w:val="00C04120"/>
    <w:rsid w:val="00C04139"/>
    <w:rsid w:val="00C0417D"/>
    <w:rsid w:val="00C042AF"/>
    <w:rsid w:val="00C04321"/>
    <w:rsid w:val="00C04750"/>
    <w:rsid w:val="00C0481A"/>
    <w:rsid w:val="00C049E2"/>
    <w:rsid w:val="00C04B51"/>
    <w:rsid w:val="00C04C2B"/>
    <w:rsid w:val="00C04E73"/>
    <w:rsid w:val="00C04F70"/>
    <w:rsid w:val="00C050F6"/>
    <w:rsid w:val="00C05508"/>
    <w:rsid w:val="00C055C2"/>
    <w:rsid w:val="00C055EF"/>
    <w:rsid w:val="00C05709"/>
    <w:rsid w:val="00C059C8"/>
    <w:rsid w:val="00C05D67"/>
    <w:rsid w:val="00C05EA7"/>
    <w:rsid w:val="00C06062"/>
    <w:rsid w:val="00C06126"/>
    <w:rsid w:val="00C0629E"/>
    <w:rsid w:val="00C06BE6"/>
    <w:rsid w:val="00C06C41"/>
    <w:rsid w:val="00C06C63"/>
    <w:rsid w:val="00C06D1F"/>
    <w:rsid w:val="00C06E4F"/>
    <w:rsid w:val="00C06E6C"/>
    <w:rsid w:val="00C06EB8"/>
    <w:rsid w:val="00C07288"/>
    <w:rsid w:val="00C07694"/>
    <w:rsid w:val="00C07708"/>
    <w:rsid w:val="00C077AA"/>
    <w:rsid w:val="00C0783C"/>
    <w:rsid w:val="00C07B28"/>
    <w:rsid w:val="00C07B52"/>
    <w:rsid w:val="00C100CC"/>
    <w:rsid w:val="00C100F9"/>
    <w:rsid w:val="00C10151"/>
    <w:rsid w:val="00C1022A"/>
    <w:rsid w:val="00C10426"/>
    <w:rsid w:val="00C1095C"/>
    <w:rsid w:val="00C10A15"/>
    <w:rsid w:val="00C10A3A"/>
    <w:rsid w:val="00C10B72"/>
    <w:rsid w:val="00C10E69"/>
    <w:rsid w:val="00C10E87"/>
    <w:rsid w:val="00C110A2"/>
    <w:rsid w:val="00C11121"/>
    <w:rsid w:val="00C112D2"/>
    <w:rsid w:val="00C11374"/>
    <w:rsid w:val="00C1164D"/>
    <w:rsid w:val="00C11712"/>
    <w:rsid w:val="00C1177E"/>
    <w:rsid w:val="00C119F0"/>
    <w:rsid w:val="00C11CF2"/>
    <w:rsid w:val="00C11D21"/>
    <w:rsid w:val="00C11D23"/>
    <w:rsid w:val="00C11E74"/>
    <w:rsid w:val="00C11EA9"/>
    <w:rsid w:val="00C1208F"/>
    <w:rsid w:val="00C12128"/>
    <w:rsid w:val="00C121F1"/>
    <w:rsid w:val="00C12636"/>
    <w:rsid w:val="00C126C0"/>
    <w:rsid w:val="00C12726"/>
    <w:rsid w:val="00C1293B"/>
    <w:rsid w:val="00C129C8"/>
    <w:rsid w:val="00C12B86"/>
    <w:rsid w:val="00C12CD1"/>
    <w:rsid w:val="00C12DB1"/>
    <w:rsid w:val="00C12EBB"/>
    <w:rsid w:val="00C13095"/>
    <w:rsid w:val="00C132DF"/>
    <w:rsid w:val="00C132E8"/>
    <w:rsid w:val="00C13371"/>
    <w:rsid w:val="00C13379"/>
    <w:rsid w:val="00C133AE"/>
    <w:rsid w:val="00C133CB"/>
    <w:rsid w:val="00C1353A"/>
    <w:rsid w:val="00C136D5"/>
    <w:rsid w:val="00C138D6"/>
    <w:rsid w:val="00C13A92"/>
    <w:rsid w:val="00C13C8E"/>
    <w:rsid w:val="00C14013"/>
    <w:rsid w:val="00C1403F"/>
    <w:rsid w:val="00C14155"/>
    <w:rsid w:val="00C14305"/>
    <w:rsid w:val="00C1465E"/>
    <w:rsid w:val="00C14B33"/>
    <w:rsid w:val="00C14C3D"/>
    <w:rsid w:val="00C14DDF"/>
    <w:rsid w:val="00C14F83"/>
    <w:rsid w:val="00C14FD8"/>
    <w:rsid w:val="00C153EC"/>
    <w:rsid w:val="00C1574C"/>
    <w:rsid w:val="00C15985"/>
    <w:rsid w:val="00C15AD4"/>
    <w:rsid w:val="00C15B8D"/>
    <w:rsid w:val="00C15D34"/>
    <w:rsid w:val="00C15E26"/>
    <w:rsid w:val="00C15F56"/>
    <w:rsid w:val="00C15F80"/>
    <w:rsid w:val="00C1600E"/>
    <w:rsid w:val="00C160BC"/>
    <w:rsid w:val="00C16179"/>
    <w:rsid w:val="00C161A7"/>
    <w:rsid w:val="00C16217"/>
    <w:rsid w:val="00C1639E"/>
    <w:rsid w:val="00C16685"/>
    <w:rsid w:val="00C16735"/>
    <w:rsid w:val="00C168A4"/>
    <w:rsid w:val="00C168C6"/>
    <w:rsid w:val="00C16A56"/>
    <w:rsid w:val="00C16A80"/>
    <w:rsid w:val="00C16B75"/>
    <w:rsid w:val="00C1728E"/>
    <w:rsid w:val="00C17392"/>
    <w:rsid w:val="00C17613"/>
    <w:rsid w:val="00C17745"/>
    <w:rsid w:val="00C17953"/>
    <w:rsid w:val="00C179C6"/>
    <w:rsid w:val="00C17D14"/>
    <w:rsid w:val="00C17D9F"/>
    <w:rsid w:val="00C20137"/>
    <w:rsid w:val="00C2014C"/>
    <w:rsid w:val="00C20182"/>
    <w:rsid w:val="00C20186"/>
    <w:rsid w:val="00C2030D"/>
    <w:rsid w:val="00C204DE"/>
    <w:rsid w:val="00C20521"/>
    <w:rsid w:val="00C206CB"/>
    <w:rsid w:val="00C20848"/>
    <w:rsid w:val="00C2099C"/>
    <w:rsid w:val="00C209D3"/>
    <w:rsid w:val="00C20B17"/>
    <w:rsid w:val="00C20CF1"/>
    <w:rsid w:val="00C20D23"/>
    <w:rsid w:val="00C20DE0"/>
    <w:rsid w:val="00C20E51"/>
    <w:rsid w:val="00C20F4E"/>
    <w:rsid w:val="00C2126D"/>
    <w:rsid w:val="00C214C1"/>
    <w:rsid w:val="00C215F7"/>
    <w:rsid w:val="00C21687"/>
    <w:rsid w:val="00C21817"/>
    <w:rsid w:val="00C21837"/>
    <w:rsid w:val="00C21C91"/>
    <w:rsid w:val="00C21CC9"/>
    <w:rsid w:val="00C21E35"/>
    <w:rsid w:val="00C2210A"/>
    <w:rsid w:val="00C221BA"/>
    <w:rsid w:val="00C22280"/>
    <w:rsid w:val="00C223F1"/>
    <w:rsid w:val="00C22550"/>
    <w:rsid w:val="00C22669"/>
    <w:rsid w:val="00C22813"/>
    <w:rsid w:val="00C22DA1"/>
    <w:rsid w:val="00C22DF3"/>
    <w:rsid w:val="00C22E46"/>
    <w:rsid w:val="00C231C2"/>
    <w:rsid w:val="00C23689"/>
    <w:rsid w:val="00C23859"/>
    <w:rsid w:val="00C23B0C"/>
    <w:rsid w:val="00C23C39"/>
    <w:rsid w:val="00C23E31"/>
    <w:rsid w:val="00C23E8B"/>
    <w:rsid w:val="00C23F62"/>
    <w:rsid w:val="00C2412B"/>
    <w:rsid w:val="00C241C2"/>
    <w:rsid w:val="00C2430D"/>
    <w:rsid w:val="00C24332"/>
    <w:rsid w:val="00C2448E"/>
    <w:rsid w:val="00C24547"/>
    <w:rsid w:val="00C24725"/>
    <w:rsid w:val="00C24E1D"/>
    <w:rsid w:val="00C24E79"/>
    <w:rsid w:val="00C2523D"/>
    <w:rsid w:val="00C25447"/>
    <w:rsid w:val="00C2579E"/>
    <w:rsid w:val="00C25928"/>
    <w:rsid w:val="00C2593D"/>
    <w:rsid w:val="00C25BC4"/>
    <w:rsid w:val="00C25E1A"/>
    <w:rsid w:val="00C25F36"/>
    <w:rsid w:val="00C26059"/>
    <w:rsid w:val="00C2609F"/>
    <w:rsid w:val="00C264B6"/>
    <w:rsid w:val="00C26583"/>
    <w:rsid w:val="00C26655"/>
    <w:rsid w:val="00C26C5E"/>
    <w:rsid w:val="00C26D77"/>
    <w:rsid w:val="00C271F2"/>
    <w:rsid w:val="00C27269"/>
    <w:rsid w:val="00C272C4"/>
    <w:rsid w:val="00C27648"/>
    <w:rsid w:val="00C27736"/>
    <w:rsid w:val="00C277E7"/>
    <w:rsid w:val="00C278A1"/>
    <w:rsid w:val="00C279C8"/>
    <w:rsid w:val="00C27BB0"/>
    <w:rsid w:val="00C27BF3"/>
    <w:rsid w:val="00C30234"/>
    <w:rsid w:val="00C3023E"/>
    <w:rsid w:val="00C30241"/>
    <w:rsid w:val="00C30553"/>
    <w:rsid w:val="00C306AC"/>
    <w:rsid w:val="00C30897"/>
    <w:rsid w:val="00C30A7D"/>
    <w:rsid w:val="00C30CF3"/>
    <w:rsid w:val="00C30DAA"/>
    <w:rsid w:val="00C30FD5"/>
    <w:rsid w:val="00C31019"/>
    <w:rsid w:val="00C31288"/>
    <w:rsid w:val="00C3139E"/>
    <w:rsid w:val="00C3159A"/>
    <w:rsid w:val="00C315C1"/>
    <w:rsid w:val="00C315E8"/>
    <w:rsid w:val="00C31608"/>
    <w:rsid w:val="00C318B6"/>
    <w:rsid w:val="00C318E9"/>
    <w:rsid w:val="00C31971"/>
    <w:rsid w:val="00C31A90"/>
    <w:rsid w:val="00C31B37"/>
    <w:rsid w:val="00C31C3F"/>
    <w:rsid w:val="00C31C56"/>
    <w:rsid w:val="00C31F07"/>
    <w:rsid w:val="00C32299"/>
    <w:rsid w:val="00C322F9"/>
    <w:rsid w:val="00C324CE"/>
    <w:rsid w:val="00C32852"/>
    <w:rsid w:val="00C3293A"/>
    <w:rsid w:val="00C32AF9"/>
    <w:rsid w:val="00C32F97"/>
    <w:rsid w:val="00C32FA6"/>
    <w:rsid w:val="00C330E0"/>
    <w:rsid w:val="00C332B8"/>
    <w:rsid w:val="00C33391"/>
    <w:rsid w:val="00C335A1"/>
    <w:rsid w:val="00C33600"/>
    <w:rsid w:val="00C336B1"/>
    <w:rsid w:val="00C33724"/>
    <w:rsid w:val="00C3372C"/>
    <w:rsid w:val="00C338B4"/>
    <w:rsid w:val="00C339CF"/>
    <w:rsid w:val="00C33AFD"/>
    <w:rsid w:val="00C33B3B"/>
    <w:rsid w:val="00C33D33"/>
    <w:rsid w:val="00C33F2C"/>
    <w:rsid w:val="00C34119"/>
    <w:rsid w:val="00C3418E"/>
    <w:rsid w:val="00C3427F"/>
    <w:rsid w:val="00C344DF"/>
    <w:rsid w:val="00C345A0"/>
    <w:rsid w:val="00C34641"/>
    <w:rsid w:val="00C34AB1"/>
    <w:rsid w:val="00C34BF3"/>
    <w:rsid w:val="00C34F81"/>
    <w:rsid w:val="00C34FAE"/>
    <w:rsid w:val="00C3511B"/>
    <w:rsid w:val="00C353AB"/>
    <w:rsid w:val="00C35540"/>
    <w:rsid w:val="00C355AA"/>
    <w:rsid w:val="00C356ED"/>
    <w:rsid w:val="00C35895"/>
    <w:rsid w:val="00C35B0B"/>
    <w:rsid w:val="00C35BBA"/>
    <w:rsid w:val="00C35DA6"/>
    <w:rsid w:val="00C35E5E"/>
    <w:rsid w:val="00C35ED4"/>
    <w:rsid w:val="00C36264"/>
    <w:rsid w:val="00C367B1"/>
    <w:rsid w:val="00C36A3E"/>
    <w:rsid w:val="00C36B2A"/>
    <w:rsid w:val="00C36DE4"/>
    <w:rsid w:val="00C36F9E"/>
    <w:rsid w:val="00C37003"/>
    <w:rsid w:val="00C37079"/>
    <w:rsid w:val="00C37260"/>
    <w:rsid w:val="00C373D5"/>
    <w:rsid w:val="00C37445"/>
    <w:rsid w:val="00C3758D"/>
    <w:rsid w:val="00C37854"/>
    <w:rsid w:val="00C37A13"/>
    <w:rsid w:val="00C37A62"/>
    <w:rsid w:val="00C37B09"/>
    <w:rsid w:val="00C37B34"/>
    <w:rsid w:val="00C37C56"/>
    <w:rsid w:val="00C37C85"/>
    <w:rsid w:val="00C37CDE"/>
    <w:rsid w:val="00C40039"/>
    <w:rsid w:val="00C402BB"/>
    <w:rsid w:val="00C402EF"/>
    <w:rsid w:val="00C4045B"/>
    <w:rsid w:val="00C40485"/>
    <w:rsid w:val="00C405CD"/>
    <w:rsid w:val="00C40790"/>
    <w:rsid w:val="00C40983"/>
    <w:rsid w:val="00C409C1"/>
    <w:rsid w:val="00C40A6F"/>
    <w:rsid w:val="00C40AF1"/>
    <w:rsid w:val="00C40F96"/>
    <w:rsid w:val="00C41179"/>
    <w:rsid w:val="00C4119A"/>
    <w:rsid w:val="00C412EE"/>
    <w:rsid w:val="00C4131A"/>
    <w:rsid w:val="00C4139A"/>
    <w:rsid w:val="00C41648"/>
    <w:rsid w:val="00C419F6"/>
    <w:rsid w:val="00C41A55"/>
    <w:rsid w:val="00C41C5A"/>
    <w:rsid w:val="00C41CC6"/>
    <w:rsid w:val="00C4214D"/>
    <w:rsid w:val="00C4214E"/>
    <w:rsid w:val="00C4216E"/>
    <w:rsid w:val="00C42304"/>
    <w:rsid w:val="00C424AF"/>
    <w:rsid w:val="00C42624"/>
    <w:rsid w:val="00C42803"/>
    <w:rsid w:val="00C42818"/>
    <w:rsid w:val="00C42D5A"/>
    <w:rsid w:val="00C42D6F"/>
    <w:rsid w:val="00C430BE"/>
    <w:rsid w:val="00C433BD"/>
    <w:rsid w:val="00C43955"/>
    <w:rsid w:val="00C4399C"/>
    <w:rsid w:val="00C43C72"/>
    <w:rsid w:val="00C44088"/>
    <w:rsid w:val="00C440B4"/>
    <w:rsid w:val="00C44451"/>
    <w:rsid w:val="00C4494C"/>
    <w:rsid w:val="00C44985"/>
    <w:rsid w:val="00C449A6"/>
    <w:rsid w:val="00C44B50"/>
    <w:rsid w:val="00C44CB4"/>
    <w:rsid w:val="00C44CC1"/>
    <w:rsid w:val="00C44F53"/>
    <w:rsid w:val="00C44F84"/>
    <w:rsid w:val="00C4526E"/>
    <w:rsid w:val="00C452BD"/>
    <w:rsid w:val="00C45324"/>
    <w:rsid w:val="00C4539D"/>
    <w:rsid w:val="00C45434"/>
    <w:rsid w:val="00C45879"/>
    <w:rsid w:val="00C458AC"/>
    <w:rsid w:val="00C45AAA"/>
    <w:rsid w:val="00C45C26"/>
    <w:rsid w:val="00C45D41"/>
    <w:rsid w:val="00C45D70"/>
    <w:rsid w:val="00C45DA4"/>
    <w:rsid w:val="00C45DB0"/>
    <w:rsid w:val="00C45DE4"/>
    <w:rsid w:val="00C45EF0"/>
    <w:rsid w:val="00C45EF7"/>
    <w:rsid w:val="00C460F5"/>
    <w:rsid w:val="00C46143"/>
    <w:rsid w:val="00C464E8"/>
    <w:rsid w:val="00C4667D"/>
    <w:rsid w:val="00C466C8"/>
    <w:rsid w:val="00C4684F"/>
    <w:rsid w:val="00C469DC"/>
    <w:rsid w:val="00C46A32"/>
    <w:rsid w:val="00C46BDB"/>
    <w:rsid w:val="00C46D5F"/>
    <w:rsid w:val="00C46E1C"/>
    <w:rsid w:val="00C4727C"/>
    <w:rsid w:val="00C47380"/>
    <w:rsid w:val="00C47657"/>
    <w:rsid w:val="00C47708"/>
    <w:rsid w:val="00C477D9"/>
    <w:rsid w:val="00C47CA9"/>
    <w:rsid w:val="00C47CEA"/>
    <w:rsid w:val="00C47DF5"/>
    <w:rsid w:val="00C47F2E"/>
    <w:rsid w:val="00C47F6F"/>
    <w:rsid w:val="00C47FED"/>
    <w:rsid w:val="00C50121"/>
    <w:rsid w:val="00C5022E"/>
    <w:rsid w:val="00C50801"/>
    <w:rsid w:val="00C50A38"/>
    <w:rsid w:val="00C50B65"/>
    <w:rsid w:val="00C50C8B"/>
    <w:rsid w:val="00C50E42"/>
    <w:rsid w:val="00C50EF2"/>
    <w:rsid w:val="00C50FD6"/>
    <w:rsid w:val="00C510DD"/>
    <w:rsid w:val="00C510F0"/>
    <w:rsid w:val="00C51269"/>
    <w:rsid w:val="00C5166E"/>
    <w:rsid w:val="00C5171B"/>
    <w:rsid w:val="00C5190A"/>
    <w:rsid w:val="00C521CC"/>
    <w:rsid w:val="00C52272"/>
    <w:rsid w:val="00C522A2"/>
    <w:rsid w:val="00C522D3"/>
    <w:rsid w:val="00C52545"/>
    <w:rsid w:val="00C52735"/>
    <w:rsid w:val="00C52811"/>
    <w:rsid w:val="00C528D6"/>
    <w:rsid w:val="00C529E5"/>
    <w:rsid w:val="00C52AB9"/>
    <w:rsid w:val="00C52CA0"/>
    <w:rsid w:val="00C52CA4"/>
    <w:rsid w:val="00C52D34"/>
    <w:rsid w:val="00C52DB1"/>
    <w:rsid w:val="00C52ED0"/>
    <w:rsid w:val="00C53084"/>
    <w:rsid w:val="00C531DD"/>
    <w:rsid w:val="00C53572"/>
    <w:rsid w:val="00C53582"/>
    <w:rsid w:val="00C537CE"/>
    <w:rsid w:val="00C53888"/>
    <w:rsid w:val="00C538C1"/>
    <w:rsid w:val="00C53AEA"/>
    <w:rsid w:val="00C53C9B"/>
    <w:rsid w:val="00C53F8A"/>
    <w:rsid w:val="00C53FF7"/>
    <w:rsid w:val="00C540FB"/>
    <w:rsid w:val="00C5442E"/>
    <w:rsid w:val="00C547F3"/>
    <w:rsid w:val="00C54B9A"/>
    <w:rsid w:val="00C54BBD"/>
    <w:rsid w:val="00C54BEB"/>
    <w:rsid w:val="00C54C3F"/>
    <w:rsid w:val="00C54E29"/>
    <w:rsid w:val="00C54F68"/>
    <w:rsid w:val="00C55093"/>
    <w:rsid w:val="00C550E6"/>
    <w:rsid w:val="00C552D4"/>
    <w:rsid w:val="00C5535A"/>
    <w:rsid w:val="00C554A5"/>
    <w:rsid w:val="00C55583"/>
    <w:rsid w:val="00C555C6"/>
    <w:rsid w:val="00C5571D"/>
    <w:rsid w:val="00C558DB"/>
    <w:rsid w:val="00C55904"/>
    <w:rsid w:val="00C5598D"/>
    <w:rsid w:val="00C55B2A"/>
    <w:rsid w:val="00C55D04"/>
    <w:rsid w:val="00C55D65"/>
    <w:rsid w:val="00C55EC1"/>
    <w:rsid w:val="00C55ED3"/>
    <w:rsid w:val="00C5646A"/>
    <w:rsid w:val="00C56631"/>
    <w:rsid w:val="00C5678B"/>
    <w:rsid w:val="00C5694C"/>
    <w:rsid w:val="00C56C7E"/>
    <w:rsid w:val="00C56E3C"/>
    <w:rsid w:val="00C56E71"/>
    <w:rsid w:val="00C56F86"/>
    <w:rsid w:val="00C5730F"/>
    <w:rsid w:val="00C57616"/>
    <w:rsid w:val="00C57814"/>
    <w:rsid w:val="00C5799D"/>
    <w:rsid w:val="00C57A2B"/>
    <w:rsid w:val="00C57E7B"/>
    <w:rsid w:val="00C60029"/>
    <w:rsid w:val="00C60182"/>
    <w:rsid w:val="00C6032B"/>
    <w:rsid w:val="00C603DB"/>
    <w:rsid w:val="00C6047C"/>
    <w:rsid w:val="00C60484"/>
    <w:rsid w:val="00C604D9"/>
    <w:rsid w:val="00C60772"/>
    <w:rsid w:val="00C60B0C"/>
    <w:rsid w:val="00C60D7C"/>
    <w:rsid w:val="00C60E7D"/>
    <w:rsid w:val="00C60EA5"/>
    <w:rsid w:val="00C61008"/>
    <w:rsid w:val="00C61285"/>
    <w:rsid w:val="00C613E6"/>
    <w:rsid w:val="00C61412"/>
    <w:rsid w:val="00C61483"/>
    <w:rsid w:val="00C61505"/>
    <w:rsid w:val="00C6161B"/>
    <w:rsid w:val="00C61850"/>
    <w:rsid w:val="00C61971"/>
    <w:rsid w:val="00C619BE"/>
    <w:rsid w:val="00C61A78"/>
    <w:rsid w:val="00C61C41"/>
    <w:rsid w:val="00C61C63"/>
    <w:rsid w:val="00C61CE3"/>
    <w:rsid w:val="00C61D9A"/>
    <w:rsid w:val="00C61E64"/>
    <w:rsid w:val="00C61F8F"/>
    <w:rsid w:val="00C61FC4"/>
    <w:rsid w:val="00C62102"/>
    <w:rsid w:val="00C62182"/>
    <w:rsid w:val="00C62269"/>
    <w:rsid w:val="00C62308"/>
    <w:rsid w:val="00C62343"/>
    <w:rsid w:val="00C6266D"/>
    <w:rsid w:val="00C62865"/>
    <w:rsid w:val="00C6290F"/>
    <w:rsid w:val="00C629F3"/>
    <w:rsid w:val="00C62AB1"/>
    <w:rsid w:val="00C62C72"/>
    <w:rsid w:val="00C62DFA"/>
    <w:rsid w:val="00C63012"/>
    <w:rsid w:val="00C6310F"/>
    <w:rsid w:val="00C63220"/>
    <w:rsid w:val="00C6326B"/>
    <w:rsid w:val="00C63560"/>
    <w:rsid w:val="00C63616"/>
    <w:rsid w:val="00C63735"/>
    <w:rsid w:val="00C63755"/>
    <w:rsid w:val="00C637EE"/>
    <w:rsid w:val="00C63815"/>
    <w:rsid w:val="00C63ACB"/>
    <w:rsid w:val="00C63C1A"/>
    <w:rsid w:val="00C63D1F"/>
    <w:rsid w:val="00C63E53"/>
    <w:rsid w:val="00C63F87"/>
    <w:rsid w:val="00C64333"/>
    <w:rsid w:val="00C643D3"/>
    <w:rsid w:val="00C64519"/>
    <w:rsid w:val="00C64805"/>
    <w:rsid w:val="00C64816"/>
    <w:rsid w:val="00C64A13"/>
    <w:rsid w:val="00C64BB6"/>
    <w:rsid w:val="00C64C13"/>
    <w:rsid w:val="00C64C52"/>
    <w:rsid w:val="00C64CA7"/>
    <w:rsid w:val="00C64CF0"/>
    <w:rsid w:val="00C64E1E"/>
    <w:rsid w:val="00C64E8B"/>
    <w:rsid w:val="00C64F01"/>
    <w:rsid w:val="00C65023"/>
    <w:rsid w:val="00C65068"/>
    <w:rsid w:val="00C6522A"/>
    <w:rsid w:val="00C6557D"/>
    <w:rsid w:val="00C655F1"/>
    <w:rsid w:val="00C65853"/>
    <w:rsid w:val="00C65955"/>
    <w:rsid w:val="00C659B0"/>
    <w:rsid w:val="00C659BE"/>
    <w:rsid w:val="00C65E9D"/>
    <w:rsid w:val="00C6601E"/>
    <w:rsid w:val="00C66091"/>
    <w:rsid w:val="00C667B6"/>
    <w:rsid w:val="00C66997"/>
    <w:rsid w:val="00C66A49"/>
    <w:rsid w:val="00C66BFC"/>
    <w:rsid w:val="00C66D06"/>
    <w:rsid w:val="00C66DBF"/>
    <w:rsid w:val="00C66ED9"/>
    <w:rsid w:val="00C66FBD"/>
    <w:rsid w:val="00C670FA"/>
    <w:rsid w:val="00C6715B"/>
    <w:rsid w:val="00C673DC"/>
    <w:rsid w:val="00C67422"/>
    <w:rsid w:val="00C67514"/>
    <w:rsid w:val="00C67677"/>
    <w:rsid w:val="00C677D6"/>
    <w:rsid w:val="00C678B3"/>
    <w:rsid w:val="00C67ACA"/>
    <w:rsid w:val="00C67B8A"/>
    <w:rsid w:val="00C67B92"/>
    <w:rsid w:val="00C67CEB"/>
    <w:rsid w:val="00C67E3B"/>
    <w:rsid w:val="00C67F90"/>
    <w:rsid w:val="00C67FB8"/>
    <w:rsid w:val="00C7007D"/>
    <w:rsid w:val="00C70203"/>
    <w:rsid w:val="00C70215"/>
    <w:rsid w:val="00C7030E"/>
    <w:rsid w:val="00C703C5"/>
    <w:rsid w:val="00C7047E"/>
    <w:rsid w:val="00C704A4"/>
    <w:rsid w:val="00C70840"/>
    <w:rsid w:val="00C708C4"/>
    <w:rsid w:val="00C70A17"/>
    <w:rsid w:val="00C70B80"/>
    <w:rsid w:val="00C7105B"/>
    <w:rsid w:val="00C710B9"/>
    <w:rsid w:val="00C711AC"/>
    <w:rsid w:val="00C713AB"/>
    <w:rsid w:val="00C7151E"/>
    <w:rsid w:val="00C716CA"/>
    <w:rsid w:val="00C7184B"/>
    <w:rsid w:val="00C718E2"/>
    <w:rsid w:val="00C719B2"/>
    <w:rsid w:val="00C71AF3"/>
    <w:rsid w:val="00C71D1B"/>
    <w:rsid w:val="00C71D3C"/>
    <w:rsid w:val="00C71F19"/>
    <w:rsid w:val="00C71FF4"/>
    <w:rsid w:val="00C72067"/>
    <w:rsid w:val="00C7216F"/>
    <w:rsid w:val="00C724D2"/>
    <w:rsid w:val="00C725A9"/>
    <w:rsid w:val="00C725EF"/>
    <w:rsid w:val="00C725F7"/>
    <w:rsid w:val="00C7275B"/>
    <w:rsid w:val="00C72933"/>
    <w:rsid w:val="00C72A77"/>
    <w:rsid w:val="00C72A9F"/>
    <w:rsid w:val="00C72B0E"/>
    <w:rsid w:val="00C72CC0"/>
    <w:rsid w:val="00C730F9"/>
    <w:rsid w:val="00C73209"/>
    <w:rsid w:val="00C73295"/>
    <w:rsid w:val="00C73303"/>
    <w:rsid w:val="00C73651"/>
    <w:rsid w:val="00C7366F"/>
    <w:rsid w:val="00C737BD"/>
    <w:rsid w:val="00C73A19"/>
    <w:rsid w:val="00C73BB4"/>
    <w:rsid w:val="00C73C42"/>
    <w:rsid w:val="00C7416E"/>
    <w:rsid w:val="00C741A0"/>
    <w:rsid w:val="00C741D2"/>
    <w:rsid w:val="00C7438C"/>
    <w:rsid w:val="00C7448A"/>
    <w:rsid w:val="00C747BA"/>
    <w:rsid w:val="00C74835"/>
    <w:rsid w:val="00C7493C"/>
    <w:rsid w:val="00C7495B"/>
    <w:rsid w:val="00C749DD"/>
    <w:rsid w:val="00C74A51"/>
    <w:rsid w:val="00C74E94"/>
    <w:rsid w:val="00C74F33"/>
    <w:rsid w:val="00C75099"/>
    <w:rsid w:val="00C7516C"/>
    <w:rsid w:val="00C7525B"/>
    <w:rsid w:val="00C7527D"/>
    <w:rsid w:val="00C75416"/>
    <w:rsid w:val="00C754C7"/>
    <w:rsid w:val="00C758DE"/>
    <w:rsid w:val="00C759DA"/>
    <w:rsid w:val="00C75A02"/>
    <w:rsid w:val="00C75C20"/>
    <w:rsid w:val="00C75D99"/>
    <w:rsid w:val="00C75E5E"/>
    <w:rsid w:val="00C760AE"/>
    <w:rsid w:val="00C7644E"/>
    <w:rsid w:val="00C76475"/>
    <w:rsid w:val="00C764D9"/>
    <w:rsid w:val="00C766FA"/>
    <w:rsid w:val="00C76A14"/>
    <w:rsid w:val="00C76ABF"/>
    <w:rsid w:val="00C771AC"/>
    <w:rsid w:val="00C774D3"/>
    <w:rsid w:val="00C777BC"/>
    <w:rsid w:val="00C778F2"/>
    <w:rsid w:val="00C77AAE"/>
    <w:rsid w:val="00C77C74"/>
    <w:rsid w:val="00C8027C"/>
    <w:rsid w:val="00C80379"/>
    <w:rsid w:val="00C8038C"/>
    <w:rsid w:val="00C8065A"/>
    <w:rsid w:val="00C806D8"/>
    <w:rsid w:val="00C806E9"/>
    <w:rsid w:val="00C80941"/>
    <w:rsid w:val="00C809B9"/>
    <w:rsid w:val="00C809D3"/>
    <w:rsid w:val="00C80CFE"/>
    <w:rsid w:val="00C80E1C"/>
    <w:rsid w:val="00C80FFC"/>
    <w:rsid w:val="00C8101D"/>
    <w:rsid w:val="00C8101F"/>
    <w:rsid w:val="00C81234"/>
    <w:rsid w:val="00C8144E"/>
    <w:rsid w:val="00C81515"/>
    <w:rsid w:val="00C81691"/>
    <w:rsid w:val="00C818D6"/>
    <w:rsid w:val="00C81A3F"/>
    <w:rsid w:val="00C81AB5"/>
    <w:rsid w:val="00C81C8D"/>
    <w:rsid w:val="00C81DD6"/>
    <w:rsid w:val="00C81E86"/>
    <w:rsid w:val="00C81F88"/>
    <w:rsid w:val="00C82182"/>
    <w:rsid w:val="00C823A6"/>
    <w:rsid w:val="00C82519"/>
    <w:rsid w:val="00C825FE"/>
    <w:rsid w:val="00C8267B"/>
    <w:rsid w:val="00C82899"/>
    <w:rsid w:val="00C829B3"/>
    <w:rsid w:val="00C82AEC"/>
    <w:rsid w:val="00C82AF1"/>
    <w:rsid w:val="00C82B19"/>
    <w:rsid w:val="00C82C0D"/>
    <w:rsid w:val="00C82EA0"/>
    <w:rsid w:val="00C82EBD"/>
    <w:rsid w:val="00C82FE2"/>
    <w:rsid w:val="00C83013"/>
    <w:rsid w:val="00C83047"/>
    <w:rsid w:val="00C83070"/>
    <w:rsid w:val="00C8320B"/>
    <w:rsid w:val="00C83595"/>
    <w:rsid w:val="00C8369E"/>
    <w:rsid w:val="00C83853"/>
    <w:rsid w:val="00C83B78"/>
    <w:rsid w:val="00C83BC5"/>
    <w:rsid w:val="00C83CCC"/>
    <w:rsid w:val="00C8441F"/>
    <w:rsid w:val="00C84711"/>
    <w:rsid w:val="00C84767"/>
    <w:rsid w:val="00C849C0"/>
    <w:rsid w:val="00C849C5"/>
    <w:rsid w:val="00C84B67"/>
    <w:rsid w:val="00C84DC4"/>
    <w:rsid w:val="00C85070"/>
    <w:rsid w:val="00C854A8"/>
    <w:rsid w:val="00C85755"/>
    <w:rsid w:val="00C85827"/>
    <w:rsid w:val="00C85A05"/>
    <w:rsid w:val="00C85AD5"/>
    <w:rsid w:val="00C85B48"/>
    <w:rsid w:val="00C85EAA"/>
    <w:rsid w:val="00C86053"/>
    <w:rsid w:val="00C860CA"/>
    <w:rsid w:val="00C86597"/>
    <w:rsid w:val="00C86957"/>
    <w:rsid w:val="00C86992"/>
    <w:rsid w:val="00C86B5F"/>
    <w:rsid w:val="00C86BFB"/>
    <w:rsid w:val="00C86E24"/>
    <w:rsid w:val="00C86E67"/>
    <w:rsid w:val="00C87093"/>
    <w:rsid w:val="00C870F8"/>
    <w:rsid w:val="00C8710A"/>
    <w:rsid w:val="00C8721E"/>
    <w:rsid w:val="00C87270"/>
    <w:rsid w:val="00C87659"/>
    <w:rsid w:val="00C878E9"/>
    <w:rsid w:val="00C87B5F"/>
    <w:rsid w:val="00C87BC3"/>
    <w:rsid w:val="00C87E06"/>
    <w:rsid w:val="00C87EDD"/>
    <w:rsid w:val="00C9013D"/>
    <w:rsid w:val="00C902A4"/>
    <w:rsid w:val="00C903DC"/>
    <w:rsid w:val="00C90771"/>
    <w:rsid w:val="00C907FF"/>
    <w:rsid w:val="00C90914"/>
    <w:rsid w:val="00C90A5D"/>
    <w:rsid w:val="00C90A6C"/>
    <w:rsid w:val="00C90AFA"/>
    <w:rsid w:val="00C90BB3"/>
    <w:rsid w:val="00C90C5F"/>
    <w:rsid w:val="00C90D51"/>
    <w:rsid w:val="00C90D57"/>
    <w:rsid w:val="00C90D5F"/>
    <w:rsid w:val="00C90E2B"/>
    <w:rsid w:val="00C90E3D"/>
    <w:rsid w:val="00C90F01"/>
    <w:rsid w:val="00C91121"/>
    <w:rsid w:val="00C9113C"/>
    <w:rsid w:val="00C91315"/>
    <w:rsid w:val="00C91555"/>
    <w:rsid w:val="00C91586"/>
    <w:rsid w:val="00C9170E"/>
    <w:rsid w:val="00C91887"/>
    <w:rsid w:val="00C919F7"/>
    <w:rsid w:val="00C919FF"/>
    <w:rsid w:val="00C91DBB"/>
    <w:rsid w:val="00C91F90"/>
    <w:rsid w:val="00C91FDF"/>
    <w:rsid w:val="00C92086"/>
    <w:rsid w:val="00C920C2"/>
    <w:rsid w:val="00C92141"/>
    <w:rsid w:val="00C92420"/>
    <w:rsid w:val="00C9257B"/>
    <w:rsid w:val="00C9285F"/>
    <w:rsid w:val="00C92AFD"/>
    <w:rsid w:val="00C92D22"/>
    <w:rsid w:val="00C92E03"/>
    <w:rsid w:val="00C92F4E"/>
    <w:rsid w:val="00C93080"/>
    <w:rsid w:val="00C930F6"/>
    <w:rsid w:val="00C93152"/>
    <w:rsid w:val="00C93315"/>
    <w:rsid w:val="00C93976"/>
    <w:rsid w:val="00C93CAE"/>
    <w:rsid w:val="00C93F90"/>
    <w:rsid w:val="00C9400C"/>
    <w:rsid w:val="00C940BF"/>
    <w:rsid w:val="00C941AB"/>
    <w:rsid w:val="00C945D8"/>
    <w:rsid w:val="00C94604"/>
    <w:rsid w:val="00C9477F"/>
    <w:rsid w:val="00C947F0"/>
    <w:rsid w:val="00C94A28"/>
    <w:rsid w:val="00C94F07"/>
    <w:rsid w:val="00C950C5"/>
    <w:rsid w:val="00C95179"/>
    <w:rsid w:val="00C951A6"/>
    <w:rsid w:val="00C951D2"/>
    <w:rsid w:val="00C95201"/>
    <w:rsid w:val="00C95346"/>
    <w:rsid w:val="00C95369"/>
    <w:rsid w:val="00C955CD"/>
    <w:rsid w:val="00C955F0"/>
    <w:rsid w:val="00C95744"/>
    <w:rsid w:val="00C958F4"/>
    <w:rsid w:val="00C95985"/>
    <w:rsid w:val="00C959F5"/>
    <w:rsid w:val="00C95A8C"/>
    <w:rsid w:val="00C95AD4"/>
    <w:rsid w:val="00C95AE5"/>
    <w:rsid w:val="00C95BC2"/>
    <w:rsid w:val="00C95DEA"/>
    <w:rsid w:val="00C95E7A"/>
    <w:rsid w:val="00C95FA3"/>
    <w:rsid w:val="00C96037"/>
    <w:rsid w:val="00C961E7"/>
    <w:rsid w:val="00C96218"/>
    <w:rsid w:val="00C96243"/>
    <w:rsid w:val="00C962B6"/>
    <w:rsid w:val="00C9638D"/>
    <w:rsid w:val="00C96412"/>
    <w:rsid w:val="00C9647E"/>
    <w:rsid w:val="00C96484"/>
    <w:rsid w:val="00C96A3F"/>
    <w:rsid w:val="00C96A48"/>
    <w:rsid w:val="00C970BE"/>
    <w:rsid w:val="00C97317"/>
    <w:rsid w:val="00C974FC"/>
    <w:rsid w:val="00C974FD"/>
    <w:rsid w:val="00C978DD"/>
    <w:rsid w:val="00C9796C"/>
    <w:rsid w:val="00C97B29"/>
    <w:rsid w:val="00C97E32"/>
    <w:rsid w:val="00C97F32"/>
    <w:rsid w:val="00CA0018"/>
    <w:rsid w:val="00CA08A2"/>
    <w:rsid w:val="00CA0990"/>
    <w:rsid w:val="00CA09D0"/>
    <w:rsid w:val="00CA0AF3"/>
    <w:rsid w:val="00CA0BDB"/>
    <w:rsid w:val="00CA0C0B"/>
    <w:rsid w:val="00CA0E64"/>
    <w:rsid w:val="00CA0F5D"/>
    <w:rsid w:val="00CA115B"/>
    <w:rsid w:val="00CA136F"/>
    <w:rsid w:val="00CA141C"/>
    <w:rsid w:val="00CA1674"/>
    <w:rsid w:val="00CA168B"/>
    <w:rsid w:val="00CA168F"/>
    <w:rsid w:val="00CA18DA"/>
    <w:rsid w:val="00CA1D24"/>
    <w:rsid w:val="00CA1F2C"/>
    <w:rsid w:val="00CA1F55"/>
    <w:rsid w:val="00CA21F9"/>
    <w:rsid w:val="00CA2226"/>
    <w:rsid w:val="00CA2264"/>
    <w:rsid w:val="00CA234F"/>
    <w:rsid w:val="00CA2449"/>
    <w:rsid w:val="00CA247D"/>
    <w:rsid w:val="00CA24BE"/>
    <w:rsid w:val="00CA24D2"/>
    <w:rsid w:val="00CA2621"/>
    <w:rsid w:val="00CA281D"/>
    <w:rsid w:val="00CA28E6"/>
    <w:rsid w:val="00CA29C8"/>
    <w:rsid w:val="00CA2ED0"/>
    <w:rsid w:val="00CA2FAB"/>
    <w:rsid w:val="00CA3119"/>
    <w:rsid w:val="00CA3161"/>
    <w:rsid w:val="00CA3338"/>
    <w:rsid w:val="00CA3593"/>
    <w:rsid w:val="00CA3678"/>
    <w:rsid w:val="00CA3A1C"/>
    <w:rsid w:val="00CA3B5D"/>
    <w:rsid w:val="00CA3B6C"/>
    <w:rsid w:val="00CA3CAF"/>
    <w:rsid w:val="00CA3D81"/>
    <w:rsid w:val="00CA3E1D"/>
    <w:rsid w:val="00CA3E5C"/>
    <w:rsid w:val="00CA4125"/>
    <w:rsid w:val="00CA4169"/>
    <w:rsid w:val="00CA4214"/>
    <w:rsid w:val="00CA4243"/>
    <w:rsid w:val="00CA42AA"/>
    <w:rsid w:val="00CA44C8"/>
    <w:rsid w:val="00CA4506"/>
    <w:rsid w:val="00CA4717"/>
    <w:rsid w:val="00CA47AD"/>
    <w:rsid w:val="00CA489C"/>
    <w:rsid w:val="00CA4C4E"/>
    <w:rsid w:val="00CA4CED"/>
    <w:rsid w:val="00CA4D33"/>
    <w:rsid w:val="00CA4E5D"/>
    <w:rsid w:val="00CA4EB3"/>
    <w:rsid w:val="00CA50A6"/>
    <w:rsid w:val="00CA535E"/>
    <w:rsid w:val="00CA5379"/>
    <w:rsid w:val="00CA5422"/>
    <w:rsid w:val="00CA5581"/>
    <w:rsid w:val="00CA5608"/>
    <w:rsid w:val="00CA56FB"/>
    <w:rsid w:val="00CA5AA6"/>
    <w:rsid w:val="00CA5C9F"/>
    <w:rsid w:val="00CA5DAC"/>
    <w:rsid w:val="00CA5F4D"/>
    <w:rsid w:val="00CA5FE5"/>
    <w:rsid w:val="00CA62C9"/>
    <w:rsid w:val="00CA648E"/>
    <w:rsid w:val="00CA652F"/>
    <w:rsid w:val="00CA6613"/>
    <w:rsid w:val="00CA682B"/>
    <w:rsid w:val="00CA6A10"/>
    <w:rsid w:val="00CA6A14"/>
    <w:rsid w:val="00CA6AAE"/>
    <w:rsid w:val="00CA6AB3"/>
    <w:rsid w:val="00CA6EC6"/>
    <w:rsid w:val="00CA70B0"/>
    <w:rsid w:val="00CA7170"/>
    <w:rsid w:val="00CA7196"/>
    <w:rsid w:val="00CA7256"/>
    <w:rsid w:val="00CA72F8"/>
    <w:rsid w:val="00CA75FC"/>
    <w:rsid w:val="00CA7695"/>
    <w:rsid w:val="00CA7745"/>
    <w:rsid w:val="00CA79FA"/>
    <w:rsid w:val="00CA7B80"/>
    <w:rsid w:val="00CA7E34"/>
    <w:rsid w:val="00CB01BC"/>
    <w:rsid w:val="00CB0273"/>
    <w:rsid w:val="00CB06BA"/>
    <w:rsid w:val="00CB079E"/>
    <w:rsid w:val="00CB081E"/>
    <w:rsid w:val="00CB094A"/>
    <w:rsid w:val="00CB0DA7"/>
    <w:rsid w:val="00CB0F08"/>
    <w:rsid w:val="00CB0F3A"/>
    <w:rsid w:val="00CB1039"/>
    <w:rsid w:val="00CB11E0"/>
    <w:rsid w:val="00CB13A4"/>
    <w:rsid w:val="00CB1442"/>
    <w:rsid w:val="00CB155F"/>
    <w:rsid w:val="00CB16E5"/>
    <w:rsid w:val="00CB1700"/>
    <w:rsid w:val="00CB18FE"/>
    <w:rsid w:val="00CB19DB"/>
    <w:rsid w:val="00CB19E9"/>
    <w:rsid w:val="00CB1AF7"/>
    <w:rsid w:val="00CB1B50"/>
    <w:rsid w:val="00CB1E44"/>
    <w:rsid w:val="00CB217A"/>
    <w:rsid w:val="00CB2339"/>
    <w:rsid w:val="00CB244A"/>
    <w:rsid w:val="00CB2586"/>
    <w:rsid w:val="00CB27F8"/>
    <w:rsid w:val="00CB2A16"/>
    <w:rsid w:val="00CB2B6F"/>
    <w:rsid w:val="00CB3010"/>
    <w:rsid w:val="00CB33BD"/>
    <w:rsid w:val="00CB33D7"/>
    <w:rsid w:val="00CB3436"/>
    <w:rsid w:val="00CB3492"/>
    <w:rsid w:val="00CB36A3"/>
    <w:rsid w:val="00CB3714"/>
    <w:rsid w:val="00CB3815"/>
    <w:rsid w:val="00CB38C7"/>
    <w:rsid w:val="00CB3914"/>
    <w:rsid w:val="00CB3961"/>
    <w:rsid w:val="00CB3A2B"/>
    <w:rsid w:val="00CB3BBA"/>
    <w:rsid w:val="00CB3EF1"/>
    <w:rsid w:val="00CB3F0C"/>
    <w:rsid w:val="00CB3F81"/>
    <w:rsid w:val="00CB401E"/>
    <w:rsid w:val="00CB4056"/>
    <w:rsid w:val="00CB44B3"/>
    <w:rsid w:val="00CB4584"/>
    <w:rsid w:val="00CB45CC"/>
    <w:rsid w:val="00CB490E"/>
    <w:rsid w:val="00CB4943"/>
    <w:rsid w:val="00CB4AEF"/>
    <w:rsid w:val="00CB4DA5"/>
    <w:rsid w:val="00CB4DE2"/>
    <w:rsid w:val="00CB544B"/>
    <w:rsid w:val="00CB56DA"/>
    <w:rsid w:val="00CB5815"/>
    <w:rsid w:val="00CB591C"/>
    <w:rsid w:val="00CB5B9E"/>
    <w:rsid w:val="00CB5EA6"/>
    <w:rsid w:val="00CB5FA0"/>
    <w:rsid w:val="00CB6391"/>
    <w:rsid w:val="00CB6533"/>
    <w:rsid w:val="00CB654B"/>
    <w:rsid w:val="00CB66C0"/>
    <w:rsid w:val="00CB682A"/>
    <w:rsid w:val="00CB6919"/>
    <w:rsid w:val="00CB6A65"/>
    <w:rsid w:val="00CB6B29"/>
    <w:rsid w:val="00CB6E5E"/>
    <w:rsid w:val="00CB76CC"/>
    <w:rsid w:val="00CB76DF"/>
    <w:rsid w:val="00CB77F2"/>
    <w:rsid w:val="00CB7891"/>
    <w:rsid w:val="00CB78CD"/>
    <w:rsid w:val="00CB795A"/>
    <w:rsid w:val="00CB797F"/>
    <w:rsid w:val="00CB7999"/>
    <w:rsid w:val="00CB7DA2"/>
    <w:rsid w:val="00CB7E43"/>
    <w:rsid w:val="00CC004A"/>
    <w:rsid w:val="00CC0106"/>
    <w:rsid w:val="00CC01ED"/>
    <w:rsid w:val="00CC0244"/>
    <w:rsid w:val="00CC0404"/>
    <w:rsid w:val="00CC052E"/>
    <w:rsid w:val="00CC058D"/>
    <w:rsid w:val="00CC0736"/>
    <w:rsid w:val="00CC0936"/>
    <w:rsid w:val="00CC0960"/>
    <w:rsid w:val="00CC0A65"/>
    <w:rsid w:val="00CC0E38"/>
    <w:rsid w:val="00CC0F6E"/>
    <w:rsid w:val="00CC11BA"/>
    <w:rsid w:val="00CC11C7"/>
    <w:rsid w:val="00CC14BE"/>
    <w:rsid w:val="00CC152B"/>
    <w:rsid w:val="00CC1624"/>
    <w:rsid w:val="00CC18E5"/>
    <w:rsid w:val="00CC1B29"/>
    <w:rsid w:val="00CC1FE5"/>
    <w:rsid w:val="00CC208E"/>
    <w:rsid w:val="00CC21E9"/>
    <w:rsid w:val="00CC2201"/>
    <w:rsid w:val="00CC235F"/>
    <w:rsid w:val="00CC24C1"/>
    <w:rsid w:val="00CC290C"/>
    <w:rsid w:val="00CC2CC5"/>
    <w:rsid w:val="00CC2E49"/>
    <w:rsid w:val="00CC34D8"/>
    <w:rsid w:val="00CC351C"/>
    <w:rsid w:val="00CC3737"/>
    <w:rsid w:val="00CC38AD"/>
    <w:rsid w:val="00CC3B6B"/>
    <w:rsid w:val="00CC3BA0"/>
    <w:rsid w:val="00CC3BE9"/>
    <w:rsid w:val="00CC3D48"/>
    <w:rsid w:val="00CC3D7E"/>
    <w:rsid w:val="00CC3F6E"/>
    <w:rsid w:val="00CC407F"/>
    <w:rsid w:val="00CC4109"/>
    <w:rsid w:val="00CC410B"/>
    <w:rsid w:val="00CC4125"/>
    <w:rsid w:val="00CC4282"/>
    <w:rsid w:val="00CC43E7"/>
    <w:rsid w:val="00CC4563"/>
    <w:rsid w:val="00CC458F"/>
    <w:rsid w:val="00CC469B"/>
    <w:rsid w:val="00CC46F4"/>
    <w:rsid w:val="00CC4B66"/>
    <w:rsid w:val="00CC4C08"/>
    <w:rsid w:val="00CC4C21"/>
    <w:rsid w:val="00CC5328"/>
    <w:rsid w:val="00CC546C"/>
    <w:rsid w:val="00CC5B3F"/>
    <w:rsid w:val="00CC5EBF"/>
    <w:rsid w:val="00CC5F87"/>
    <w:rsid w:val="00CC6082"/>
    <w:rsid w:val="00CC6528"/>
    <w:rsid w:val="00CC65FA"/>
    <w:rsid w:val="00CC678E"/>
    <w:rsid w:val="00CC6839"/>
    <w:rsid w:val="00CC6C1F"/>
    <w:rsid w:val="00CC6C6E"/>
    <w:rsid w:val="00CC6C76"/>
    <w:rsid w:val="00CC6D36"/>
    <w:rsid w:val="00CC70F8"/>
    <w:rsid w:val="00CC7668"/>
    <w:rsid w:val="00CC76E6"/>
    <w:rsid w:val="00CC7979"/>
    <w:rsid w:val="00CC7990"/>
    <w:rsid w:val="00CC7B05"/>
    <w:rsid w:val="00CC7B44"/>
    <w:rsid w:val="00CC7D10"/>
    <w:rsid w:val="00CC7E38"/>
    <w:rsid w:val="00CC7FD1"/>
    <w:rsid w:val="00CC7FFB"/>
    <w:rsid w:val="00CD0072"/>
    <w:rsid w:val="00CD00AE"/>
    <w:rsid w:val="00CD01E6"/>
    <w:rsid w:val="00CD0202"/>
    <w:rsid w:val="00CD0458"/>
    <w:rsid w:val="00CD0488"/>
    <w:rsid w:val="00CD05C8"/>
    <w:rsid w:val="00CD05CE"/>
    <w:rsid w:val="00CD06F2"/>
    <w:rsid w:val="00CD07F6"/>
    <w:rsid w:val="00CD089F"/>
    <w:rsid w:val="00CD0B42"/>
    <w:rsid w:val="00CD0E99"/>
    <w:rsid w:val="00CD1101"/>
    <w:rsid w:val="00CD16F7"/>
    <w:rsid w:val="00CD171B"/>
    <w:rsid w:val="00CD17E1"/>
    <w:rsid w:val="00CD17FB"/>
    <w:rsid w:val="00CD1A92"/>
    <w:rsid w:val="00CD1BB4"/>
    <w:rsid w:val="00CD1E9F"/>
    <w:rsid w:val="00CD1F25"/>
    <w:rsid w:val="00CD1F55"/>
    <w:rsid w:val="00CD20BD"/>
    <w:rsid w:val="00CD20C5"/>
    <w:rsid w:val="00CD23CA"/>
    <w:rsid w:val="00CD26D8"/>
    <w:rsid w:val="00CD27F9"/>
    <w:rsid w:val="00CD28E6"/>
    <w:rsid w:val="00CD2902"/>
    <w:rsid w:val="00CD2A98"/>
    <w:rsid w:val="00CD2BCF"/>
    <w:rsid w:val="00CD2DB9"/>
    <w:rsid w:val="00CD2E5B"/>
    <w:rsid w:val="00CD3291"/>
    <w:rsid w:val="00CD3478"/>
    <w:rsid w:val="00CD3495"/>
    <w:rsid w:val="00CD3619"/>
    <w:rsid w:val="00CD37B3"/>
    <w:rsid w:val="00CD3941"/>
    <w:rsid w:val="00CD3B6D"/>
    <w:rsid w:val="00CD3D5C"/>
    <w:rsid w:val="00CD3DBF"/>
    <w:rsid w:val="00CD3EC5"/>
    <w:rsid w:val="00CD3F28"/>
    <w:rsid w:val="00CD4021"/>
    <w:rsid w:val="00CD40E8"/>
    <w:rsid w:val="00CD43D8"/>
    <w:rsid w:val="00CD448F"/>
    <w:rsid w:val="00CD451A"/>
    <w:rsid w:val="00CD45B3"/>
    <w:rsid w:val="00CD45B9"/>
    <w:rsid w:val="00CD4600"/>
    <w:rsid w:val="00CD49B2"/>
    <w:rsid w:val="00CD49C0"/>
    <w:rsid w:val="00CD4B89"/>
    <w:rsid w:val="00CD4CE0"/>
    <w:rsid w:val="00CD4D21"/>
    <w:rsid w:val="00CD4EF4"/>
    <w:rsid w:val="00CD50A2"/>
    <w:rsid w:val="00CD5106"/>
    <w:rsid w:val="00CD549E"/>
    <w:rsid w:val="00CD5530"/>
    <w:rsid w:val="00CD558A"/>
    <w:rsid w:val="00CD55D2"/>
    <w:rsid w:val="00CD57ED"/>
    <w:rsid w:val="00CD592C"/>
    <w:rsid w:val="00CD5D5F"/>
    <w:rsid w:val="00CD5D79"/>
    <w:rsid w:val="00CD5E1D"/>
    <w:rsid w:val="00CD624A"/>
    <w:rsid w:val="00CD6552"/>
    <w:rsid w:val="00CD6721"/>
    <w:rsid w:val="00CD69CD"/>
    <w:rsid w:val="00CD6A83"/>
    <w:rsid w:val="00CD6AAD"/>
    <w:rsid w:val="00CD6CD9"/>
    <w:rsid w:val="00CD6D6E"/>
    <w:rsid w:val="00CD6ED2"/>
    <w:rsid w:val="00CD7171"/>
    <w:rsid w:val="00CD7250"/>
    <w:rsid w:val="00CD7610"/>
    <w:rsid w:val="00CD763E"/>
    <w:rsid w:val="00CD7822"/>
    <w:rsid w:val="00CD7890"/>
    <w:rsid w:val="00CD79B7"/>
    <w:rsid w:val="00CD7A4D"/>
    <w:rsid w:val="00CD7ACC"/>
    <w:rsid w:val="00CD7B98"/>
    <w:rsid w:val="00CD7C25"/>
    <w:rsid w:val="00CD7D8D"/>
    <w:rsid w:val="00CD7FA0"/>
    <w:rsid w:val="00CE01AD"/>
    <w:rsid w:val="00CE028F"/>
    <w:rsid w:val="00CE077E"/>
    <w:rsid w:val="00CE07BA"/>
    <w:rsid w:val="00CE0975"/>
    <w:rsid w:val="00CE0A18"/>
    <w:rsid w:val="00CE0A2C"/>
    <w:rsid w:val="00CE0A77"/>
    <w:rsid w:val="00CE0C08"/>
    <w:rsid w:val="00CE0C79"/>
    <w:rsid w:val="00CE0DC1"/>
    <w:rsid w:val="00CE0EBE"/>
    <w:rsid w:val="00CE0F10"/>
    <w:rsid w:val="00CE14CF"/>
    <w:rsid w:val="00CE1A22"/>
    <w:rsid w:val="00CE1AAC"/>
    <w:rsid w:val="00CE1BD9"/>
    <w:rsid w:val="00CE20D6"/>
    <w:rsid w:val="00CE2142"/>
    <w:rsid w:val="00CE2202"/>
    <w:rsid w:val="00CE233B"/>
    <w:rsid w:val="00CE2461"/>
    <w:rsid w:val="00CE246B"/>
    <w:rsid w:val="00CE2781"/>
    <w:rsid w:val="00CE27DD"/>
    <w:rsid w:val="00CE2804"/>
    <w:rsid w:val="00CE2B12"/>
    <w:rsid w:val="00CE2EEC"/>
    <w:rsid w:val="00CE30BA"/>
    <w:rsid w:val="00CE3146"/>
    <w:rsid w:val="00CE3233"/>
    <w:rsid w:val="00CE33DA"/>
    <w:rsid w:val="00CE3626"/>
    <w:rsid w:val="00CE37BE"/>
    <w:rsid w:val="00CE3BE7"/>
    <w:rsid w:val="00CE3C10"/>
    <w:rsid w:val="00CE3C27"/>
    <w:rsid w:val="00CE3C70"/>
    <w:rsid w:val="00CE40E1"/>
    <w:rsid w:val="00CE411D"/>
    <w:rsid w:val="00CE413E"/>
    <w:rsid w:val="00CE4177"/>
    <w:rsid w:val="00CE42A8"/>
    <w:rsid w:val="00CE43B8"/>
    <w:rsid w:val="00CE44C7"/>
    <w:rsid w:val="00CE4518"/>
    <w:rsid w:val="00CE460A"/>
    <w:rsid w:val="00CE46A9"/>
    <w:rsid w:val="00CE47B7"/>
    <w:rsid w:val="00CE4B9C"/>
    <w:rsid w:val="00CE4BF7"/>
    <w:rsid w:val="00CE4C1C"/>
    <w:rsid w:val="00CE4CF8"/>
    <w:rsid w:val="00CE4D8F"/>
    <w:rsid w:val="00CE4E80"/>
    <w:rsid w:val="00CE50FC"/>
    <w:rsid w:val="00CE5162"/>
    <w:rsid w:val="00CE5436"/>
    <w:rsid w:val="00CE58EE"/>
    <w:rsid w:val="00CE5D62"/>
    <w:rsid w:val="00CE5D8D"/>
    <w:rsid w:val="00CE5E99"/>
    <w:rsid w:val="00CE5F83"/>
    <w:rsid w:val="00CE608C"/>
    <w:rsid w:val="00CE608D"/>
    <w:rsid w:val="00CE60E5"/>
    <w:rsid w:val="00CE6266"/>
    <w:rsid w:val="00CE638C"/>
    <w:rsid w:val="00CE63F7"/>
    <w:rsid w:val="00CE6634"/>
    <w:rsid w:val="00CE6786"/>
    <w:rsid w:val="00CE6817"/>
    <w:rsid w:val="00CE68FC"/>
    <w:rsid w:val="00CE6907"/>
    <w:rsid w:val="00CE6EDE"/>
    <w:rsid w:val="00CE7059"/>
    <w:rsid w:val="00CE70F1"/>
    <w:rsid w:val="00CE721F"/>
    <w:rsid w:val="00CE73BA"/>
    <w:rsid w:val="00CE7448"/>
    <w:rsid w:val="00CE759F"/>
    <w:rsid w:val="00CE76C2"/>
    <w:rsid w:val="00CE77BA"/>
    <w:rsid w:val="00CE7847"/>
    <w:rsid w:val="00CE79EC"/>
    <w:rsid w:val="00CE7A06"/>
    <w:rsid w:val="00CE7A1C"/>
    <w:rsid w:val="00CE7A45"/>
    <w:rsid w:val="00CE7A69"/>
    <w:rsid w:val="00CE7AB5"/>
    <w:rsid w:val="00CE7C31"/>
    <w:rsid w:val="00CE7C8B"/>
    <w:rsid w:val="00CE7D73"/>
    <w:rsid w:val="00CE7E25"/>
    <w:rsid w:val="00CE7F4F"/>
    <w:rsid w:val="00CE7F8A"/>
    <w:rsid w:val="00CF002E"/>
    <w:rsid w:val="00CF0096"/>
    <w:rsid w:val="00CF0163"/>
    <w:rsid w:val="00CF02AC"/>
    <w:rsid w:val="00CF07D7"/>
    <w:rsid w:val="00CF08D6"/>
    <w:rsid w:val="00CF0980"/>
    <w:rsid w:val="00CF09F9"/>
    <w:rsid w:val="00CF0A5D"/>
    <w:rsid w:val="00CF0BD5"/>
    <w:rsid w:val="00CF0CB7"/>
    <w:rsid w:val="00CF0E66"/>
    <w:rsid w:val="00CF0E7D"/>
    <w:rsid w:val="00CF1010"/>
    <w:rsid w:val="00CF1095"/>
    <w:rsid w:val="00CF11E6"/>
    <w:rsid w:val="00CF142C"/>
    <w:rsid w:val="00CF1BF4"/>
    <w:rsid w:val="00CF1D02"/>
    <w:rsid w:val="00CF1E70"/>
    <w:rsid w:val="00CF1ED4"/>
    <w:rsid w:val="00CF2030"/>
    <w:rsid w:val="00CF2143"/>
    <w:rsid w:val="00CF2324"/>
    <w:rsid w:val="00CF23ED"/>
    <w:rsid w:val="00CF2838"/>
    <w:rsid w:val="00CF28C5"/>
    <w:rsid w:val="00CF2A25"/>
    <w:rsid w:val="00CF2CC1"/>
    <w:rsid w:val="00CF2D01"/>
    <w:rsid w:val="00CF2F19"/>
    <w:rsid w:val="00CF3137"/>
    <w:rsid w:val="00CF3220"/>
    <w:rsid w:val="00CF3472"/>
    <w:rsid w:val="00CF3606"/>
    <w:rsid w:val="00CF38D4"/>
    <w:rsid w:val="00CF3A81"/>
    <w:rsid w:val="00CF3B5E"/>
    <w:rsid w:val="00CF3C64"/>
    <w:rsid w:val="00CF3D62"/>
    <w:rsid w:val="00CF3DAB"/>
    <w:rsid w:val="00CF3DB6"/>
    <w:rsid w:val="00CF3F37"/>
    <w:rsid w:val="00CF42CC"/>
    <w:rsid w:val="00CF43FF"/>
    <w:rsid w:val="00CF4485"/>
    <w:rsid w:val="00CF4533"/>
    <w:rsid w:val="00CF45D9"/>
    <w:rsid w:val="00CF4639"/>
    <w:rsid w:val="00CF4656"/>
    <w:rsid w:val="00CF4752"/>
    <w:rsid w:val="00CF47C2"/>
    <w:rsid w:val="00CF48E1"/>
    <w:rsid w:val="00CF4A34"/>
    <w:rsid w:val="00CF4B51"/>
    <w:rsid w:val="00CF4C91"/>
    <w:rsid w:val="00CF4FCD"/>
    <w:rsid w:val="00CF500D"/>
    <w:rsid w:val="00CF5168"/>
    <w:rsid w:val="00CF5461"/>
    <w:rsid w:val="00CF5465"/>
    <w:rsid w:val="00CF547E"/>
    <w:rsid w:val="00CF54C8"/>
    <w:rsid w:val="00CF5587"/>
    <w:rsid w:val="00CF56A1"/>
    <w:rsid w:val="00CF5734"/>
    <w:rsid w:val="00CF57D6"/>
    <w:rsid w:val="00CF59AD"/>
    <w:rsid w:val="00CF5A7C"/>
    <w:rsid w:val="00CF5BAA"/>
    <w:rsid w:val="00CF5BF3"/>
    <w:rsid w:val="00CF5C65"/>
    <w:rsid w:val="00CF5C68"/>
    <w:rsid w:val="00CF62BB"/>
    <w:rsid w:val="00CF633A"/>
    <w:rsid w:val="00CF66ED"/>
    <w:rsid w:val="00CF6822"/>
    <w:rsid w:val="00CF6840"/>
    <w:rsid w:val="00CF6996"/>
    <w:rsid w:val="00CF6BCD"/>
    <w:rsid w:val="00CF6C2A"/>
    <w:rsid w:val="00CF6D57"/>
    <w:rsid w:val="00CF6F6C"/>
    <w:rsid w:val="00CF6FBF"/>
    <w:rsid w:val="00CF718B"/>
    <w:rsid w:val="00CF7357"/>
    <w:rsid w:val="00CF7430"/>
    <w:rsid w:val="00CF743E"/>
    <w:rsid w:val="00CF745B"/>
    <w:rsid w:val="00CF74EE"/>
    <w:rsid w:val="00CF75DA"/>
    <w:rsid w:val="00CF7606"/>
    <w:rsid w:val="00CF76A0"/>
    <w:rsid w:val="00CF7811"/>
    <w:rsid w:val="00CF7A76"/>
    <w:rsid w:val="00CF7C54"/>
    <w:rsid w:val="00CF7D49"/>
    <w:rsid w:val="00CF7EE2"/>
    <w:rsid w:val="00CF7F6C"/>
    <w:rsid w:val="00D00060"/>
    <w:rsid w:val="00D000D4"/>
    <w:rsid w:val="00D007DA"/>
    <w:rsid w:val="00D008D0"/>
    <w:rsid w:val="00D00949"/>
    <w:rsid w:val="00D00E5F"/>
    <w:rsid w:val="00D00EC0"/>
    <w:rsid w:val="00D0100B"/>
    <w:rsid w:val="00D01052"/>
    <w:rsid w:val="00D01391"/>
    <w:rsid w:val="00D0140B"/>
    <w:rsid w:val="00D014F8"/>
    <w:rsid w:val="00D016FA"/>
    <w:rsid w:val="00D0187E"/>
    <w:rsid w:val="00D0198F"/>
    <w:rsid w:val="00D01AF0"/>
    <w:rsid w:val="00D01B3D"/>
    <w:rsid w:val="00D01DBA"/>
    <w:rsid w:val="00D01FC3"/>
    <w:rsid w:val="00D02044"/>
    <w:rsid w:val="00D020D2"/>
    <w:rsid w:val="00D0222C"/>
    <w:rsid w:val="00D02276"/>
    <w:rsid w:val="00D0239B"/>
    <w:rsid w:val="00D024EB"/>
    <w:rsid w:val="00D028C0"/>
    <w:rsid w:val="00D0291E"/>
    <w:rsid w:val="00D029F6"/>
    <w:rsid w:val="00D02A5A"/>
    <w:rsid w:val="00D02AF6"/>
    <w:rsid w:val="00D02B08"/>
    <w:rsid w:val="00D03081"/>
    <w:rsid w:val="00D030FB"/>
    <w:rsid w:val="00D031ED"/>
    <w:rsid w:val="00D03269"/>
    <w:rsid w:val="00D0334E"/>
    <w:rsid w:val="00D0342F"/>
    <w:rsid w:val="00D03461"/>
    <w:rsid w:val="00D03A3C"/>
    <w:rsid w:val="00D03A71"/>
    <w:rsid w:val="00D040D9"/>
    <w:rsid w:val="00D040FA"/>
    <w:rsid w:val="00D04112"/>
    <w:rsid w:val="00D04450"/>
    <w:rsid w:val="00D045B1"/>
    <w:rsid w:val="00D04A1F"/>
    <w:rsid w:val="00D04A56"/>
    <w:rsid w:val="00D04A64"/>
    <w:rsid w:val="00D04AEE"/>
    <w:rsid w:val="00D04C38"/>
    <w:rsid w:val="00D04D1E"/>
    <w:rsid w:val="00D04D5A"/>
    <w:rsid w:val="00D04F12"/>
    <w:rsid w:val="00D04FC2"/>
    <w:rsid w:val="00D04FF4"/>
    <w:rsid w:val="00D05140"/>
    <w:rsid w:val="00D0518C"/>
    <w:rsid w:val="00D0518F"/>
    <w:rsid w:val="00D051A3"/>
    <w:rsid w:val="00D052AD"/>
    <w:rsid w:val="00D0533E"/>
    <w:rsid w:val="00D05350"/>
    <w:rsid w:val="00D053D9"/>
    <w:rsid w:val="00D0592B"/>
    <w:rsid w:val="00D05F37"/>
    <w:rsid w:val="00D06009"/>
    <w:rsid w:val="00D0605E"/>
    <w:rsid w:val="00D06168"/>
    <w:rsid w:val="00D061D9"/>
    <w:rsid w:val="00D062A4"/>
    <w:rsid w:val="00D06441"/>
    <w:rsid w:val="00D067D3"/>
    <w:rsid w:val="00D06A77"/>
    <w:rsid w:val="00D06B13"/>
    <w:rsid w:val="00D06C61"/>
    <w:rsid w:val="00D06DA7"/>
    <w:rsid w:val="00D06DBB"/>
    <w:rsid w:val="00D06E04"/>
    <w:rsid w:val="00D070C0"/>
    <w:rsid w:val="00D073AE"/>
    <w:rsid w:val="00D074D9"/>
    <w:rsid w:val="00D07500"/>
    <w:rsid w:val="00D07508"/>
    <w:rsid w:val="00D077D1"/>
    <w:rsid w:val="00D07866"/>
    <w:rsid w:val="00D078A8"/>
    <w:rsid w:val="00D07D2E"/>
    <w:rsid w:val="00D1038D"/>
    <w:rsid w:val="00D1071E"/>
    <w:rsid w:val="00D10760"/>
    <w:rsid w:val="00D10EA7"/>
    <w:rsid w:val="00D1104B"/>
    <w:rsid w:val="00D110BC"/>
    <w:rsid w:val="00D11113"/>
    <w:rsid w:val="00D111F1"/>
    <w:rsid w:val="00D11790"/>
    <w:rsid w:val="00D11D24"/>
    <w:rsid w:val="00D11E4A"/>
    <w:rsid w:val="00D120DB"/>
    <w:rsid w:val="00D12148"/>
    <w:rsid w:val="00D12206"/>
    <w:rsid w:val="00D124C6"/>
    <w:rsid w:val="00D12684"/>
    <w:rsid w:val="00D126F4"/>
    <w:rsid w:val="00D12935"/>
    <w:rsid w:val="00D12AFC"/>
    <w:rsid w:val="00D12CE3"/>
    <w:rsid w:val="00D13103"/>
    <w:rsid w:val="00D13239"/>
    <w:rsid w:val="00D132E8"/>
    <w:rsid w:val="00D135FE"/>
    <w:rsid w:val="00D13624"/>
    <w:rsid w:val="00D1388B"/>
    <w:rsid w:val="00D13AB3"/>
    <w:rsid w:val="00D13AF7"/>
    <w:rsid w:val="00D13BE4"/>
    <w:rsid w:val="00D13C05"/>
    <w:rsid w:val="00D13C73"/>
    <w:rsid w:val="00D13CFC"/>
    <w:rsid w:val="00D13F5D"/>
    <w:rsid w:val="00D14001"/>
    <w:rsid w:val="00D14251"/>
    <w:rsid w:val="00D1449B"/>
    <w:rsid w:val="00D144E6"/>
    <w:rsid w:val="00D1461C"/>
    <w:rsid w:val="00D147BF"/>
    <w:rsid w:val="00D14A5A"/>
    <w:rsid w:val="00D14BDC"/>
    <w:rsid w:val="00D14C8F"/>
    <w:rsid w:val="00D151AC"/>
    <w:rsid w:val="00D1524C"/>
    <w:rsid w:val="00D152CF"/>
    <w:rsid w:val="00D15435"/>
    <w:rsid w:val="00D1547D"/>
    <w:rsid w:val="00D1557D"/>
    <w:rsid w:val="00D15834"/>
    <w:rsid w:val="00D15876"/>
    <w:rsid w:val="00D15AEB"/>
    <w:rsid w:val="00D15D1D"/>
    <w:rsid w:val="00D1602E"/>
    <w:rsid w:val="00D163B7"/>
    <w:rsid w:val="00D16698"/>
    <w:rsid w:val="00D16BAE"/>
    <w:rsid w:val="00D16CAE"/>
    <w:rsid w:val="00D16E87"/>
    <w:rsid w:val="00D16EB2"/>
    <w:rsid w:val="00D17334"/>
    <w:rsid w:val="00D175AB"/>
    <w:rsid w:val="00D1763C"/>
    <w:rsid w:val="00D17737"/>
    <w:rsid w:val="00D17903"/>
    <w:rsid w:val="00D17CC5"/>
    <w:rsid w:val="00D17CD1"/>
    <w:rsid w:val="00D17D04"/>
    <w:rsid w:val="00D17D34"/>
    <w:rsid w:val="00D17EFB"/>
    <w:rsid w:val="00D2017A"/>
    <w:rsid w:val="00D201D1"/>
    <w:rsid w:val="00D20203"/>
    <w:rsid w:val="00D20582"/>
    <w:rsid w:val="00D20661"/>
    <w:rsid w:val="00D207E2"/>
    <w:rsid w:val="00D2088F"/>
    <w:rsid w:val="00D208DF"/>
    <w:rsid w:val="00D209D5"/>
    <w:rsid w:val="00D20A32"/>
    <w:rsid w:val="00D20A7F"/>
    <w:rsid w:val="00D20AB0"/>
    <w:rsid w:val="00D20D88"/>
    <w:rsid w:val="00D20DDE"/>
    <w:rsid w:val="00D20EC5"/>
    <w:rsid w:val="00D21079"/>
    <w:rsid w:val="00D21253"/>
    <w:rsid w:val="00D214F5"/>
    <w:rsid w:val="00D21505"/>
    <w:rsid w:val="00D21519"/>
    <w:rsid w:val="00D217A7"/>
    <w:rsid w:val="00D21A34"/>
    <w:rsid w:val="00D21B31"/>
    <w:rsid w:val="00D21C8D"/>
    <w:rsid w:val="00D21F7A"/>
    <w:rsid w:val="00D22210"/>
    <w:rsid w:val="00D223F0"/>
    <w:rsid w:val="00D226D2"/>
    <w:rsid w:val="00D2280B"/>
    <w:rsid w:val="00D228AF"/>
    <w:rsid w:val="00D22944"/>
    <w:rsid w:val="00D22A8B"/>
    <w:rsid w:val="00D22B19"/>
    <w:rsid w:val="00D22D00"/>
    <w:rsid w:val="00D22DA4"/>
    <w:rsid w:val="00D22E1A"/>
    <w:rsid w:val="00D22EDE"/>
    <w:rsid w:val="00D23058"/>
    <w:rsid w:val="00D2332C"/>
    <w:rsid w:val="00D233A3"/>
    <w:rsid w:val="00D234E9"/>
    <w:rsid w:val="00D235AC"/>
    <w:rsid w:val="00D23679"/>
    <w:rsid w:val="00D2369C"/>
    <w:rsid w:val="00D2389D"/>
    <w:rsid w:val="00D23E66"/>
    <w:rsid w:val="00D23F87"/>
    <w:rsid w:val="00D24146"/>
    <w:rsid w:val="00D241CB"/>
    <w:rsid w:val="00D2439E"/>
    <w:rsid w:val="00D24546"/>
    <w:rsid w:val="00D24850"/>
    <w:rsid w:val="00D24A3A"/>
    <w:rsid w:val="00D24B5B"/>
    <w:rsid w:val="00D24BE2"/>
    <w:rsid w:val="00D24E8E"/>
    <w:rsid w:val="00D24EAE"/>
    <w:rsid w:val="00D25032"/>
    <w:rsid w:val="00D25335"/>
    <w:rsid w:val="00D25398"/>
    <w:rsid w:val="00D253C5"/>
    <w:rsid w:val="00D253E7"/>
    <w:rsid w:val="00D255BB"/>
    <w:rsid w:val="00D25941"/>
    <w:rsid w:val="00D259A5"/>
    <w:rsid w:val="00D25AEA"/>
    <w:rsid w:val="00D25C6F"/>
    <w:rsid w:val="00D25CA8"/>
    <w:rsid w:val="00D25D0A"/>
    <w:rsid w:val="00D25FE8"/>
    <w:rsid w:val="00D262EE"/>
    <w:rsid w:val="00D2642F"/>
    <w:rsid w:val="00D2660D"/>
    <w:rsid w:val="00D26C23"/>
    <w:rsid w:val="00D26F20"/>
    <w:rsid w:val="00D2707A"/>
    <w:rsid w:val="00D2720F"/>
    <w:rsid w:val="00D273CF"/>
    <w:rsid w:val="00D2746B"/>
    <w:rsid w:val="00D275F4"/>
    <w:rsid w:val="00D27D6B"/>
    <w:rsid w:val="00D27FDA"/>
    <w:rsid w:val="00D302BA"/>
    <w:rsid w:val="00D304C0"/>
    <w:rsid w:val="00D3068C"/>
    <w:rsid w:val="00D30816"/>
    <w:rsid w:val="00D30863"/>
    <w:rsid w:val="00D30D34"/>
    <w:rsid w:val="00D30D55"/>
    <w:rsid w:val="00D30E4D"/>
    <w:rsid w:val="00D30FC9"/>
    <w:rsid w:val="00D31200"/>
    <w:rsid w:val="00D314A0"/>
    <w:rsid w:val="00D3161C"/>
    <w:rsid w:val="00D316E1"/>
    <w:rsid w:val="00D317C2"/>
    <w:rsid w:val="00D31A1F"/>
    <w:rsid w:val="00D31AFE"/>
    <w:rsid w:val="00D31BBF"/>
    <w:rsid w:val="00D31D9F"/>
    <w:rsid w:val="00D32033"/>
    <w:rsid w:val="00D32082"/>
    <w:rsid w:val="00D322C4"/>
    <w:rsid w:val="00D322F4"/>
    <w:rsid w:val="00D32492"/>
    <w:rsid w:val="00D324B3"/>
    <w:rsid w:val="00D3262A"/>
    <w:rsid w:val="00D3267C"/>
    <w:rsid w:val="00D326D7"/>
    <w:rsid w:val="00D329C4"/>
    <w:rsid w:val="00D32B0C"/>
    <w:rsid w:val="00D32D02"/>
    <w:rsid w:val="00D32D0F"/>
    <w:rsid w:val="00D32DDB"/>
    <w:rsid w:val="00D32F24"/>
    <w:rsid w:val="00D32FB8"/>
    <w:rsid w:val="00D32FD3"/>
    <w:rsid w:val="00D3316E"/>
    <w:rsid w:val="00D335EE"/>
    <w:rsid w:val="00D3371B"/>
    <w:rsid w:val="00D33840"/>
    <w:rsid w:val="00D338BF"/>
    <w:rsid w:val="00D339B5"/>
    <w:rsid w:val="00D33ED6"/>
    <w:rsid w:val="00D33F28"/>
    <w:rsid w:val="00D33F46"/>
    <w:rsid w:val="00D3424A"/>
    <w:rsid w:val="00D343F6"/>
    <w:rsid w:val="00D34490"/>
    <w:rsid w:val="00D3469D"/>
    <w:rsid w:val="00D348E1"/>
    <w:rsid w:val="00D34B96"/>
    <w:rsid w:val="00D34C90"/>
    <w:rsid w:val="00D34DA9"/>
    <w:rsid w:val="00D3518C"/>
    <w:rsid w:val="00D35786"/>
    <w:rsid w:val="00D3580B"/>
    <w:rsid w:val="00D35903"/>
    <w:rsid w:val="00D359FC"/>
    <w:rsid w:val="00D35F3E"/>
    <w:rsid w:val="00D3618D"/>
    <w:rsid w:val="00D362CE"/>
    <w:rsid w:val="00D363B7"/>
    <w:rsid w:val="00D36659"/>
    <w:rsid w:val="00D36AA8"/>
    <w:rsid w:val="00D36ABA"/>
    <w:rsid w:val="00D36AEF"/>
    <w:rsid w:val="00D37000"/>
    <w:rsid w:val="00D37454"/>
    <w:rsid w:val="00D3770C"/>
    <w:rsid w:val="00D377E1"/>
    <w:rsid w:val="00D37AAB"/>
    <w:rsid w:val="00D37DA2"/>
    <w:rsid w:val="00D401A7"/>
    <w:rsid w:val="00D401CC"/>
    <w:rsid w:val="00D40375"/>
    <w:rsid w:val="00D40791"/>
    <w:rsid w:val="00D40C3D"/>
    <w:rsid w:val="00D40D86"/>
    <w:rsid w:val="00D40DA6"/>
    <w:rsid w:val="00D40F22"/>
    <w:rsid w:val="00D41021"/>
    <w:rsid w:val="00D41246"/>
    <w:rsid w:val="00D41378"/>
    <w:rsid w:val="00D413EA"/>
    <w:rsid w:val="00D413F6"/>
    <w:rsid w:val="00D414CD"/>
    <w:rsid w:val="00D41556"/>
    <w:rsid w:val="00D41622"/>
    <w:rsid w:val="00D41823"/>
    <w:rsid w:val="00D418C6"/>
    <w:rsid w:val="00D4198B"/>
    <w:rsid w:val="00D41EBF"/>
    <w:rsid w:val="00D41F7B"/>
    <w:rsid w:val="00D42055"/>
    <w:rsid w:val="00D42131"/>
    <w:rsid w:val="00D423AB"/>
    <w:rsid w:val="00D42435"/>
    <w:rsid w:val="00D4272A"/>
    <w:rsid w:val="00D428DA"/>
    <w:rsid w:val="00D42958"/>
    <w:rsid w:val="00D42974"/>
    <w:rsid w:val="00D42DA9"/>
    <w:rsid w:val="00D42E93"/>
    <w:rsid w:val="00D42F94"/>
    <w:rsid w:val="00D433E2"/>
    <w:rsid w:val="00D433F6"/>
    <w:rsid w:val="00D433F9"/>
    <w:rsid w:val="00D4342D"/>
    <w:rsid w:val="00D43644"/>
    <w:rsid w:val="00D43713"/>
    <w:rsid w:val="00D43721"/>
    <w:rsid w:val="00D43893"/>
    <w:rsid w:val="00D439A4"/>
    <w:rsid w:val="00D43C8C"/>
    <w:rsid w:val="00D43C97"/>
    <w:rsid w:val="00D43D08"/>
    <w:rsid w:val="00D43EC7"/>
    <w:rsid w:val="00D4413E"/>
    <w:rsid w:val="00D4419E"/>
    <w:rsid w:val="00D441C5"/>
    <w:rsid w:val="00D4427C"/>
    <w:rsid w:val="00D44315"/>
    <w:rsid w:val="00D44786"/>
    <w:rsid w:val="00D44952"/>
    <w:rsid w:val="00D45091"/>
    <w:rsid w:val="00D45294"/>
    <w:rsid w:val="00D452D7"/>
    <w:rsid w:val="00D45353"/>
    <w:rsid w:val="00D4538A"/>
    <w:rsid w:val="00D4565C"/>
    <w:rsid w:val="00D45703"/>
    <w:rsid w:val="00D458DF"/>
    <w:rsid w:val="00D45927"/>
    <w:rsid w:val="00D45A32"/>
    <w:rsid w:val="00D45D22"/>
    <w:rsid w:val="00D45D47"/>
    <w:rsid w:val="00D45E59"/>
    <w:rsid w:val="00D45FC9"/>
    <w:rsid w:val="00D4620A"/>
    <w:rsid w:val="00D4644F"/>
    <w:rsid w:val="00D465BB"/>
    <w:rsid w:val="00D465BF"/>
    <w:rsid w:val="00D46701"/>
    <w:rsid w:val="00D46932"/>
    <w:rsid w:val="00D46BB3"/>
    <w:rsid w:val="00D46C15"/>
    <w:rsid w:val="00D46D67"/>
    <w:rsid w:val="00D46F90"/>
    <w:rsid w:val="00D46FC8"/>
    <w:rsid w:val="00D4712B"/>
    <w:rsid w:val="00D47142"/>
    <w:rsid w:val="00D47829"/>
    <w:rsid w:val="00D478F4"/>
    <w:rsid w:val="00D47938"/>
    <w:rsid w:val="00D47AF9"/>
    <w:rsid w:val="00D47B5E"/>
    <w:rsid w:val="00D47C4A"/>
    <w:rsid w:val="00D47E2E"/>
    <w:rsid w:val="00D47FCF"/>
    <w:rsid w:val="00D500FB"/>
    <w:rsid w:val="00D5010A"/>
    <w:rsid w:val="00D504D2"/>
    <w:rsid w:val="00D507C5"/>
    <w:rsid w:val="00D50840"/>
    <w:rsid w:val="00D50C23"/>
    <w:rsid w:val="00D50DDF"/>
    <w:rsid w:val="00D50FCA"/>
    <w:rsid w:val="00D51039"/>
    <w:rsid w:val="00D510FB"/>
    <w:rsid w:val="00D5127B"/>
    <w:rsid w:val="00D51559"/>
    <w:rsid w:val="00D515A5"/>
    <w:rsid w:val="00D518D1"/>
    <w:rsid w:val="00D51981"/>
    <w:rsid w:val="00D51DA3"/>
    <w:rsid w:val="00D52062"/>
    <w:rsid w:val="00D522AC"/>
    <w:rsid w:val="00D5234E"/>
    <w:rsid w:val="00D524E6"/>
    <w:rsid w:val="00D528E0"/>
    <w:rsid w:val="00D52A6F"/>
    <w:rsid w:val="00D52DEF"/>
    <w:rsid w:val="00D53114"/>
    <w:rsid w:val="00D539C8"/>
    <w:rsid w:val="00D53A5F"/>
    <w:rsid w:val="00D53A63"/>
    <w:rsid w:val="00D5407E"/>
    <w:rsid w:val="00D541C3"/>
    <w:rsid w:val="00D543F9"/>
    <w:rsid w:val="00D5444A"/>
    <w:rsid w:val="00D545A0"/>
    <w:rsid w:val="00D5469E"/>
    <w:rsid w:val="00D546DD"/>
    <w:rsid w:val="00D54752"/>
    <w:rsid w:val="00D5482C"/>
    <w:rsid w:val="00D54952"/>
    <w:rsid w:val="00D5497C"/>
    <w:rsid w:val="00D54A0C"/>
    <w:rsid w:val="00D54A35"/>
    <w:rsid w:val="00D55041"/>
    <w:rsid w:val="00D55157"/>
    <w:rsid w:val="00D55172"/>
    <w:rsid w:val="00D55240"/>
    <w:rsid w:val="00D55458"/>
    <w:rsid w:val="00D554DC"/>
    <w:rsid w:val="00D554E0"/>
    <w:rsid w:val="00D556FA"/>
    <w:rsid w:val="00D55721"/>
    <w:rsid w:val="00D55838"/>
    <w:rsid w:val="00D558BF"/>
    <w:rsid w:val="00D55BF6"/>
    <w:rsid w:val="00D55C74"/>
    <w:rsid w:val="00D55F18"/>
    <w:rsid w:val="00D55F38"/>
    <w:rsid w:val="00D56017"/>
    <w:rsid w:val="00D562AD"/>
    <w:rsid w:val="00D562DE"/>
    <w:rsid w:val="00D56419"/>
    <w:rsid w:val="00D56827"/>
    <w:rsid w:val="00D56A6C"/>
    <w:rsid w:val="00D56AE1"/>
    <w:rsid w:val="00D56BC8"/>
    <w:rsid w:val="00D56D69"/>
    <w:rsid w:val="00D56E7B"/>
    <w:rsid w:val="00D56E9C"/>
    <w:rsid w:val="00D56FC8"/>
    <w:rsid w:val="00D572D9"/>
    <w:rsid w:val="00D5731B"/>
    <w:rsid w:val="00D575BA"/>
    <w:rsid w:val="00D575D0"/>
    <w:rsid w:val="00D578AB"/>
    <w:rsid w:val="00D578B3"/>
    <w:rsid w:val="00D578C3"/>
    <w:rsid w:val="00D57B4A"/>
    <w:rsid w:val="00D57B4B"/>
    <w:rsid w:val="00D57D4E"/>
    <w:rsid w:val="00D57DA4"/>
    <w:rsid w:val="00D60117"/>
    <w:rsid w:val="00D601A8"/>
    <w:rsid w:val="00D605ED"/>
    <w:rsid w:val="00D60638"/>
    <w:rsid w:val="00D6072B"/>
    <w:rsid w:val="00D607D7"/>
    <w:rsid w:val="00D6088C"/>
    <w:rsid w:val="00D60B68"/>
    <w:rsid w:val="00D60DEF"/>
    <w:rsid w:val="00D61147"/>
    <w:rsid w:val="00D61366"/>
    <w:rsid w:val="00D613BD"/>
    <w:rsid w:val="00D6140C"/>
    <w:rsid w:val="00D6146A"/>
    <w:rsid w:val="00D618CE"/>
    <w:rsid w:val="00D6194F"/>
    <w:rsid w:val="00D61A53"/>
    <w:rsid w:val="00D61AA1"/>
    <w:rsid w:val="00D61ACB"/>
    <w:rsid w:val="00D61C0D"/>
    <w:rsid w:val="00D61C8F"/>
    <w:rsid w:val="00D61CFF"/>
    <w:rsid w:val="00D61E64"/>
    <w:rsid w:val="00D61F53"/>
    <w:rsid w:val="00D620E6"/>
    <w:rsid w:val="00D6216F"/>
    <w:rsid w:val="00D6219F"/>
    <w:rsid w:val="00D621B5"/>
    <w:rsid w:val="00D6225F"/>
    <w:rsid w:val="00D623CB"/>
    <w:rsid w:val="00D624EF"/>
    <w:rsid w:val="00D6260E"/>
    <w:rsid w:val="00D626D4"/>
    <w:rsid w:val="00D62738"/>
    <w:rsid w:val="00D62BB1"/>
    <w:rsid w:val="00D62BBD"/>
    <w:rsid w:val="00D62CA5"/>
    <w:rsid w:val="00D62DEC"/>
    <w:rsid w:val="00D62F75"/>
    <w:rsid w:val="00D63081"/>
    <w:rsid w:val="00D6313C"/>
    <w:rsid w:val="00D63317"/>
    <w:rsid w:val="00D6360C"/>
    <w:rsid w:val="00D63626"/>
    <w:rsid w:val="00D6363B"/>
    <w:rsid w:val="00D63673"/>
    <w:rsid w:val="00D636CA"/>
    <w:rsid w:val="00D6393F"/>
    <w:rsid w:val="00D639E0"/>
    <w:rsid w:val="00D63AAD"/>
    <w:rsid w:val="00D63B46"/>
    <w:rsid w:val="00D64433"/>
    <w:rsid w:val="00D6458B"/>
    <w:rsid w:val="00D646FD"/>
    <w:rsid w:val="00D64714"/>
    <w:rsid w:val="00D64BBE"/>
    <w:rsid w:val="00D64D7E"/>
    <w:rsid w:val="00D64EA9"/>
    <w:rsid w:val="00D64F98"/>
    <w:rsid w:val="00D650AB"/>
    <w:rsid w:val="00D65218"/>
    <w:rsid w:val="00D65374"/>
    <w:rsid w:val="00D65414"/>
    <w:rsid w:val="00D65492"/>
    <w:rsid w:val="00D654AD"/>
    <w:rsid w:val="00D658A2"/>
    <w:rsid w:val="00D659D2"/>
    <w:rsid w:val="00D65A0A"/>
    <w:rsid w:val="00D65A6E"/>
    <w:rsid w:val="00D65B68"/>
    <w:rsid w:val="00D65E0C"/>
    <w:rsid w:val="00D65E2A"/>
    <w:rsid w:val="00D6604D"/>
    <w:rsid w:val="00D66127"/>
    <w:rsid w:val="00D661CC"/>
    <w:rsid w:val="00D66556"/>
    <w:rsid w:val="00D66628"/>
    <w:rsid w:val="00D66839"/>
    <w:rsid w:val="00D6687F"/>
    <w:rsid w:val="00D66942"/>
    <w:rsid w:val="00D669F4"/>
    <w:rsid w:val="00D66B38"/>
    <w:rsid w:val="00D66BC4"/>
    <w:rsid w:val="00D66BF7"/>
    <w:rsid w:val="00D66DB4"/>
    <w:rsid w:val="00D66DC1"/>
    <w:rsid w:val="00D66E22"/>
    <w:rsid w:val="00D66F42"/>
    <w:rsid w:val="00D67393"/>
    <w:rsid w:val="00D67527"/>
    <w:rsid w:val="00D67AA6"/>
    <w:rsid w:val="00D67DE5"/>
    <w:rsid w:val="00D67E08"/>
    <w:rsid w:val="00D7030A"/>
    <w:rsid w:val="00D7032C"/>
    <w:rsid w:val="00D7067B"/>
    <w:rsid w:val="00D7099E"/>
    <w:rsid w:val="00D70AB4"/>
    <w:rsid w:val="00D70BF5"/>
    <w:rsid w:val="00D70D4E"/>
    <w:rsid w:val="00D70E0E"/>
    <w:rsid w:val="00D710E3"/>
    <w:rsid w:val="00D712EC"/>
    <w:rsid w:val="00D715B4"/>
    <w:rsid w:val="00D715D6"/>
    <w:rsid w:val="00D716D8"/>
    <w:rsid w:val="00D7175C"/>
    <w:rsid w:val="00D71878"/>
    <w:rsid w:val="00D71D42"/>
    <w:rsid w:val="00D71EAD"/>
    <w:rsid w:val="00D7204D"/>
    <w:rsid w:val="00D72227"/>
    <w:rsid w:val="00D72269"/>
    <w:rsid w:val="00D7226D"/>
    <w:rsid w:val="00D727BC"/>
    <w:rsid w:val="00D727ED"/>
    <w:rsid w:val="00D729ED"/>
    <w:rsid w:val="00D72B2E"/>
    <w:rsid w:val="00D72BFC"/>
    <w:rsid w:val="00D72D30"/>
    <w:rsid w:val="00D72E71"/>
    <w:rsid w:val="00D72E7D"/>
    <w:rsid w:val="00D72FA4"/>
    <w:rsid w:val="00D730B4"/>
    <w:rsid w:val="00D730C0"/>
    <w:rsid w:val="00D73339"/>
    <w:rsid w:val="00D733F5"/>
    <w:rsid w:val="00D735AF"/>
    <w:rsid w:val="00D735BA"/>
    <w:rsid w:val="00D73687"/>
    <w:rsid w:val="00D737C5"/>
    <w:rsid w:val="00D73A21"/>
    <w:rsid w:val="00D73B1E"/>
    <w:rsid w:val="00D73D04"/>
    <w:rsid w:val="00D74185"/>
    <w:rsid w:val="00D74369"/>
    <w:rsid w:val="00D74571"/>
    <w:rsid w:val="00D74705"/>
    <w:rsid w:val="00D74708"/>
    <w:rsid w:val="00D74832"/>
    <w:rsid w:val="00D74A7D"/>
    <w:rsid w:val="00D74B6B"/>
    <w:rsid w:val="00D74E53"/>
    <w:rsid w:val="00D75195"/>
    <w:rsid w:val="00D754B7"/>
    <w:rsid w:val="00D75670"/>
    <w:rsid w:val="00D759DD"/>
    <w:rsid w:val="00D75AE4"/>
    <w:rsid w:val="00D75B05"/>
    <w:rsid w:val="00D75E92"/>
    <w:rsid w:val="00D760A8"/>
    <w:rsid w:val="00D76186"/>
    <w:rsid w:val="00D7649B"/>
    <w:rsid w:val="00D765E6"/>
    <w:rsid w:val="00D765E8"/>
    <w:rsid w:val="00D7662D"/>
    <w:rsid w:val="00D76643"/>
    <w:rsid w:val="00D766DA"/>
    <w:rsid w:val="00D7686E"/>
    <w:rsid w:val="00D7689D"/>
    <w:rsid w:val="00D76AA6"/>
    <w:rsid w:val="00D76B8B"/>
    <w:rsid w:val="00D76CB8"/>
    <w:rsid w:val="00D76D7A"/>
    <w:rsid w:val="00D76EAE"/>
    <w:rsid w:val="00D77024"/>
    <w:rsid w:val="00D7703E"/>
    <w:rsid w:val="00D7711E"/>
    <w:rsid w:val="00D77262"/>
    <w:rsid w:val="00D774BE"/>
    <w:rsid w:val="00D776DF"/>
    <w:rsid w:val="00D77A26"/>
    <w:rsid w:val="00D77BB4"/>
    <w:rsid w:val="00D80052"/>
    <w:rsid w:val="00D802DE"/>
    <w:rsid w:val="00D802E6"/>
    <w:rsid w:val="00D8032B"/>
    <w:rsid w:val="00D80A79"/>
    <w:rsid w:val="00D80C65"/>
    <w:rsid w:val="00D80EBC"/>
    <w:rsid w:val="00D80FEE"/>
    <w:rsid w:val="00D81053"/>
    <w:rsid w:val="00D81446"/>
    <w:rsid w:val="00D81593"/>
    <w:rsid w:val="00D815BC"/>
    <w:rsid w:val="00D81619"/>
    <w:rsid w:val="00D81758"/>
    <w:rsid w:val="00D8179E"/>
    <w:rsid w:val="00D81868"/>
    <w:rsid w:val="00D818C6"/>
    <w:rsid w:val="00D81A0E"/>
    <w:rsid w:val="00D81BE8"/>
    <w:rsid w:val="00D81D5C"/>
    <w:rsid w:val="00D81FAE"/>
    <w:rsid w:val="00D81FCC"/>
    <w:rsid w:val="00D82266"/>
    <w:rsid w:val="00D822B1"/>
    <w:rsid w:val="00D828C7"/>
    <w:rsid w:val="00D82B81"/>
    <w:rsid w:val="00D82C05"/>
    <w:rsid w:val="00D82C4B"/>
    <w:rsid w:val="00D82D17"/>
    <w:rsid w:val="00D82D80"/>
    <w:rsid w:val="00D82E5D"/>
    <w:rsid w:val="00D82F0F"/>
    <w:rsid w:val="00D82F1B"/>
    <w:rsid w:val="00D8346B"/>
    <w:rsid w:val="00D8353A"/>
    <w:rsid w:val="00D83592"/>
    <w:rsid w:val="00D83674"/>
    <w:rsid w:val="00D83735"/>
    <w:rsid w:val="00D83BE2"/>
    <w:rsid w:val="00D83D4F"/>
    <w:rsid w:val="00D83E51"/>
    <w:rsid w:val="00D83F95"/>
    <w:rsid w:val="00D8407B"/>
    <w:rsid w:val="00D843B2"/>
    <w:rsid w:val="00D843D0"/>
    <w:rsid w:val="00D843F7"/>
    <w:rsid w:val="00D84575"/>
    <w:rsid w:val="00D846D1"/>
    <w:rsid w:val="00D8495E"/>
    <w:rsid w:val="00D84CF8"/>
    <w:rsid w:val="00D84D2F"/>
    <w:rsid w:val="00D84E73"/>
    <w:rsid w:val="00D85170"/>
    <w:rsid w:val="00D855A1"/>
    <w:rsid w:val="00D856BC"/>
    <w:rsid w:val="00D85918"/>
    <w:rsid w:val="00D859BB"/>
    <w:rsid w:val="00D85A9D"/>
    <w:rsid w:val="00D85D60"/>
    <w:rsid w:val="00D85E45"/>
    <w:rsid w:val="00D860DC"/>
    <w:rsid w:val="00D86123"/>
    <w:rsid w:val="00D866EA"/>
    <w:rsid w:val="00D86852"/>
    <w:rsid w:val="00D86A1E"/>
    <w:rsid w:val="00D86C93"/>
    <w:rsid w:val="00D86CAB"/>
    <w:rsid w:val="00D86CE3"/>
    <w:rsid w:val="00D86D9E"/>
    <w:rsid w:val="00D86E23"/>
    <w:rsid w:val="00D86F7F"/>
    <w:rsid w:val="00D871BB"/>
    <w:rsid w:val="00D87284"/>
    <w:rsid w:val="00D872D2"/>
    <w:rsid w:val="00D8755C"/>
    <w:rsid w:val="00D87676"/>
    <w:rsid w:val="00D8795E"/>
    <w:rsid w:val="00D87A5C"/>
    <w:rsid w:val="00D87C6B"/>
    <w:rsid w:val="00D87CAD"/>
    <w:rsid w:val="00D87E77"/>
    <w:rsid w:val="00D90042"/>
    <w:rsid w:val="00D90200"/>
    <w:rsid w:val="00D90469"/>
    <w:rsid w:val="00D905D9"/>
    <w:rsid w:val="00D9074A"/>
    <w:rsid w:val="00D907D3"/>
    <w:rsid w:val="00D9083D"/>
    <w:rsid w:val="00D9097D"/>
    <w:rsid w:val="00D90AAF"/>
    <w:rsid w:val="00D90CE6"/>
    <w:rsid w:val="00D90D89"/>
    <w:rsid w:val="00D90D90"/>
    <w:rsid w:val="00D90DA2"/>
    <w:rsid w:val="00D9110A"/>
    <w:rsid w:val="00D911FE"/>
    <w:rsid w:val="00D91265"/>
    <w:rsid w:val="00D91907"/>
    <w:rsid w:val="00D919D8"/>
    <w:rsid w:val="00D91B81"/>
    <w:rsid w:val="00D91D77"/>
    <w:rsid w:val="00D91FA0"/>
    <w:rsid w:val="00D92025"/>
    <w:rsid w:val="00D92072"/>
    <w:rsid w:val="00D923B5"/>
    <w:rsid w:val="00D92480"/>
    <w:rsid w:val="00D9260F"/>
    <w:rsid w:val="00D9265C"/>
    <w:rsid w:val="00D92698"/>
    <w:rsid w:val="00D928B9"/>
    <w:rsid w:val="00D9294D"/>
    <w:rsid w:val="00D92C75"/>
    <w:rsid w:val="00D92D34"/>
    <w:rsid w:val="00D92DA5"/>
    <w:rsid w:val="00D92E06"/>
    <w:rsid w:val="00D92FA8"/>
    <w:rsid w:val="00D9308F"/>
    <w:rsid w:val="00D93150"/>
    <w:rsid w:val="00D9360D"/>
    <w:rsid w:val="00D9363C"/>
    <w:rsid w:val="00D93946"/>
    <w:rsid w:val="00D939B4"/>
    <w:rsid w:val="00D939CC"/>
    <w:rsid w:val="00D93A51"/>
    <w:rsid w:val="00D93C45"/>
    <w:rsid w:val="00D93D19"/>
    <w:rsid w:val="00D942ED"/>
    <w:rsid w:val="00D9446F"/>
    <w:rsid w:val="00D9456A"/>
    <w:rsid w:val="00D94756"/>
    <w:rsid w:val="00D94772"/>
    <w:rsid w:val="00D94944"/>
    <w:rsid w:val="00D94960"/>
    <w:rsid w:val="00D949C7"/>
    <w:rsid w:val="00D94A68"/>
    <w:rsid w:val="00D94E69"/>
    <w:rsid w:val="00D952B1"/>
    <w:rsid w:val="00D952E4"/>
    <w:rsid w:val="00D95361"/>
    <w:rsid w:val="00D95612"/>
    <w:rsid w:val="00D9578F"/>
    <w:rsid w:val="00D9592C"/>
    <w:rsid w:val="00D95A45"/>
    <w:rsid w:val="00D95B1E"/>
    <w:rsid w:val="00D95B22"/>
    <w:rsid w:val="00D95EFB"/>
    <w:rsid w:val="00D96637"/>
    <w:rsid w:val="00D967D1"/>
    <w:rsid w:val="00D9697C"/>
    <w:rsid w:val="00D96BD2"/>
    <w:rsid w:val="00D96D13"/>
    <w:rsid w:val="00D96D4E"/>
    <w:rsid w:val="00D96F43"/>
    <w:rsid w:val="00D96FF2"/>
    <w:rsid w:val="00D970FF"/>
    <w:rsid w:val="00D97210"/>
    <w:rsid w:val="00D97429"/>
    <w:rsid w:val="00D97A17"/>
    <w:rsid w:val="00D97D48"/>
    <w:rsid w:val="00D97D8B"/>
    <w:rsid w:val="00D97E09"/>
    <w:rsid w:val="00D97E6C"/>
    <w:rsid w:val="00D97F69"/>
    <w:rsid w:val="00DA0296"/>
    <w:rsid w:val="00DA050B"/>
    <w:rsid w:val="00DA0712"/>
    <w:rsid w:val="00DA0814"/>
    <w:rsid w:val="00DA08FA"/>
    <w:rsid w:val="00DA0911"/>
    <w:rsid w:val="00DA0C62"/>
    <w:rsid w:val="00DA0C63"/>
    <w:rsid w:val="00DA0E1D"/>
    <w:rsid w:val="00DA11D3"/>
    <w:rsid w:val="00DA1219"/>
    <w:rsid w:val="00DA128C"/>
    <w:rsid w:val="00DA178B"/>
    <w:rsid w:val="00DA1886"/>
    <w:rsid w:val="00DA193E"/>
    <w:rsid w:val="00DA1A62"/>
    <w:rsid w:val="00DA1B20"/>
    <w:rsid w:val="00DA1B38"/>
    <w:rsid w:val="00DA1C66"/>
    <w:rsid w:val="00DA1DBC"/>
    <w:rsid w:val="00DA1FEE"/>
    <w:rsid w:val="00DA2161"/>
    <w:rsid w:val="00DA2165"/>
    <w:rsid w:val="00DA2359"/>
    <w:rsid w:val="00DA2529"/>
    <w:rsid w:val="00DA2582"/>
    <w:rsid w:val="00DA26BC"/>
    <w:rsid w:val="00DA2853"/>
    <w:rsid w:val="00DA2AFE"/>
    <w:rsid w:val="00DA2B76"/>
    <w:rsid w:val="00DA2CF4"/>
    <w:rsid w:val="00DA3095"/>
    <w:rsid w:val="00DA3246"/>
    <w:rsid w:val="00DA32E6"/>
    <w:rsid w:val="00DA32F7"/>
    <w:rsid w:val="00DA3531"/>
    <w:rsid w:val="00DA374B"/>
    <w:rsid w:val="00DA37D6"/>
    <w:rsid w:val="00DA3804"/>
    <w:rsid w:val="00DA3909"/>
    <w:rsid w:val="00DA39D3"/>
    <w:rsid w:val="00DA3A58"/>
    <w:rsid w:val="00DA3BDC"/>
    <w:rsid w:val="00DA3E1F"/>
    <w:rsid w:val="00DA3E77"/>
    <w:rsid w:val="00DA4063"/>
    <w:rsid w:val="00DA491E"/>
    <w:rsid w:val="00DA4951"/>
    <w:rsid w:val="00DA4B5A"/>
    <w:rsid w:val="00DA5147"/>
    <w:rsid w:val="00DA51BD"/>
    <w:rsid w:val="00DA523C"/>
    <w:rsid w:val="00DA5361"/>
    <w:rsid w:val="00DA56EE"/>
    <w:rsid w:val="00DA5752"/>
    <w:rsid w:val="00DA5800"/>
    <w:rsid w:val="00DA5867"/>
    <w:rsid w:val="00DA5A2E"/>
    <w:rsid w:val="00DA5A8D"/>
    <w:rsid w:val="00DA5F72"/>
    <w:rsid w:val="00DA6442"/>
    <w:rsid w:val="00DA6613"/>
    <w:rsid w:val="00DA67D9"/>
    <w:rsid w:val="00DA68CA"/>
    <w:rsid w:val="00DA6990"/>
    <w:rsid w:val="00DA6D4D"/>
    <w:rsid w:val="00DA6E18"/>
    <w:rsid w:val="00DA6E41"/>
    <w:rsid w:val="00DA700C"/>
    <w:rsid w:val="00DA7113"/>
    <w:rsid w:val="00DA7367"/>
    <w:rsid w:val="00DA7623"/>
    <w:rsid w:val="00DA7730"/>
    <w:rsid w:val="00DA7942"/>
    <w:rsid w:val="00DA7A36"/>
    <w:rsid w:val="00DA7B9F"/>
    <w:rsid w:val="00DA7DC2"/>
    <w:rsid w:val="00DA7FBB"/>
    <w:rsid w:val="00DB0201"/>
    <w:rsid w:val="00DB0254"/>
    <w:rsid w:val="00DB0336"/>
    <w:rsid w:val="00DB05C2"/>
    <w:rsid w:val="00DB0611"/>
    <w:rsid w:val="00DB0674"/>
    <w:rsid w:val="00DB06F3"/>
    <w:rsid w:val="00DB0725"/>
    <w:rsid w:val="00DB079C"/>
    <w:rsid w:val="00DB08B6"/>
    <w:rsid w:val="00DB09A7"/>
    <w:rsid w:val="00DB0A99"/>
    <w:rsid w:val="00DB0BCA"/>
    <w:rsid w:val="00DB0D71"/>
    <w:rsid w:val="00DB0D8A"/>
    <w:rsid w:val="00DB133D"/>
    <w:rsid w:val="00DB14B1"/>
    <w:rsid w:val="00DB1697"/>
    <w:rsid w:val="00DB1E25"/>
    <w:rsid w:val="00DB1E5E"/>
    <w:rsid w:val="00DB2138"/>
    <w:rsid w:val="00DB21CE"/>
    <w:rsid w:val="00DB227D"/>
    <w:rsid w:val="00DB2304"/>
    <w:rsid w:val="00DB244D"/>
    <w:rsid w:val="00DB2503"/>
    <w:rsid w:val="00DB252F"/>
    <w:rsid w:val="00DB263B"/>
    <w:rsid w:val="00DB2654"/>
    <w:rsid w:val="00DB2997"/>
    <w:rsid w:val="00DB2A6B"/>
    <w:rsid w:val="00DB2D39"/>
    <w:rsid w:val="00DB2D4F"/>
    <w:rsid w:val="00DB2E46"/>
    <w:rsid w:val="00DB2EAA"/>
    <w:rsid w:val="00DB2EDA"/>
    <w:rsid w:val="00DB2F3B"/>
    <w:rsid w:val="00DB306D"/>
    <w:rsid w:val="00DB343B"/>
    <w:rsid w:val="00DB3440"/>
    <w:rsid w:val="00DB3520"/>
    <w:rsid w:val="00DB3656"/>
    <w:rsid w:val="00DB36A9"/>
    <w:rsid w:val="00DB3BFE"/>
    <w:rsid w:val="00DB3E48"/>
    <w:rsid w:val="00DB3F89"/>
    <w:rsid w:val="00DB4095"/>
    <w:rsid w:val="00DB41E5"/>
    <w:rsid w:val="00DB472B"/>
    <w:rsid w:val="00DB4E41"/>
    <w:rsid w:val="00DB513F"/>
    <w:rsid w:val="00DB518D"/>
    <w:rsid w:val="00DB5388"/>
    <w:rsid w:val="00DB5391"/>
    <w:rsid w:val="00DB54F3"/>
    <w:rsid w:val="00DB5501"/>
    <w:rsid w:val="00DB5843"/>
    <w:rsid w:val="00DB586B"/>
    <w:rsid w:val="00DB5872"/>
    <w:rsid w:val="00DB592A"/>
    <w:rsid w:val="00DB596D"/>
    <w:rsid w:val="00DB5997"/>
    <w:rsid w:val="00DB5AA9"/>
    <w:rsid w:val="00DB5BC4"/>
    <w:rsid w:val="00DB5CF5"/>
    <w:rsid w:val="00DB5D5A"/>
    <w:rsid w:val="00DB5EA4"/>
    <w:rsid w:val="00DB5FA6"/>
    <w:rsid w:val="00DB6056"/>
    <w:rsid w:val="00DB6081"/>
    <w:rsid w:val="00DB62F4"/>
    <w:rsid w:val="00DB6622"/>
    <w:rsid w:val="00DB6671"/>
    <w:rsid w:val="00DB6726"/>
    <w:rsid w:val="00DB680C"/>
    <w:rsid w:val="00DB69AD"/>
    <w:rsid w:val="00DB6A05"/>
    <w:rsid w:val="00DB6B92"/>
    <w:rsid w:val="00DB6D92"/>
    <w:rsid w:val="00DB6E3F"/>
    <w:rsid w:val="00DB6E9E"/>
    <w:rsid w:val="00DB6F0C"/>
    <w:rsid w:val="00DB6F0D"/>
    <w:rsid w:val="00DB73A4"/>
    <w:rsid w:val="00DB74B5"/>
    <w:rsid w:val="00DB7505"/>
    <w:rsid w:val="00DB7520"/>
    <w:rsid w:val="00DB762B"/>
    <w:rsid w:val="00DB76F8"/>
    <w:rsid w:val="00DB79FB"/>
    <w:rsid w:val="00DB7B20"/>
    <w:rsid w:val="00DB7B53"/>
    <w:rsid w:val="00DB7D94"/>
    <w:rsid w:val="00DB7DDF"/>
    <w:rsid w:val="00DB7E64"/>
    <w:rsid w:val="00DB7EB2"/>
    <w:rsid w:val="00DC00C2"/>
    <w:rsid w:val="00DC0462"/>
    <w:rsid w:val="00DC05B3"/>
    <w:rsid w:val="00DC0A8A"/>
    <w:rsid w:val="00DC0B1E"/>
    <w:rsid w:val="00DC0B9F"/>
    <w:rsid w:val="00DC0CBC"/>
    <w:rsid w:val="00DC0CE3"/>
    <w:rsid w:val="00DC0DF5"/>
    <w:rsid w:val="00DC0F97"/>
    <w:rsid w:val="00DC106D"/>
    <w:rsid w:val="00DC110D"/>
    <w:rsid w:val="00DC126B"/>
    <w:rsid w:val="00DC1416"/>
    <w:rsid w:val="00DC154C"/>
    <w:rsid w:val="00DC1766"/>
    <w:rsid w:val="00DC19BB"/>
    <w:rsid w:val="00DC1A0B"/>
    <w:rsid w:val="00DC1A2A"/>
    <w:rsid w:val="00DC1CD7"/>
    <w:rsid w:val="00DC1D19"/>
    <w:rsid w:val="00DC1E70"/>
    <w:rsid w:val="00DC2045"/>
    <w:rsid w:val="00DC212B"/>
    <w:rsid w:val="00DC21C8"/>
    <w:rsid w:val="00DC2252"/>
    <w:rsid w:val="00DC2559"/>
    <w:rsid w:val="00DC289A"/>
    <w:rsid w:val="00DC29CD"/>
    <w:rsid w:val="00DC2F73"/>
    <w:rsid w:val="00DC32FA"/>
    <w:rsid w:val="00DC340D"/>
    <w:rsid w:val="00DC3730"/>
    <w:rsid w:val="00DC37CA"/>
    <w:rsid w:val="00DC3850"/>
    <w:rsid w:val="00DC3A11"/>
    <w:rsid w:val="00DC3AE0"/>
    <w:rsid w:val="00DC3C37"/>
    <w:rsid w:val="00DC3C8B"/>
    <w:rsid w:val="00DC3E21"/>
    <w:rsid w:val="00DC402F"/>
    <w:rsid w:val="00DC422A"/>
    <w:rsid w:val="00DC4232"/>
    <w:rsid w:val="00DC427A"/>
    <w:rsid w:val="00DC46EC"/>
    <w:rsid w:val="00DC47E3"/>
    <w:rsid w:val="00DC4936"/>
    <w:rsid w:val="00DC4ADC"/>
    <w:rsid w:val="00DC4B55"/>
    <w:rsid w:val="00DC4C98"/>
    <w:rsid w:val="00DC4D9E"/>
    <w:rsid w:val="00DC4DFE"/>
    <w:rsid w:val="00DC4EB3"/>
    <w:rsid w:val="00DC5603"/>
    <w:rsid w:val="00DC56BB"/>
    <w:rsid w:val="00DC56E7"/>
    <w:rsid w:val="00DC57BD"/>
    <w:rsid w:val="00DC59BF"/>
    <w:rsid w:val="00DC5BE1"/>
    <w:rsid w:val="00DC5C6C"/>
    <w:rsid w:val="00DC5E3D"/>
    <w:rsid w:val="00DC601F"/>
    <w:rsid w:val="00DC62BF"/>
    <w:rsid w:val="00DC6536"/>
    <w:rsid w:val="00DC6577"/>
    <w:rsid w:val="00DC67AC"/>
    <w:rsid w:val="00DC6922"/>
    <w:rsid w:val="00DC6B09"/>
    <w:rsid w:val="00DC6B76"/>
    <w:rsid w:val="00DC6D5F"/>
    <w:rsid w:val="00DC6DCE"/>
    <w:rsid w:val="00DC6ED3"/>
    <w:rsid w:val="00DC6F9A"/>
    <w:rsid w:val="00DC717E"/>
    <w:rsid w:val="00DC73B8"/>
    <w:rsid w:val="00DC744C"/>
    <w:rsid w:val="00DC7492"/>
    <w:rsid w:val="00DC74C4"/>
    <w:rsid w:val="00DC7503"/>
    <w:rsid w:val="00DC7A2D"/>
    <w:rsid w:val="00DC7B6E"/>
    <w:rsid w:val="00DC7D1A"/>
    <w:rsid w:val="00DC7EBF"/>
    <w:rsid w:val="00DC7EE8"/>
    <w:rsid w:val="00DD0098"/>
    <w:rsid w:val="00DD01F8"/>
    <w:rsid w:val="00DD02C2"/>
    <w:rsid w:val="00DD0379"/>
    <w:rsid w:val="00DD0451"/>
    <w:rsid w:val="00DD053C"/>
    <w:rsid w:val="00DD05F5"/>
    <w:rsid w:val="00DD076C"/>
    <w:rsid w:val="00DD0784"/>
    <w:rsid w:val="00DD07F4"/>
    <w:rsid w:val="00DD097B"/>
    <w:rsid w:val="00DD0B00"/>
    <w:rsid w:val="00DD0C7C"/>
    <w:rsid w:val="00DD0ED4"/>
    <w:rsid w:val="00DD0F84"/>
    <w:rsid w:val="00DD0FA6"/>
    <w:rsid w:val="00DD136E"/>
    <w:rsid w:val="00DD16F0"/>
    <w:rsid w:val="00DD1781"/>
    <w:rsid w:val="00DD1A12"/>
    <w:rsid w:val="00DD1A6D"/>
    <w:rsid w:val="00DD1EC8"/>
    <w:rsid w:val="00DD1ED2"/>
    <w:rsid w:val="00DD214E"/>
    <w:rsid w:val="00DD21EF"/>
    <w:rsid w:val="00DD2257"/>
    <w:rsid w:val="00DD2312"/>
    <w:rsid w:val="00DD23C1"/>
    <w:rsid w:val="00DD24E2"/>
    <w:rsid w:val="00DD2A10"/>
    <w:rsid w:val="00DD2BE6"/>
    <w:rsid w:val="00DD2CA3"/>
    <w:rsid w:val="00DD2E5A"/>
    <w:rsid w:val="00DD341D"/>
    <w:rsid w:val="00DD3479"/>
    <w:rsid w:val="00DD350D"/>
    <w:rsid w:val="00DD360F"/>
    <w:rsid w:val="00DD3894"/>
    <w:rsid w:val="00DD3B19"/>
    <w:rsid w:val="00DD3BB1"/>
    <w:rsid w:val="00DD3CD5"/>
    <w:rsid w:val="00DD3DFE"/>
    <w:rsid w:val="00DD3E5D"/>
    <w:rsid w:val="00DD3EAF"/>
    <w:rsid w:val="00DD3F1A"/>
    <w:rsid w:val="00DD3F3B"/>
    <w:rsid w:val="00DD417C"/>
    <w:rsid w:val="00DD4216"/>
    <w:rsid w:val="00DD4977"/>
    <w:rsid w:val="00DD49D9"/>
    <w:rsid w:val="00DD4E79"/>
    <w:rsid w:val="00DD4EC3"/>
    <w:rsid w:val="00DD4F33"/>
    <w:rsid w:val="00DD4F55"/>
    <w:rsid w:val="00DD4F6E"/>
    <w:rsid w:val="00DD4FA6"/>
    <w:rsid w:val="00DD50DD"/>
    <w:rsid w:val="00DD521E"/>
    <w:rsid w:val="00DD537C"/>
    <w:rsid w:val="00DD5AE1"/>
    <w:rsid w:val="00DD5F2A"/>
    <w:rsid w:val="00DD5F83"/>
    <w:rsid w:val="00DD5FD4"/>
    <w:rsid w:val="00DD618C"/>
    <w:rsid w:val="00DD61B7"/>
    <w:rsid w:val="00DD6253"/>
    <w:rsid w:val="00DD62CC"/>
    <w:rsid w:val="00DD6335"/>
    <w:rsid w:val="00DD66A3"/>
    <w:rsid w:val="00DD697F"/>
    <w:rsid w:val="00DD6AF5"/>
    <w:rsid w:val="00DD6BA9"/>
    <w:rsid w:val="00DD6BB2"/>
    <w:rsid w:val="00DD6E29"/>
    <w:rsid w:val="00DD6E30"/>
    <w:rsid w:val="00DD6E8D"/>
    <w:rsid w:val="00DD6F03"/>
    <w:rsid w:val="00DD7046"/>
    <w:rsid w:val="00DD7162"/>
    <w:rsid w:val="00DD735C"/>
    <w:rsid w:val="00DD746C"/>
    <w:rsid w:val="00DD79D0"/>
    <w:rsid w:val="00DD7DCD"/>
    <w:rsid w:val="00DE0057"/>
    <w:rsid w:val="00DE00CE"/>
    <w:rsid w:val="00DE020A"/>
    <w:rsid w:val="00DE0644"/>
    <w:rsid w:val="00DE086D"/>
    <w:rsid w:val="00DE0972"/>
    <w:rsid w:val="00DE0C4D"/>
    <w:rsid w:val="00DE1050"/>
    <w:rsid w:val="00DE10EE"/>
    <w:rsid w:val="00DE1141"/>
    <w:rsid w:val="00DE1309"/>
    <w:rsid w:val="00DE134A"/>
    <w:rsid w:val="00DE141F"/>
    <w:rsid w:val="00DE151B"/>
    <w:rsid w:val="00DE19AE"/>
    <w:rsid w:val="00DE1B86"/>
    <w:rsid w:val="00DE1F2B"/>
    <w:rsid w:val="00DE1F92"/>
    <w:rsid w:val="00DE1FAF"/>
    <w:rsid w:val="00DE248B"/>
    <w:rsid w:val="00DE255B"/>
    <w:rsid w:val="00DE274C"/>
    <w:rsid w:val="00DE287D"/>
    <w:rsid w:val="00DE294F"/>
    <w:rsid w:val="00DE2A8B"/>
    <w:rsid w:val="00DE2B12"/>
    <w:rsid w:val="00DE2C6D"/>
    <w:rsid w:val="00DE2CE3"/>
    <w:rsid w:val="00DE2D36"/>
    <w:rsid w:val="00DE3131"/>
    <w:rsid w:val="00DE31B0"/>
    <w:rsid w:val="00DE322A"/>
    <w:rsid w:val="00DE330D"/>
    <w:rsid w:val="00DE3322"/>
    <w:rsid w:val="00DE3450"/>
    <w:rsid w:val="00DE345C"/>
    <w:rsid w:val="00DE34F0"/>
    <w:rsid w:val="00DE35AA"/>
    <w:rsid w:val="00DE3697"/>
    <w:rsid w:val="00DE36ED"/>
    <w:rsid w:val="00DE3801"/>
    <w:rsid w:val="00DE3824"/>
    <w:rsid w:val="00DE3D1D"/>
    <w:rsid w:val="00DE3FB2"/>
    <w:rsid w:val="00DE4090"/>
    <w:rsid w:val="00DE41CD"/>
    <w:rsid w:val="00DE4211"/>
    <w:rsid w:val="00DE43C4"/>
    <w:rsid w:val="00DE45ED"/>
    <w:rsid w:val="00DE4622"/>
    <w:rsid w:val="00DE46FB"/>
    <w:rsid w:val="00DE47C2"/>
    <w:rsid w:val="00DE4841"/>
    <w:rsid w:val="00DE48B6"/>
    <w:rsid w:val="00DE4929"/>
    <w:rsid w:val="00DE4A17"/>
    <w:rsid w:val="00DE4A80"/>
    <w:rsid w:val="00DE4B17"/>
    <w:rsid w:val="00DE4CEB"/>
    <w:rsid w:val="00DE4D46"/>
    <w:rsid w:val="00DE4E58"/>
    <w:rsid w:val="00DE4EE3"/>
    <w:rsid w:val="00DE4FD6"/>
    <w:rsid w:val="00DE5003"/>
    <w:rsid w:val="00DE50C5"/>
    <w:rsid w:val="00DE517B"/>
    <w:rsid w:val="00DE52CD"/>
    <w:rsid w:val="00DE533A"/>
    <w:rsid w:val="00DE5389"/>
    <w:rsid w:val="00DE5668"/>
    <w:rsid w:val="00DE57E6"/>
    <w:rsid w:val="00DE5860"/>
    <w:rsid w:val="00DE5B52"/>
    <w:rsid w:val="00DE5D0A"/>
    <w:rsid w:val="00DE5D10"/>
    <w:rsid w:val="00DE5DA2"/>
    <w:rsid w:val="00DE5DE6"/>
    <w:rsid w:val="00DE5F61"/>
    <w:rsid w:val="00DE602D"/>
    <w:rsid w:val="00DE60A2"/>
    <w:rsid w:val="00DE6266"/>
    <w:rsid w:val="00DE67AF"/>
    <w:rsid w:val="00DE6830"/>
    <w:rsid w:val="00DE68FB"/>
    <w:rsid w:val="00DE694C"/>
    <w:rsid w:val="00DE6C62"/>
    <w:rsid w:val="00DE6E67"/>
    <w:rsid w:val="00DE7110"/>
    <w:rsid w:val="00DE711A"/>
    <w:rsid w:val="00DE7154"/>
    <w:rsid w:val="00DE73F5"/>
    <w:rsid w:val="00DE754C"/>
    <w:rsid w:val="00DE75C1"/>
    <w:rsid w:val="00DE7727"/>
    <w:rsid w:val="00DE775F"/>
    <w:rsid w:val="00DE77E5"/>
    <w:rsid w:val="00DE7801"/>
    <w:rsid w:val="00DE78BE"/>
    <w:rsid w:val="00DE7C18"/>
    <w:rsid w:val="00DE7C67"/>
    <w:rsid w:val="00DE7CC9"/>
    <w:rsid w:val="00DE7D8F"/>
    <w:rsid w:val="00DE7E6A"/>
    <w:rsid w:val="00DF00AB"/>
    <w:rsid w:val="00DF02FD"/>
    <w:rsid w:val="00DF0375"/>
    <w:rsid w:val="00DF041D"/>
    <w:rsid w:val="00DF06D6"/>
    <w:rsid w:val="00DF094A"/>
    <w:rsid w:val="00DF0D1E"/>
    <w:rsid w:val="00DF0D49"/>
    <w:rsid w:val="00DF0EC3"/>
    <w:rsid w:val="00DF0F33"/>
    <w:rsid w:val="00DF1265"/>
    <w:rsid w:val="00DF12E2"/>
    <w:rsid w:val="00DF130D"/>
    <w:rsid w:val="00DF1383"/>
    <w:rsid w:val="00DF13B3"/>
    <w:rsid w:val="00DF1713"/>
    <w:rsid w:val="00DF17A3"/>
    <w:rsid w:val="00DF186C"/>
    <w:rsid w:val="00DF19B7"/>
    <w:rsid w:val="00DF1A2C"/>
    <w:rsid w:val="00DF1C6E"/>
    <w:rsid w:val="00DF1CF0"/>
    <w:rsid w:val="00DF1D47"/>
    <w:rsid w:val="00DF1F37"/>
    <w:rsid w:val="00DF1FF0"/>
    <w:rsid w:val="00DF2019"/>
    <w:rsid w:val="00DF20D8"/>
    <w:rsid w:val="00DF2121"/>
    <w:rsid w:val="00DF23C2"/>
    <w:rsid w:val="00DF2A1A"/>
    <w:rsid w:val="00DF2A58"/>
    <w:rsid w:val="00DF2CDD"/>
    <w:rsid w:val="00DF2DF5"/>
    <w:rsid w:val="00DF31E0"/>
    <w:rsid w:val="00DF33EF"/>
    <w:rsid w:val="00DF34FC"/>
    <w:rsid w:val="00DF35DF"/>
    <w:rsid w:val="00DF3684"/>
    <w:rsid w:val="00DF3791"/>
    <w:rsid w:val="00DF397B"/>
    <w:rsid w:val="00DF3C23"/>
    <w:rsid w:val="00DF3E2C"/>
    <w:rsid w:val="00DF3EF4"/>
    <w:rsid w:val="00DF41E2"/>
    <w:rsid w:val="00DF41ED"/>
    <w:rsid w:val="00DF4239"/>
    <w:rsid w:val="00DF426B"/>
    <w:rsid w:val="00DF42C7"/>
    <w:rsid w:val="00DF431E"/>
    <w:rsid w:val="00DF46B8"/>
    <w:rsid w:val="00DF4C03"/>
    <w:rsid w:val="00DF4E96"/>
    <w:rsid w:val="00DF4F5C"/>
    <w:rsid w:val="00DF51B5"/>
    <w:rsid w:val="00DF51B8"/>
    <w:rsid w:val="00DF51ED"/>
    <w:rsid w:val="00DF55FE"/>
    <w:rsid w:val="00DF58B7"/>
    <w:rsid w:val="00DF5916"/>
    <w:rsid w:val="00DF591C"/>
    <w:rsid w:val="00DF5A47"/>
    <w:rsid w:val="00DF5EA4"/>
    <w:rsid w:val="00DF6081"/>
    <w:rsid w:val="00DF62A2"/>
    <w:rsid w:val="00DF63C4"/>
    <w:rsid w:val="00DF6A4C"/>
    <w:rsid w:val="00DF6B26"/>
    <w:rsid w:val="00DF6CC0"/>
    <w:rsid w:val="00DF6EC1"/>
    <w:rsid w:val="00DF6EDA"/>
    <w:rsid w:val="00DF740C"/>
    <w:rsid w:val="00DF746A"/>
    <w:rsid w:val="00DF7568"/>
    <w:rsid w:val="00DF7607"/>
    <w:rsid w:val="00DF770A"/>
    <w:rsid w:val="00DF7B90"/>
    <w:rsid w:val="00DF7C01"/>
    <w:rsid w:val="00DF7CB4"/>
    <w:rsid w:val="00DF7CD1"/>
    <w:rsid w:val="00DF7D8C"/>
    <w:rsid w:val="00DF7E40"/>
    <w:rsid w:val="00DF7F1E"/>
    <w:rsid w:val="00DF7F64"/>
    <w:rsid w:val="00E000E9"/>
    <w:rsid w:val="00E003AE"/>
    <w:rsid w:val="00E00472"/>
    <w:rsid w:val="00E00634"/>
    <w:rsid w:val="00E0095F"/>
    <w:rsid w:val="00E009C0"/>
    <w:rsid w:val="00E009EF"/>
    <w:rsid w:val="00E00A86"/>
    <w:rsid w:val="00E00B32"/>
    <w:rsid w:val="00E00BB4"/>
    <w:rsid w:val="00E00CEE"/>
    <w:rsid w:val="00E00D0A"/>
    <w:rsid w:val="00E00DD2"/>
    <w:rsid w:val="00E010DD"/>
    <w:rsid w:val="00E01166"/>
    <w:rsid w:val="00E012AC"/>
    <w:rsid w:val="00E0144E"/>
    <w:rsid w:val="00E0174E"/>
    <w:rsid w:val="00E0186F"/>
    <w:rsid w:val="00E01A03"/>
    <w:rsid w:val="00E01C95"/>
    <w:rsid w:val="00E01CC7"/>
    <w:rsid w:val="00E01DAA"/>
    <w:rsid w:val="00E01E06"/>
    <w:rsid w:val="00E01EB9"/>
    <w:rsid w:val="00E01F3F"/>
    <w:rsid w:val="00E020DE"/>
    <w:rsid w:val="00E021ED"/>
    <w:rsid w:val="00E02432"/>
    <w:rsid w:val="00E024A1"/>
    <w:rsid w:val="00E026AB"/>
    <w:rsid w:val="00E026C7"/>
    <w:rsid w:val="00E028EE"/>
    <w:rsid w:val="00E02974"/>
    <w:rsid w:val="00E029AB"/>
    <w:rsid w:val="00E02C80"/>
    <w:rsid w:val="00E02CB1"/>
    <w:rsid w:val="00E02D74"/>
    <w:rsid w:val="00E0326F"/>
    <w:rsid w:val="00E03320"/>
    <w:rsid w:val="00E0343E"/>
    <w:rsid w:val="00E03530"/>
    <w:rsid w:val="00E03710"/>
    <w:rsid w:val="00E0384D"/>
    <w:rsid w:val="00E03920"/>
    <w:rsid w:val="00E03970"/>
    <w:rsid w:val="00E03A59"/>
    <w:rsid w:val="00E03A6C"/>
    <w:rsid w:val="00E03AF2"/>
    <w:rsid w:val="00E03B50"/>
    <w:rsid w:val="00E03EB1"/>
    <w:rsid w:val="00E03F77"/>
    <w:rsid w:val="00E040D0"/>
    <w:rsid w:val="00E0413D"/>
    <w:rsid w:val="00E041E9"/>
    <w:rsid w:val="00E04210"/>
    <w:rsid w:val="00E044ED"/>
    <w:rsid w:val="00E04723"/>
    <w:rsid w:val="00E047AB"/>
    <w:rsid w:val="00E04977"/>
    <w:rsid w:val="00E04A0C"/>
    <w:rsid w:val="00E04AD1"/>
    <w:rsid w:val="00E04B64"/>
    <w:rsid w:val="00E04E04"/>
    <w:rsid w:val="00E04F51"/>
    <w:rsid w:val="00E05023"/>
    <w:rsid w:val="00E051EE"/>
    <w:rsid w:val="00E05261"/>
    <w:rsid w:val="00E056FD"/>
    <w:rsid w:val="00E05716"/>
    <w:rsid w:val="00E05A0C"/>
    <w:rsid w:val="00E05A9C"/>
    <w:rsid w:val="00E05B6E"/>
    <w:rsid w:val="00E05FB6"/>
    <w:rsid w:val="00E0603E"/>
    <w:rsid w:val="00E063BF"/>
    <w:rsid w:val="00E06589"/>
    <w:rsid w:val="00E06B71"/>
    <w:rsid w:val="00E06BD5"/>
    <w:rsid w:val="00E06BEF"/>
    <w:rsid w:val="00E06C52"/>
    <w:rsid w:val="00E06C64"/>
    <w:rsid w:val="00E06C96"/>
    <w:rsid w:val="00E06F19"/>
    <w:rsid w:val="00E0726C"/>
    <w:rsid w:val="00E07340"/>
    <w:rsid w:val="00E0779D"/>
    <w:rsid w:val="00E07BA2"/>
    <w:rsid w:val="00E07CE8"/>
    <w:rsid w:val="00E07D91"/>
    <w:rsid w:val="00E10018"/>
    <w:rsid w:val="00E101A7"/>
    <w:rsid w:val="00E10260"/>
    <w:rsid w:val="00E1044E"/>
    <w:rsid w:val="00E10775"/>
    <w:rsid w:val="00E10789"/>
    <w:rsid w:val="00E109D4"/>
    <w:rsid w:val="00E10AB8"/>
    <w:rsid w:val="00E10C4A"/>
    <w:rsid w:val="00E10D82"/>
    <w:rsid w:val="00E10E47"/>
    <w:rsid w:val="00E10E74"/>
    <w:rsid w:val="00E10F2B"/>
    <w:rsid w:val="00E10F6B"/>
    <w:rsid w:val="00E10FB5"/>
    <w:rsid w:val="00E10FD6"/>
    <w:rsid w:val="00E110EF"/>
    <w:rsid w:val="00E112AE"/>
    <w:rsid w:val="00E11425"/>
    <w:rsid w:val="00E114A2"/>
    <w:rsid w:val="00E11568"/>
    <w:rsid w:val="00E1181D"/>
    <w:rsid w:val="00E118D7"/>
    <w:rsid w:val="00E119DC"/>
    <w:rsid w:val="00E11F6E"/>
    <w:rsid w:val="00E11FC2"/>
    <w:rsid w:val="00E1206A"/>
    <w:rsid w:val="00E1208B"/>
    <w:rsid w:val="00E12172"/>
    <w:rsid w:val="00E123C7"/>
    <w:rsid w:val="00E12A25"/>
    <w:rsid w:val="00E12C78"/>
    <w:rsid w:val="00E12E43"/>
    <w:rsid w:val="00E12EF5"/>
    <w:rsid w:val="00E12F06"/>
    <w:rsid w:val="00E1347E"/>
    <w:rsid w:val="00E13603"/>
    <w:rsid w:val="00E139CA"/>
    <w:rsid w:val="00E13C7B"/>
    <w:rsid w:val="00E13CD1"/>
    <w:rsid w:val="00E13CE2"/>
    <w:rsid w:val="00E13F03"/>
    <w:rsid w:val="00E140A3"/>
    <w:rsid w:val="00E140EB"/>
    <w:rsid w:val="00E1410C"/>
    <w:rsid w:val="00E14123"/>
    <w:rsid w:val="00E1419E"/>
    <w:rsid w:val="00E14375"/>
    <w:rsid w:val="00E143A3"/>
    <w:rsid w:val="00E144D0"/>
    <w:rsid w:val="00E14525"/>
    <w:rsid w:val="00E14690"/>
    <w:rsid w:val="00E149CF"/>
    <w:rsid w:val="00E149FF"/>
    <w:rsid w:val="00E14A8F"/>
    <w:rsid w:val="00E14B99"/>
    <w:rsid w:val="00E14C09"/>
    <w:rsid w:val="00E14F53"/>
    <w:rsid w:val="00E1545E"/>
    <w:rsid w:val="00E15752"/>
    <w:rsid w:val="00E15813"/>
    <w:rsid w:val="00E1589C"/>
    <w:rsid w:val="00E15952"/>
    <w:rsid w:val="00E1598C"/>
    <w:rsid w:val="00E159B2"/>
    <w:rsid w:val="00E15ABF"/>
    <w:rsid w:val="00E15B64"/>
    <w:rsid w:val="00E15C46"/>
    <w:rsid w:val="00E15CC3"/>
    <w:rsid w:val="00E15CDB"/>
    <w:rsid w:val="00E16000"/>
    <w:rsid w:val="00E1634A"/>
    <w:rsid w:val="00E16481"/>
    <w:rsid w:val="00E16516"/>
    <w:rsid w:val="00E16792"/>
    <w:rsid w:val="00E16A59"/>
    <w:rsid w:val="00E16B01"/>
    <w:rsid w:val="00E16BCC"/>
    <w:rsid w:val="00E16E9B"/>
    <w:rsid w:val="00E16EF2"/>
    <w:rsid w:val="00E16F1D"/>
    <w:rsid w:val="00E1705A"/>
    <w:rsid w:val="00E174FF"/>
    <w:rsid w:val="00E1759E"/>
    <w:rsid w:val="00E17620"/>
    <w:rsid w:val="00E1777D"/>
    <w:rsid w:val="00E17BF4"/>
    <w:rsid w:val="00E17D15"/>
    <w:rsid w:val="00E17E45"/>
    <w:rsid w:val="00E201E9"/>
    <w:rsid w:val="00E204EE"/>
    <w:rsid w:val="00E20555"/>
    <w:rsid w:val="00E20793"/>
    <w:rsid w:val="00E2093C"/>
    <w:rsid w:val="00E20A3A"/>
    <w:rsid w:val="00E20E55"/>
    <w:rsid w:val="00E20FC2"/>
    <w:rsid w:val="00E21102"/>
    <w:rsid w:val="00E21203"/>
    <w:rsid w:val="00E21774"/>
    <w:rsid w:val="00E2186A"/>
    <w:rsid w:val="00E218F9"/>
    <w:rsid w:val="00E21DEF"/>
    <w:rsid w:val="00E21E09"/>
    <w:rsid w:val="00E21FD3"/>
    <w:rsid w:val="00E2200F"/>
    <w:rsid w:val="00E22596"/>
    <w:rsid w:val="00E225AD"/>
    <w:rsid w:val="00E225E7"/>
    <w:rsid w:val="00E22629"/>
    <w:rsid w:val="00E22654"/>
    <w:rsid w:val="00E22787"/>
    <w:rsid w:val="00E22C0D"/>
    <w:rsid w:val="00E232BC"/>
    <w:rsid w:val="00E234D2"/>
    <w:rsid w:val="00E23571"/>
    <w:rsid w:val="00E235C2"/>
    <w:rsid w:val="00E236FD"/>
    <w:rsid w:val="00E23E62"/>
    <w:rsid w:val="00E23F21"/>
    <w:rsid w:val="00E24108"/>
    <w:rsid w:val="00E24340"/>
    <w:rsid w:val="00E245D4"/>
    <w:rsid w:val="00E2469E"/>
    <w:rsid w:val="00E246F4"/>
    <w:rsid w:val="00E24874"/>
    <w:rsid w:val="00E24B99"/>
    <w:rsid w:val="00E24BF6"/>
    <w:rsid w:val="00E24DBB"/>
    <w:rsid w:val="00E24DF6"/>
    <w:rsid w:val="00E25793"/>
    <w:rsid w:val="00E2584C"/>
    <w:rsid w:val="00E25A5F"/>
    <w:rsid w:val="00E25D45"/>
    <w:rsid w:val="00E25EB5"/>
    <w:rsid w:val="00E25EDF"/>
    <w:rsid w:val="00E264AB"/>
    <w:rsid w:val="00E2656C"/>
    <w:rsid w:val="00E265C9"/>
    <w:rsid w:val="00E265FF"/>
    <w:rsid w:val="00E26657"/>
    <w:rsid w:val="00E267FB"/>
    <w:rsid w:val="00E26AB2"/>
    <w:rsid w:val="00E26ECE"/>
    <w:rsid w:val="00E2710C"/>
    <w:rsid w:val="00E271DA"/>
    <w:rsid w:val="00E2725F"/>
    <w:rsid w:val="00E27729"/>
    <w:rsid w:val="00E2776A"/>
    <w:rsid w:val="00E27BAD"/>
    <w:rsid w:val="00E27DDB"/>
    <w:rsid w:val="00E27FC9"/>
    <w:rsid w:val="00E3005B"/>
    <w:rsid w:val="00E300FF"/>
    <w:rsid w:val="00E301C5"/>
    <w:rsid w:val="00E30227"/>
    <w:rsid w:val="00E303F3"/>
    <w:rsid w:val="00E30457"/>
    <w:rsid w:val="00E304F7"/>
    <w:rsid w:val="00E30785"/>
    <w:rsid w:val="00E3093D"/>
    <w:rsid w:val="00E3097C"/>
    <w:rsid w:val="00E30A26"/>
    <w:rsid w:val="00E30B1C"/>
    <w:rsid w:val="00E30B3D"/>
    <w:rsid w:val="00E30CD1"/>
    <w:rsid w:val="00E30D80"/>
    <w:rsid w:val="00E30DBD"/>
    <w:rsid w:val="00E30DFA"/>
    <w:rsid w:val="00E30F82"/>
    <w:rsid w:val="00E30FB1"/>
    <w:rsid w:val="00E31065"/>
    <w:rsid w:val="00E3131F"/>
    <w:rsid w:val="00E318C9"/>
    <w:rsid w:val="00E319C5"/>
    <w:rsid w:val="00E31A98"/>
    <w:rsid w:val="00E31B01"/>
    <w:rsid w:val="00E31B55"/>
    <w:rsid w:val="00E31CC6"/>
    <w:rsid w:val="00E320D3"/>
    <w:rsid w:val="00E320D4"/>
    <w:rsid w:val="00E321AF"/>
    <w:rsid w:val="00E323CC"/>
    <w:rsid w:val="00E324CC"/>
    <w:rsid w:val="00E32532"/>
    <w:rsid w:val="00E329E2"/>
    <w:rsid w:val="00E32C2C"/>
    <w:rsid w:val="00E32D31"/>
    <w:rsid w:val="00E330F9"/>
    <w:rsid w:val="00E33170"/>
    <w:rsid w:val="00E331F8"/>
    <w:rsid w:val="00E333AE"/>
    <w:rsid w:val="00E3346D"/>
    <w:rsid w:val="00E33533"/>
    <w:rsid w:val="00E33C58"/>
    <w:rsid w:val="00E33D3B"/>
    <w:rsid w:val="00E33EE7"/>
    <w:rsid w:val="00E33F00"/>
    <w:rsid w:val="00E3409B"/>
    <w:rsid w:val="00E34388"/>
    <w:rsid w:val="00E34407"/>
    <w:rsid w:val="00E3467F"/>
    <w:rsid w:val="00E348F3"/>
    <w:rsid w:val="00E34957"/>
    <w:rsid w:val="00E34F02"/>
    <w:rsid w:val="00E355A4"/>
    <w:rsid w:val="00E355AE"/>
    <w:rsid w:val="00E357F5"/>
    <w:rsid w:val="00E35A0C"/>
    <w:rsid w:val="00E35C5A"/>
    <w:rsid w:val="00E36126"/>
    <w:rsid w:val="00E36173"/>
    <w:rsid w:val="00E361E4"/>
    <w:rsid w:val="00E36230"/>
    <w:rsid w:val="00E363FD"/>
    <w:rsid w:val="00E36760"/>
    <w:rsid w:val="00E368AF"/>
    <w:rsid w:val="00E36B93"/>
    <w:rsid w:val="00E36BB0"/>
    <w:rsid w:val="00E36BBC"/>
    <w:rsid w:val="00E36C2E"/>
    <w:rsid w:val="00E36F0D"/>
    <w:rsid w:val="00E36F12"/>
    <w:rsid w:val="00E37084"/>
    <w:rsid w:val="00E37099"/>
    <w:rsid w:val="00E37113"/>
    <w:rsid w:val="00E37269"/>
    <w:rsid w:val="00E374C3"/>
    <w:rsid w:val="00E375C2"/>
    <w:rsid w:val="00E37633"/>
    <w:rsid w:val="00E37D4B"/>
    <w:rsid w:val="00E37D71"/>
    <w:rsid w:val="00E37E06"/>
    <w:rsid w:val="00E37E67"/>
    <w:rsid w:val="00E37ECA"/>
    <w:rsid w:val="00E37F90"/>
    <w:rsid w:val="00E40473"/>
    <w:rsid w:val="00E404CA"/>
    <w:rsid w:val="00E40633"/>
    <w:rsid w:val="00E40679"/>
    <w:rsid w:val="00E40AC6"/>
    <w:rsid w:val="00E40AE3"/>
    <w:rsid w:val="00E40AF5"/>
    <w:rsid w:val="00E40BFC"/>
    <w:rsid w:val="00E40BFF"/>
    <w:rsid w:val="00E40C23"/>
    <w:rsid w:val="00E40D80"/>
    <w:rsid w:val="00E40E0C"/>
    <w:rsid w:val="00E40E61"/>
    <w:rsid w:val="00E40F91"/>
    <w:rsid w:val="00E413B8"/>
    <w:rsid w:val="00E4141A"/>
    <w:rsid w:val="00E4162F"/>
    <w:rsid w:val="00E4173C"/>
    <w:rsid w:val="00E4177F"/>
    <w:rsid w:val="00E417B8"/>
    <w:rsid w:val="00E418A2"/>
    <w:rsid w:val="00E41ACA"/>
    <w:rsid w:val="00E41BE4"/>
    <w:rsid w:val="00E41CD1"/>
    <w:rsid w:val="00E41D08"/>
    <w:rsid w:val="00E41E66"/>
    <w:rsid w:val="00E41EF0"/>
    <w:rsid w:val="00E4200E"/>
    <w:rsid w:val="00E42498"/>
    <w:rsid w:val="00E429EE"/>
    <w:rsid w:val="00E42A6A"/>
    <w:rsid w:val="00E42AC9"/>
    <w:rsid w:val="00E42B3F"/>
    <w:rsid w:val="00E42DC7"/>
    <w:rsid w:val="00E43058"/>
    <w:rsid w:val="00E4308D"/>
    <w:rsid w:val="00E4310B"/>
    <w:rsid w:val="00E431F1"/>
    <w:rsid w:val="00E433CF"/>
    <w:rsid w:val="00E4340E"/>
    <w:rsid w:val="00E43456"/>
    <w:rsid w:val="00E43591"/>
    <w:rsid w:val="00E435E8"/>
    <w:rsid w:val="00E43899"/>
    <w:rsid w:val="00E43924"/>
    <w:rsid w:val="00E44166"/>
    <w:rsid w:val="00E441B8"/>
    <w:rsid w:val="00E4429F"/>
    <w:rsid w:val="00E442BE"/>
    <w:rsid w:val="00E44356"/>
    <w:rsid w:val="00E443A7"/>
    <w:rsid w:val="00E4440F"/>
    <w:rsid w:val="00E444F2"/>
    <w:rsid w:val="00E445D5"/>
    <w:rsid w:val="00E4477A"/>
    <w:rsid w:val="00E447A6"/>
    <w:rsid w:val="00E44841"/>
    <w:rsid w:val="00E44A0D"/>
    <w:rsid w:val="00E44C0B"/>
    <w:rsid w:val="00E44D32"/>
    <w:rsid w:val="00E4548F"/>
    <w:rsid w:val="00E454D5"/>
    <w:rsid w:val="00E4554F"/>
    <w:rsid w:val="00E458A6"/>
    <w:rsid w:val="00E45A51"/>
    <w:rsid w:val="00E45B70"/>
    <w:rsid w:val="00E45BB2"/>
    <w:rsid w:val="00E45D61"/>
    <w:rsid w:val="00E4601D"/>
    <w:rsid w:val="00E461C8"/>
    <w:rsid w:val="00E4623F"/>
    <w:rsid w:val="00E46315"/>
    <w:rsid w:val="00E46381"/>
    <w:rsid w:val="00E463D4"/>
    <w:rsid w:val="00E46803"/>
    <w:rsid w:val="00E46877"/>
    <w:rsid w:val="00E46935"/>
    <w:rsid w:val="00E46A1B"/>
    <w:rsid w:val="00E46AE9"/>
    <w:rsid w:val="00E46D4F"/>
    <w:rsid w:val="00E46F66"/>
    <w:rsid w:val="00E46F7D"/>
    <w:rsid w:val="00E46FED"/>
    <w:rsid w:val="00E472B6"/>
    <w:rsid w:val="00E47453"/>
    <w:rsid w:val="00E47690"/>
    <w:rsid w:val="00E47822"/>
    <w:rsid w:val="00E479B8"/>
    <w:rsid w:val="00E479C9"/>
    <w:rsid w:val="00E479EA"/>
    <w:rsid w:val="00E47AC4"/>
    <w:rsid w:val="00E47C98"/>
    <w:rsid w:val="00E47D28"/>
    <w:rsid w:val="00E47D35"/>
    <w:rsid w:val="00E47E26"/>
    <w:rsid w:val="00E47F4B"/>
    <w:rsid w:val="00E47FE0"/>
    <w:rsid w:val="00E500A6"/>
    <w:rsid w:val="00E50248"/>
    <w:rsid w:val="00E509D2"/>
    <w:rsid w:val="00E50B87"/>
    <w:rsid w:val="00E50E14"/>
    <w:rsid w:val="00E50F9F"/>
    <w:rsid w:val="00E50FCE"/>
    <w:rsid w:val="00E50FF1"/>
    <w:rsid w:val="00E511DC"/>
    <w:rsid w:val="00E51340"/>
    <w:rsid w:val="00E513E4"/>
    <w:rsid w:val="00E514BB"/>
    <w:rsid w:val="00E517AB"/>
    <w:rsid w:val="00E51D52"/>
    <w:rsid w:val="00E51E6F"/>
    <w:rsid w:val="00E51F16"/>
    <w:rsid w:val="00E51F3D"/>
    <w:rsid w:val="00E52008"/>
    <w:rsid w:val="00E52089"/>
    <w:rsid w:val="00E52205"/>
    <w:rsid w:val="00E5221A"/>
    <w:rsid w:val="00E52281"/>
    <w:rsid w:val="00E52286"/>
    <w:rsid w:val="00E522AA"/>
    <w:rsid w:val="00E523C2"/>
    <w:rsid w:val="00E52419"/>
    <w:rsid w:val="00E525BD"/>
    <w:rsid w:val="00E52634"/>
    <w:rsid w:val="00E52797"/>
    <w:rsid w:val="00E52813"/>
    <w:rsid w:val="00E52A3B"/>
    <w:rsid w:val="00E52AAD"/>
    <w:rsid w:val="00E52C95"/>
    <w:rsid w:val="00E52EC3"/>
    <w:rsid w:val="00E52F56"/>
    <w:rsid w:val="00E5317A"/>
    <w:rsid w:val="00E534D4"/>
    <w:rsid w:val="00E53664"/>
    <w:rsid w:val="00E53832"/>
    <w:rsid w:val="00E53871"/>
    <w:rsid w:val="00E53955"/>
    <w:rsid w:val="00E53A94"/>
    <w:rsid w:val="00E53F2C"/>
    <w:rsid w:val="00E53FF4"/>
    <w:rsid w:val="00E54121"/>
    <w:rsid w:val="00E54276"/>
    <w:rsid w:val="00E54329"/>
    <w:rsid w:val="00E545CE"/>
    <w:rsid w:val="00E5476F"/>
    <w:rsid w:val="00E54A60"/>
    <w:rsid w:val="00E54B20"/>
    <w:rsid w:val="00E54C14"/>
    <w:rsid w:val="00E54CA4"/>
    <w:rsid w:val="00E54D81"/>
    <w:rsid w:val="00E54D92"/>
    <w:rsid w:val="00E55142"/>
    <w:rsid w:val="00E55244"/>
    <w:rsid w:val="00E5537C"/>
    <w:rsid w:val="00E55415"/>
    <w:rsid w:val="00E55557"/>
    <w:rsid w:val="00E5579B"/>
    <w:rsid w:val="00E557AE"/>
    <w:rsid w:val="00E558AE"/>
    <w:rsid w:val="00E558B0"/>
    <w:rsid w:val="00E558ED"/>
    <w:rsid w:val="00E55A76"/>
    <w:rsid w:val="00E55ACF"/>
    <w:rsid w:val="00E55DC1"/>
    <w:rsid w:val="00E55E51"/>
    <w:rsid w:val="00E5613C"/>
    <w:rsid w:val="00E56267"/>
    <w:rsid w:val="00E562D7"/>
    <w:rsid w:val="00E56323"/>
    <w:rsid w:val="00E56474"/>
    <w:rsid w:val="00E564FD"/>
    <w:rsid w:val="00E56735"/>
    <w:rsid w:val="00E567E4"/>
    <w:rsid w:val="00E56B85"/>
    <w:rsid w:val="00E56BB8"/>
    <w:rsid w:val="00E56DE3"/>
    <w:rsid w:val="00E570A6"/>
    <w:rsid w:val="00E5724A"/>
    <w:rsid w:val="00E574B5"/>
    <w:rsid w:val="00E57526"/>
    <w:rsid w:val="00E57599"/>
    <w:rsid w:val="00E576B2"/>
    <w:rsid w:val="00E577CC"/>
    <w:rsid w:val="00E57AA3"/>
    <w:rsid w:val="00E57B1B"/>
    <w:rsid w:val="00E57C89"/>
    <w:rsid w:val="00E57D3A"/>
    <w:rsid w:val="00E601B7"/>
    <w:rsid w:val="00E602BE"/>
    <w:rsid w:val="00E60318"/>
    <w:rsid w:val="00E60432"/>
    <w:rsid w:val="00E60499"/>
    <w:rsid w:val="00E60632"/>
    <w:rsid w:val="00E60867"/>
    <w:rsid w:val="00E608BF"/>
    <w:rsid w:val="00E60C89"/>
    <w:rsid w:val="00E60D9D"/>
    <w:rsid w:val="00E611DE"/>
    <w:rsid w:val="00E613FB"/>
    <w:rsid w:val="00E61597"/>
    <w:rsid w:val="00E61698"/>
    <w:rsid w:val="00E61734"/>
    <w:rsid w:val="00E61B55"/>
    <w:rsid w:val="00E61D11"/>
    <w:rsid w:val="00E61DB8"/>
    <w:rsid w:val="00E61E02"/>
    <w:rsid w:val="00E61E1A"/>
    <w:rsid w:val="00E61E6A"/>
    <w:rsid w:val="00E62372"/>
    <w:rsid w:val="00E6270E"/>
    <w:rsid w:val="00E627E6"/>
    <w:rsid w:val="00E6284C"/>
    <w:rsid w:val="00E628B7"/>
    <w:rsid w:val="00E62A51"/>
    <w:rsid w:val="00E62AE8"/>
    <w:rsid w:val="00E62AF9"/>
    <w:rsid w:val="00E62D42"/>
    <w:rsid w:val="00E6303B"/>
    <w:rsid w:val="00E63299"/>
    <w:rsid w:val="00E63657"/>
    <w:rsid w:val="00E637A1"/>
    <w:rsid w:val="00E63913"/>
    <w:rsid w:val="00E63E82"/>
    <w:rsid w:val="00E63FFA"/>
    <w:rsid w:val="00E6403C"/>
    <w:rsid w:val="00E6405C"/>
    <w:rsid w:val="00E64060"/>
    <w:rsid w:val="00E64343"/>
    <w:rsid w:val="00E643A6"/>
    <w:rsid w:val="00E647AF"/>
    <w:rsid w:val="00E6493C"/>
    <w:rsid w:val="00E64B24"/>
    <w:rsid w:val="00E64C66"/>
    <w:rsid w:val="00E652EC"/>
    <w:rsid w:val="00E6541C"/>
    <w:rsid w:val="00E655E7"/>
    <w:rsid w:val="00E655FF"/>
    <w:rsid w:val="00E65A5E"/>
    <w:rsid w:val="00E65C35"/>
    <w:rsid w:val="00E65C6F"/>
    <w:rsid w:val="00E65CF1"/>
    <w:rsid w:val="00E65E14"/>
    <w:rsid w:val="00E65E3B"/>
    <w:rsid w:val="00E6614E"/>
    <w:rsid w:val="00E662A0"/>
    <w:rsid w:val="00E66333"/>
    <w:rsid w:val="00E667F8"/>
    <w:rsid w:val="00E6686E"/>
    <w:rsid w:val="00E669D6"/>
    <w:rsid w:val="00E66AA1"/>
    <w:rsid w:val="00E66D70"/>
    <w:rsid w:val="00E66E10"/>
    <w:rsid w:val="00E66FEF"/>
    <w:rsid w:val="00E670B9"/>
    <w:rsid w:val="00E6713C"/>
    <w:rsid w:val="00E673C4"/>
    <w:rsid w:val="00E67414"/>
    <w:rsid w:val="00E67753"/>
    <w:rsid w:val="00E678CC"/>
    <w:rsid w:val="00E67BC4"/>
    <w:rsid w:val="00E67BE1"/>
    <w:rsid w:val="00E67C49"/>
    <w:rsid w:val="00E67D48"/>
    <w:rsid w:val="00E67D58"/>
    <w:rsid w:val="00E67E8D"/>
    <w:rsid w:val="00E70038"/>
    <w:rsid w:val="00E7038F"/>
    <w:rsid w:val="00E705CD"/>
    <w:rsid w:val="00E70998"/>
    <w:rsid w:val="00E70B9E"/>
    <w:rsid w:val="00E70CC4"/>
    <w:rsid w:val="00E71164"/>
    <w:rsid w:val="00E711C6"/>
    <w:rsid w:val="00E715DF"/>
    <w:rsid w:val="00E71802"/>
    <w:rsid w:val="00E71893"/>
    <w:rsid w:val="00E718C0"/>
    <w:rsid w:val="00E71A0B"/>
    <w:rsid w:val="00E71AE5"/>
    <w:rsid w:val="00E71C79"/>
    <w:rsid w:val="00E71CB4"/>
    <w:rsid w:val="00E71D4E"/>
    <w:rsid w:val="00E71F8E"/>
    <w:rsid w:val="00E72003"/>
    <w:rsid w:val="00E720BD"/>
    <w:rsid w:val="00E722CA"/>
    <w:rsid w:val="00E725F7"/>
    <w:rsid w:val="00E72902"/>
    <w:rsid w:val="00E7296C"/>
    <w:rsid w:val="00E72B79"/>
    <w:rsid w:val="00E72BD5"/>
    <w:rsid w:val="00E72BD7"/>
    <w:rsid w:val="00E72CF6"/>
    <w:rsid w:val="00E735A4"/>
    <w:rsid w:val="00E7382B"/>
    <w:rsid w:val="00E738FB"/>
    <w:rsid w:val="00E73AA2"/>
    <w:rsid w:val="00E73AF2"/>
    <w:rsid w:val="00E73DC7"/>
    <w:rsid w:val="00E742C8"/>
    <w:rsid w:val="00E742D1"/>
    <w:rsid w:val="00E74428"/>
    <w:rsid w:val="00E747E2"/>
    <w:rsid w:val="00E74864"/>
    <w:rsid w:val="00E74920"/>
    <w:rsid w:val="00E74C58"/>
    <w:rsid w:val="00E74CEF"/>
    <w:rsid w:val="00E750EF"/>
    <w:rsid w:val="00E753FA"/>
    <w:rsid w:val="00E7549A"/>
    <w:rsid w:val="00E754E3"/>
    <w:rsid w:val="00E7553B"/>
    <w:rsid w:val="00E756CC"/>
    <w:rsid w:val="00E757CC"/>
    <w:rsid w:val="00E75864"/>
    <w:rsid w:val="00E75CFD"/>
    <w:rsid w:val="00E761F2"/>
    <w:rsid w:val="00E7625D"/>
    <w:rsid w:val="00E7641A"/>
    <w:rsid w:val="00E76594"/>
    <w:rsid w:val="00E76737"/>
    <w:rsid w:val="00E7680A"/>
    <w:rsid w:val="00E76ED2"/>
    <w:rsid w:val="00E771A2"/>
    <w:rsid w:val="00E77213"/>
    <w:rsid w:val="00E77242"/>
    <w:rsid w:val="00E77401"/>
    <w:rsid w:val="00E77567"/>
    <w:rsid w:val="00E7773E"/>
    <w:rsid w:val="00E77763"/>
    <w:rsid w:val="00E777FF"/>
    <w:rsid w:val="00E77865"/>
    <w:rsid w:val="00E77C08"/>
    <w:rsid w:val="00E77C45"/>
    <w:rsid w:val="00E77CD3"/>
    <w:rsid w:val="00E77D39"/>
    <w:rsid w:val="00E77D42"/>
    <w:rsid w:val="00E77DD5"/>
    <w:rsid w:val="00E77DE3"/>
    <w:rsid w:val="00E77DFE"/>
    <w:rsid w:val="00E77E3A"/>
    <w:rsid w:val="00E77EB2"/>
    <w:rsid w:val="00E804CD"/>
    <w:rsid w:val="00E80528"/>
    <w:rsid w:val="00E80755"/>
    <w:rsid w:val="00E8085D"/>
    <w:rsid w:val="00E80BB8"/>
    <w:rsid w:val="00E80E5E"/>
    <w:rsid w:val="00E80F46"/>
    <w:rsid w:val="00E80FB6"/>
    <w:rsid w:val="00E81400"/>
    <w:rsid w:val="00E81561"/>
    <w:rsid w:val="00E815B0"/>
    <w:rsid w:val="00E817BA"/>
    <w:rsid w:val="00E81847"/>
    <w:rsid w:val="00E8189E"/>
    <w:rsid w:val="00E819D4"/>
    <w:rsid w:val="00E81A93"/>
    <w:rsid w:val="00E81C10"/>
    <w:rsid w:val="00E81C86"/>
    <w:rsid w:val="00E81E3A"/>
    <w:rsid w:val="00E81F1B"/>
    <w:rsid w:val="00E81F2E"/>
    <w:rsid w:val="00E821B1"/>
    <w:rsid w:val="00E82653"/>
    <w:rsid w:val="00E828BD"/>
    <w:rsid w:val="00E829CC"/>
    <w:rsid w:val="00E82B04"/>
    <w:rsid w:val="00E82BB8"/>
    <w:rsid w:val="00E82DA9"/>
    <w:rsid w:val="00E83113"/>
    <w:rsid w:val="00E83327"/>
    <w:rsid w:val="00E83423"/>
    <w:rsid w:val="00E8344B"/>
    <w:rsid w:val="00E8345B"/>
    <w:rsid w:val="00E836AC"/>
    <w:rsid w:val="00E838B5"/>
    <w:rsid w:val="00E83932"/>
    <w:rsid w:val="00E839B0"/>
    <w:rsid w:val="00E83D2A"/>
    <w:rsid w:val="00E83FCB"/>
    <w:rsid w:val="00E84310"/>
    <w:rsid w:val="00E845C7"/>
    <w:rsid w:val="00E84809"/>
    <w:rsid w:val="00E8496E"/>
    <w:rsid w:val="00E84C9D"/>
    <w:rsid w:val="00E84CDE"/>
    <w:rsid w:val="00E84D17"/>
    <w:rsid w:val="00E84FD2"/>
    <w:rsid w:val="00E85006"/>
    <w:rsid w:val="00E85014"/>
    <w:rsid w:val="00E8502A"/>
    <w:rsid w:val="00E8504F"/>
    <w:rsid w:val="00E85198"/>
    <w:rsid w:val="00E855A7"/>
    <w:rsid w:val="00E855F6"/>
    <w:rsid w:val="00E85671"/>
    <w:rsid w:val="00E85752"/>
    <w:rsid w:val="00E8576C"/>
    <w:rsid w:val="00E858B1"/>
    <w:rsid w:val="00E85B46"/>
    <w:rsid w:val="00E85C54"/>
    <w:rsid w:val="00E85D51"/>
    <w:rsid w:val="00E8611D"/>
    <w:rsid w:val="00E862A2"/>
    <w:rsid w:val="00E8638F"/>
    <w:rsid w:val="00E86673"/>
    <w:rsid w:val="00E8672A"/>
    <w:rsid w:val="00E86828"/>
    <w:rsid w:val="00E86925"/>
    <w:rsid w:val="00E8692D"/>
    <w:rsid w:val="00E86A9A"/>
    <w:rsid w:val="00E86B4B"/>
    <w:rsid w:val="00E86C5E"/>
    <w:rsid w:val="00E86F2C"/>
    <w:rsid w:val="00E86F3F"/>
    <w:rsid w:val="00E8724F"/>
    <w:rsid w:val="00E87423"/>
    <w:rsid w:val="00E875F8"/>
    <w:rsid w:val="00E877FC"/>
    <w:rsid w:val="00E87CB6"/>
    <w:rsid w:val="00E87E6F"/>
    <w:rsid w:val="00E90063"/>
    <w:rsid w:val="00E90154"/>
    <w:rsid w:val="00E90162"/>
    <w:rsid w:val="00E90359"/>
    <w:rsid w:val="00E9048B"/>
    <w:rsid w:val="00E9048D"/>
    <w:rsid w:val="00E90594"/>
    <w:rsid w:val="00E906B8"/>
    <w:rsid w:val="00E90AB0"/>
    <w:rsid w:val="00E90D4D"/>
    <w:rsid w:val="00E90F16"/>
    <w:rsid w:val="00E910DF"/>
    <w:rsid w:val="00E912D6"/>
    <w:rsid w:val="00E91445"/>
    <w:rsid w:val="00E9170B"/>
    <w:rsid w:val="00E91898"/>
    <w:rsid w:val="00E91A07"/>
    <w:rsid w:val="00E91B21"/>
    <w:rsid w:val="00E91C6C"/>
    <w:rsid w:val="00E91E97"/>
    <w:rsid w:val="00E91F44"/>
    <w:rsid w:val="00E9203C"/>
    <w:rsid w:val="00E921C2"/>
    <w:rsid w:val="00E922A3"/>
    <w:rsid w:val="00E92312"/>
    <w:rsid w:val="00E9235A"/>
    <w:rsid w:val="00E924EC"/>
    <w:rsid w:val="00E92607"/>
    <w:rsid w:val="00E927A3"/>
    <w:rsid w:val="00E928CC"/>
    <w:rsid w:val="00E92D8B"/>
    <w:rsid w:val="00E92FF7"/>
    <w:rsid w:val="00E930BD"/>
    <w:rsid w:val="00E9330C"/>
    <w:rsid w:val="00E933A2"/>
    <w:rsid w:val="00E93795"/>
    <w:rsid w:val="00E938FF"/>
    <w:rsid w:val="00E93913"/>
    <w:rsid w:val="00E939A9"/>
    <w:rsid w:val="00E93B85"/>
    <w:rsid w:val="00E9405F"/>
    <w:rsid w:val="00E941DA"/>
    <w:rsid w:val="00E94321"/>
    <w:rsid w:val="00E945E5"/>
    <w:rsid w:val="00E9467C"/>
    <w:rsid w:val="00E94ACF"/>
    <w:rsid w:val="00E94BC3"/>
    <w:rsid w:val="00E94C09"/>
    <w:rsid w:val="00E94C4D"/>
    <w:rsid w:val="00E94E88"/>
    <w:rsid w:val="00E94F0E"/>
    <w:rsid w:val="00E94FE0"/>
    <w:rsid w:val="00E9584B"/>
    <w:rsid w:val="00E95C3C"/>
    <w:rsid w:val="00E95C5C"/>
    <w:rsid w:val="00E95D3F"/>
    <w:rsid w:val="00E95FF7"/>
    <w:rsid w:val="00E961A1"/>
    <w:rsid w:val="00E961E2"/>
    <w:rsid w:val="00E9647B"/>
    <w:rsid w:val="00E965C5"/>
    <w:rsid w:val="00E965D6"/>
    <w:rsid w:val="00E965F8"/>
    <w:rsid w:val="00E96E8E"/>
    <w:rsid w:val="00E96FFC"/>
    <w:rsid w:val="00E970A7"/>
    <w:rsid w:val="00E9713D"/>
    <w:rsid w:val="00E971E1"/>
    <w:rsid w:val="00E97247"/>
    <w:rsid w:val="00E9738A"/>
    <w:rsid w:val="00E973A9"/>
    <w:rsid w:val="00E973C6"/>
    <w:rsid w:val="00E97416"/>
    <w:rsid w:val="00E9746F"/>
    <w:rsid w:val="00E974D0"/>
    <w:rsid w:val="00E9777D"/>
    <w:rsid w:val="00E97896"/>
    <w:rsid w:val="00E97A3B"/>
    <w:rsid w:val="00E97D47"/>
    <w:rsid w:val="00EA03A4"/>
    <w:rsid w:val="00EA086B"/>
    <w:rsid w:val="00EA0879"/>
    <w:rsid w:val="00EA092E"/>
    <w:rsid w:val="00EA0A5E"/>
    <w:rsid w:val="00EA0A7D"/>
    <w:rsid w:val="00EA0BE0"/>
    <w:rsid w:val="00EA0CD8"/>
    <w:rsid w:val="00EA0DA7"/>
    <w:rsid w:val="00EA10B9"/>
    <w:rsid w:val="00EA13E8"/>
    <w:rsid w:val="00EA151E"/>
    <w:rsid w:val="00EA17C6"/>
    <w:rsid w:val="00EA1A2C"/>
    <w:rsid w:val="00EA1C71"/>
    <w:rsid w:val="00EA1F99"/>
    <w:rsid w:val="00EA1FBE"/>
    <w:rsid w:val="00EA240E"/>
    <w:rsid w:val="00EA251F"/>
    <w:rsid w:val="00EA25CE"/>
    <w:rsid w:val="00EA2639"/>
    <w:rsid w:val="00EA2692"/>
    <w:rsid w:val="00EA271E"/>
    <w:rsid w:val="00EA2859"/>
    <w:rsid w:val="00EA28D4"/>
    <w:rsid w:val="00EA2BD5"/>
    <w:rsid w:val="00EA2C3D"/>
    <w:rsid w:val="00EA2E16"/>
    <w:rsid w:val="00EA3269"/>
    <w:rsid w:val="00EA3A35"/>
    <w:rsid w:val="00EA42D6"/>
    <w:rsid w:val="00EA4314"/>
    <w:rsid w:val="00EA43EE"/>
    <w:rsid w:val="00EA4503"/>
    <w:rsid w:val="00EA47F7"/>
    <w:rsid w:val="00EA49F9"/>
    <w:rsid w:val="00EA4ACA"/>
    <w:rsid w:val="00EA4E30"/>
    <w:rsid w:val="00EA4E46"/>
    <w:rsid w:val="00EA4FC3"/>
    <w:rsid w:val="00EA5315"/>
    <w:rsid w:val="00EA5696"/>
    <w:rsid w:val="00EA5A07"/>
    <w:rsid w:val="00EA5AB2"/>
    <w:rsid w:val="00EA5C35"/>
    <w:rsid w:val="00EA5C4A"/>
    <w:rsid w:val="00EA5C6E"/>
    <w:rsid w:val="00EA5DFA"/>
    <w:rsid w:val="00EA650A"/>
    <w:rsid w:val="00EA6526"/>
    <w:rsid w:val="00EA6615"/>
    <w:rsid w:val="00EA6717"/>
    <w:rsid w:val="00EA685A"/>
    <w:rsid w:val="00EA6A88"/>
    <w:rsid w:val="00EA6D06"/>
    <w:rsid w:val="00EA6F57"/>
    <w:rsid w:val="00EA6F62"/>
    <w:rsid w:val="00EA71E5"/>
    <w:rsid w:val="00EA77EE"/>
    <w:rsid w:val="00EA7A00"/>
    <w:rsid w:val="00EB001B"/>
    <w:rsid w:val="00EB042F"/>
    <w:rsid w:val="00EB044A"/>
    <w:rsid w:val="00EB0538"/>
    <w:rsid w:val="00EB0578"/>
    <w:rsid w:val="00EB08DC"/>
    <w:rsid w:val="00EB0C83"/>
    <w:rsid w:val="00EB1023"/>
    <w:rsid w:val="00EB10CF"/>
    <w:rsid w:val="00EB125C"/>
    <w:rsid w:val="00EB1480"/>
    <w:rsid w:val="00EB148D"/>
    <w:rsid w:val="00EB14B8"/>
    <w:rsid w:val="00EB15AD"/>
    <w:rsid w:val="00EB16CB"/>
    <w:rsid w:val="00EB1B8A"/>
    <w:rsid w:val="00EB1D61"/>
    <w:rsid w:val="00EB2104"/>
    <w:rsid w:val="00EB22DE"/>
    <w:rsid w:val="00EB234D"/>
    <w:rsid w:val="00EB24E6"/>
    <w:rsid w:val="00EB27F3"/>
    <w:rsid w:val="00EB28D8"/>
    <w:rsid w:val="00EB29BD"/>
    <w:rsid w:val="00EB2A82"/>
    <w:rsid w:val="00EB2C46"/>
    <w:rsid w:val="00EB2DF2"/>
    <w:rsid w:val="00EB2F5A"/>
    <w:rsid w:val="00EB2FEF"/>
    <w:rsid w:val="00EB323C"/>
    <w:rsid w:val="00EB3364"/>
    <w:rsid w:val="00EB3453"/>
    <w:rsid w:val="00EB3481"/>
    <w:rsid w:val="00EB3875"/>
    <w:rsid w:val="00EB3901"/>
    <w:rsid w:val="00EB3BD5"/>
    <w:rsid w:val="00EB3C2D"/>
    <w:rsid w:val="00EB3C9A"/>
    <w:rsid w:val="00EB3D9C"/>
    <w:rsid w:val="00EB3F01"/>
    <w:rsid w:val="00EB3F1F"/>
    <w:rsid w:val="00EB4128"/>
    <w:rsid w:val="00EB454F"/>
    <w:rsid w:val="00EB455F"/>
    <w:rsid w:val="00EB45A2"/>
    <w:rsid w:val="00EB4923"/>
    <w:rsid w:val="00EB49CB"/>
    <w:rsid w:val="00EB4CC3"/>
    <w:rsid w:val="00EB5048"/>
    <w:rsid w:val="00EB5114"/>
    <w:rsid w:val="00EB516C"/>
    <w:rsid w:val="00EB5264"/>
    <w:rsid w:val="00EB52E7"/>
    <w:rsid w:val="00EB553B"/>
    <w:rsid w:val="00EB5621"/>
    <w:rsid w:val="00EB592B"/>
    <w:rsid w:val="00EB5A85"/>
    <w:rsid w:val="00EB5FA6"/>
    <w:rsid w:val="00EB601C"/>
    <w:rsid w:val="00EB603D"/>
    <w:rsid w:val="00EB60E1"/>
    <w:rsid w:val="00EB6186"/>
    <w:rsid w:val="00EB6258"/>
    <w:rsid w:val="00EB63D8"/>
    <w:rsid w:val="00EB65CE"/>
    <w:rsid w:val="00EB6621"/>
    <w:rsid w:val="00EB66D0"/>
    <w:rsid w:val="00EB66FA"/>
    <w:rsid w:val="00EB6844"/>
    <w:rsid w:val="00EB6BBC"/>
    <w:rsid w:val="00EB6FFA"/>
    <w:rsid w:val="00EB7038"/>
    <w:rsid w:val="00EB7182"/>
    <w:rsid w:val="00EB75D8"/>
    <w:rsid w:val="00EB769E"/>
    <w:rsid w:val="00EB76FE"/>
    <w:rsid w:val="00EB789A"/>
    <w:rsid w:val="00EB79D5"/>
    <w:rsid w:val="00EB7ABD"/>
    <w:rsid w:val="00EB7B50"/>
    <w:rsid w:val="00EB7BB4"/>
    <w:rsid w:val="00EB7C3C"/>
    <w:rsid w:val="00EB7E3A"/>
    <w:rsid w:val="00EB7FA8"/>
    <w:rsid w:val="00EC0038"/>
    <w:rsid w:val="00EC0049"/>
    <w:rsid w:val="00EC00B8"/>
    <w:rsid w:val="00EC0225"/>
    <w:rsid w:val="00EC02A3"/>
    <w:rsid w:val="00EC043F"/>
    <w:rsid w:val="00EC0516"/>
    <w:rsid w:val="00EC0520"/>
    <w:rsid w:val="00EC0632"/>
    <w:rsid w:val="00EC07BE"/>
    <w:rsid w:val="00EC07E1"/>
    <w:rsid w:val="00EC0895"/>
    <w:rsid w:val="00EC0B4F"/>
    <w:rsid w:val="00EC0B78"/>
    <w:rsid w:val="00EC0D7C"/>
    <w:rsid w:val="00EC0DD8"/>
    <w:rsid w:val="00EC0E6E"/>
    <w:rsid w:val="00EC0E7D"/>
    <w:rsid w:val="00EC0FAC"/>
    <w:rsid w:val="00EC0FBC"/>
    <w:rsid w:val="00EC0FE6"/>
    <w:rsid w:val="00EC109A"/>
    <w:rsid w:val="00EC1149"/>
    <w:rsid w:val="00EC1280"/>
    <w:rsid w:val="00EC12A9"/>
    <w:rsid w:val="00EC1324"/>
    <w:rsid w:val="00EC14EE"/>
    <w:rsid w:val="00EC176B"/>
    <w:rsid w:val="00EC1975"/>
    <w:rsid w:val="00EC1B6C"/>
    <w:rsid w:val="00EC1BC7"/>
    <w:rsid w:val="00EC1BD3"/>
    <w:rsid w:val="00EC1BF9"/>
    <w:rsid w:val="00EC1C04"/>
    <w:rsid w:val="00EC1E0A"/>
    <w:rsid w:val="00EC1E22"/>
    <w:rsid w:val="00EC229E"/>
    <w:rsid w:val="00EC22CC"/>
    <w:rsid w:val="00EC2517"/>
    <w:rsid w:val="00EC2537"/>
    <w:rsid w:val="00EC2690"/>
    <w:rsid w:val="00EC27FF"/>
    <w:rsid w:val="00EC2B43"/>
    <w:rsid w:val="00EC2BB5"/>
    <w:rsid w:val="00EC2CC4"/>
    <w:rsid w:val="00EC2D58"/>
    <w:rsid w:val="00EC2F10"/>
    <w:rsid w:val="00EC3126"/>
    <w:rsid w:val="00EC3290"/>
    <w:rsid w:val="00EC351E"/>
    <w:rsid w:val="00EC355E"/>
    <w:rsid w:val="00EC36C3"/>
    <w:rsid w:val="00EC379A"/>
    <w:rsid w:val="00EC3A5F"/>
    <w:rsid w:val="00EC3CD8"/>
    <w:rsid w:val="00EC3DFE"/>
    <w:rsid w:val="00EC3EC4"/>
    <w:rsid w:val="00EC3EF3"/>
    <w:rsid w:val="00EC4051"/>
    <w:rsid w:val="00EC411C"/>
    <w:rsid w:val="00EC4370"/>
    <w:rsid w:val="00EC444B"/>
    <w:rsid w:val="00EC44FC"/>
    <w:rsid w:val="00EC45E9"/>
    <w:rsid w:val="00EC47F8"/>
    <w:rsid w:val="00EC4C5C"/>
    <w:rsid w:val="00EC4C85"/>
    <w:rsid w:val="00EC5327"/>
    <w:rsid w:val="00EC55B1"/>
    <w:rsid w:val="00EC56B7"/>
    <w:rsid w:val="00EC5866"/>
    <w:rsid w:val="00EC586C"/>
    <w:rsid w:val="00EC58E1"/>
    <w:rsid w:val="00EC58EA"/>
    <w:rsid w:val="00EC59B0"/>
    <w:rsid w:val="00EC59E8"/>
    <w:rsid w:val="00EC5BF3"/>
    <w:rsid w:val="00EC5E9B"/>
    <w:rsid w:val="00EC5FD9"/>
    <w:rsid w:val="00EC60B4"/>
    <w:rsid w:val="00EC61F6"/>
    <w:rsid w:val="00EC6389"/>
    <w:rsid w:val="00EC659E"/>
    <w:rsid w:val="00EC6629"/>
    <w:rsid w:val="00EC68F5"/>
    <w:rsid w:val="00EC6C0B"/>
    <w:rsid w:val="00EC7186"/>
    <w:rsid w:val="00EC71CC"/>
    <w:rsid w:val="00EC7719"/>
    <w:rsid w:val="00EC7727"/>
    <w:rsid w:val="00EC7B0F"/>
    <w:rsid w:val="00EC7C18"/>
    <w:rsid w:val="00EC7C1B"/>
    <w:rsid w:val="00EC7CF9"/>
    <w:rsid w:val="00EC7F54"/>
    <w:rsid w:val="00ED00C2"/>
    <w:rsid w:val="00ED0328"/>
    <w:rsid w:val="00ED0336"/>
    <w:rsid w:val="00ED0343"/>
    <w:rsid w:val="00ED04C6"/>
    <w:rsid w:val="00ED05E1"/>
    <w:rsid w:val="00ED080F"/>
    <w:rsid w:val="00ED088C"/>
    <w:rsid w:val="00ED0C4A"/>
    <w:rsid w:val="00ED0D76"/>
    <w:rsid w:val="00ED0E01"/>
    <w:rsid w:val="00ED0F0A"/>
    <w:rsid w:val="00ED1132"/>
    <w:rsid w:val="00ED12D5"/>
    <w:rsid w:val="00ED1334"/>
    <w:rsid w:val="00ED17A9"/>
    <w:rsid w:val="00ED1B82"/>
    <w:rsid w:val="00ED1D33"/>
    <w:rsid w:val="00ED1D56"/>
    <w:rsid w:val="00ED1EA5"/>
    <w:rsid w:val="00ED20BB"/>
    <w:rsid w:val="00ED2269"/>
    <w:rsid w:val="00ED2D1C"/>
    <w:rsid w:val="00ED2D9B"/>
    <w:rsid w:val="00ED2F60"/>
    <w:rsid w:val="00ED3090"/>
    <w:rsid w:val="00ED30B8"/>
    <w:rsid w:val="00ED3116"/>
    <w:rsid w:val="00ED3537"/>
    <w:rsid w:val="00ED3856"/>
    <w:rsid w:val="00ED38D0"/>
    <w:rsid w:val="00ED3A88"/>
    <w:rsid w:val="00ED3B3D"/>
    <w:rsid w:val="00ED3D24"/>
    <w:rsid w:val="00ED3E22"/>
    <w:rsid w:val="00ED41A2"/>
    <w:rsid w:val="00ED41F9"/>
    <w:rsid w:val="00ED4286"/>
    <w:rsid w:val="00ED430D"/>
    <w:rsid w:val="00ED4353"/>
    <w:rsid w:val="00ED4391"/>
    <w:rsid w:val="00ED44C1"/>
    <w:rsid w:val="00ED477E"/>
    <w:rsid w:val="00ED479E"/>
    <w:rsid w:val="00ED48B0"/>
    <w:rsid w:val="00ED49B6"/>
    <w:rsid w:val="00ED4B40"/>
    <w:rsid w:val="00ED4C7B"/>
    <w:rsid w:val="00ED4C8F"/>
    <w:rsid w:val="00ED4DC7"/>
    <w:rsid w:val="00ED5220"/>
    <w:rsid w:val="00ED5314"/>
    <w:rsid w:val="00ED53F0"/>
    <w:rsid w:val="00ED5498"/>
    <w:rsid w:val="00ED58D4"/>
    <w:rsid w:val="00ED5A6C"/>
    <w:rsid w:val="00ED5D30"/>
    <w:rsid w:val="00ED5DA0"/>
    <w:rsid w:val="00ED5F00"/>
    <w:rsid w:val="00ED5FEC"/>
    <w:rsid w:val="00ED60CD"/>
    <w:rsid w:val="00ED62F0"/>
    <w:rsid w:val="00ED637C"/>
    <w:rsid w:val="00ED697A"/>
    <w:rsid w:val="00ED69A1"/>
    <w:rsid w:val="00ED6C70"/>
    <w:rsid w:val="00ED6CBD"/>
    <w:rsid w:val="00ED6D17"/>
    <w:rsid w:val="00ED6DC8"/>
    <w:rsid w:val="00ED6E1B"/>
    <w:rsid w:val="00ED6F66"/>
    <w:rsid w:val="00ED74FE"/>
    <w:rsid w:val="00ED75FA"/>
    <w:rsid w:val="00ED7781"/>
    <w:rsid w:val="00ED7880"/>
    <w:rsid w:val="00ED7959"/>
    <w:rsid w:val="00ED7A47"/>
    <w:rsid w:val="00ED7AF2"/>
    <w:rsid w:val="00ED7C0A"/>
    <w:rsid w:val="00ED7DAD"/>
    <w:rsid w:val="00EE0179"/>
    <w:rsid w:val="00EE02DB"/>
    <w:rsid w:val="00EE038D"/>
    <w:rsid w:val="00EE0547"/>
    <w:rsid w:val="00EE075E"/>
    <w:rsid w:val="00EE07D4"/>
    <w:rsid w:val="00EE0911"/>
    <w:rsid w:val="00EE0A4E"/>
    <w:rsid w:val="00EE0CFA"/>
    <w:rsid w:val="00EE0ED1"/>
    <w:rsid w:val="00EE0F83"/>
    <w:rsid w:val="00EE0F99"/>
    <w:rsid w:val="00EE1111"/>
    <w:rsid w:val="00EE125E"/>
    <w:rsid w:val="00EE1400"/>
    <w:rsid w:val="00EE1449"/>
    <w:rsid w:val="00EE1836"/>
    <w:rsid w:val="00EE1928"/>
    <w:rsid w:val="00EE1DFB"/>
    <w:rsid w:val="00EE1E35"/>
    <w:rsid w:val="00EE1EA8"/>
    <w:rsid w:val="00EE2114"/>
    <w:rsid w:val="00EE2139"/>
    <w:rsid w:val="00EE21FF"/>
    <w:rsid w:val="00EE2312"/>
    <w:rsid w:val="00EE2343"/>
    <w:rsid w:val="00EE2425"/>
    <w:rsid w:val="00EE28AE"/>
    <w:rsid w:val="00EE2B69"/>
    <w:rsid w:val="00EE2C9F"/>
    <w:rsid w:val="00EE2EB6"/>
    <w:rsid w:val="00EE2F2E"/>
    <w:rsid w:val="00EE31E4"/>
    <w:rsid w:val="00EE31E9"/>
    <w:rsid w:val="00EE3236"/>
    <w:rsid w:val="00EE3553"/>
    <w:rsid w:val="00EE362E"/>
    <w:rsid w:val="00EE38FE"/>
    <w:rsid w:val="00EE3989"/>
    <w:rsid w:val="00EE39D6"/>
    <w:rsid w:val="00EE3A7F"/>
    <w:rsid w:val="00EE3A94"/>
    <w:rsid w:val="00EE3C5F"/>
    <w:rsid w:val="00EE3CCE"/>
    <w:rsid w:val="00EE3DFA"/>
    <w:rsid w:val="00EE4077"/>
    <w:rsid w:val="00EE407F"/>
    <w:rsid w:val="00EE4161"/>
    <w:rsid w:val="00EE41D1"/>
    <w:rsid w:val="00EE4276"/>
    <w:rsid w:val="00EE42A2"/>
    <w:rsid w:val="00EE434B"/>
    <w:rsid w:val="00EE46E9"/>
    <w:rsid w:val="00EE480B"/>
    <w:rsid w:val="00EE49ED"/>
    <w:rsid w:val="00EE4A0B"/>
    <w:rsid w:val="00EE4A13"/>
    <w:rsid w:val="00EE4AFB"/>
    <w:rsid w:val="00EE4C6F"/>
    <w:rsid w:val="00EE4CB7"/>
    <w:rsid w:val="00EE4F4C"/>
    <w:rsid w:val="00EE4FB1"/>
    <w:rsid w:val="00EE5040"/>
    <w:rsid w:val="00EE5103"/>
    <w:rsid w:val="00EE533A"/>
    <w:rsid w:val="00EE5394"/>
    <w:rsid w:val="00EE54BE"/>
    <w:rsid w:val="00EE5845"/>
    <w:rsid w:val="00EE59ED"/>
    <w:rsid w:val="00EE5AA1"/>
    <w:rsid w:val="00EE5AEB"/>
    <w:rsid w:val="00EE5BDD"/>
    <w:rsid w:val="00EE5D7D"/>
    <w:rsid w:val="00EE5DAE"/>
    <w:rsid w:val="00EE5E07"/>
    <w:rsid w:val="00EE5EC0"/>
    <w:rsid w:val="00EE5EE7"/>
    <w:rsid w:val="00EE62BE"/>
    <w:rsid w:val="00EE64EC"/>
    <w:rsid w:val="00EE667D"/>
    <w:rsid w:val="00EE66D1"/>
    <w:rsid w:val="00EE678D"/>
    <w:rsid w:val="00EE6BAC"/>
    <w:rsid w:val="00EE6E02"/>
    <w:rsid w:val="00EE6E29"/>
    <w:rsid w:val="00EE6E87"/>
    <w:rsid w:val="00EE707B"/>
    <w:rsid w:val="00EE741D"/>
    <w:rsid w:val="00EE74F0"/>
    <w:rsid w:val="00EE764C"/>
    <w:rsid w:val="00EE765C"/>
    <w:rsid w:val="00EE7672"/>
    <w:rsid w:val="00EE795A"/>
    <w:rsid w:val="00EE7A95"/>
    <w:rsid w:val="00EE7AFB"/>
    <w:rsid w:val="00EE7BAD"/>
    <w:rsid w:val="00EE7BD2"/>
    <w:rsid w:val="00EE7C84"/>
    <w:rsid w:val="00EE7D34"/>
    <w:rsid w:val="00EE7D43"/>
    <w:rsid w:val="00EE7D86"/>
    <w:rsid w:val="00EE7E6B"/>
    <w:rsid w:val="00EF00AE"/>
    <w:rsid w:val="00EF0231"/>
    <w:rsid w:val="00EF04DB"/>
    <w:rsid w:val="00EF0553"/>
    <w:rsid w:val="00EF084A"/>
    <w:rsid w:val="00EF0929"/>
    <w:rsid w:val="00EF09B7"/>
    <w:rsid w:val="00EF0B7A"/>
    <w:rsid w:val="00EF0D48"/>
    <w:rsid w:val="00EF0FBF"/>
    <w:rsid w:val="00EF1132"/>
    <w:rsid w:val="00EF1148"/>
    <w:rsid w:val="00EF137B"/>
    <w:rsid w:val="00EF14A3"/>
    <w:rsid w:val="00EF159E"/>
    <w:rsid w:val="00EF162C"/>
    <w:rsid w:val="00EF1841"/>
    <w:rsid w:val="00EF189D"/>
    <w:rsid w:val="00EF19A0"/>
    <w:rsid w:val="00EF1B5C"/>
    <w:rsid w:val="00EF1C1E"/>
    <w:rsid w:val="00EF1C4B"/>
    <w:rsid w:val="00EF1C97"/>
    <w:rsid w:val="00EF1F15"/>
    <w:rsid w:val="00EF2004"/>
    <w:rsid w:val="00EF2041"/>
    <w:rsid w:val="00EF212E"/>
    <w:rsid w:val="00EF2231"/>
    <w:rsid w:val="00EF2310"/>
    <w:rsid w:val="00EF236D"/>
    <w:rsid w:val="00EF25DF"/>
    <w:rsid w:val="00EF26ED"/>
    <w:rsid w:val="00EF27E5"/>
    <w:rsid w:val="00EF283D"/>
    <w:rsid w:val="00EF293B"/>
    <w:rsid w:val="00EF2B60"/>
    <w:rsid w:val="00EF2B79"/>
    <w:rsid w:val="00EF2C97"/>
    <w:rsid w:val="00EF2D04"/>
    <w:rsid w:val="00EF2E8F"/>
    <w:rsid w:val="00EF2EA4"/>
    <w:rsid w:val="00EF3112"/>
    <w:rsid w:val="00EF3218"/>
    <w:rsid w:val="00EF33AC"/>
    <w:rsid w:val="00EF3733"/>
    <w:rsid w:val="00EF379A"/>
    <w:rsid w:val="00EF3CEE"/>
    <w:rsid w:val="00EF3DB8"/>
    <w:rsid w:val="00EF3DD5"/>
    <w:rsid w:val="00EF3DE8"/>
    <w:rsid w:val="00EF433C"/>
    <w:rsid w:val="00EF446F"/>
    <w:rsid w:val="00EF4503"/>
    <w:rsid w:val="00EF4764"/>
    <w:rsid w:val="00EF4A53"/>
    <w:rsid w:val="00EF4AE1"/>
    <w:rsid w:val="00EF4BC3"/>
    <w:rsid w:val="00EF4C54"/>
    <w:rsid w:val="00EF4D77"/>
    <w:rsid w:val="00EF4DDF"/>
    <w:rsid w:val="00EF4E79"/>
    <w:rsid w:val="00EF5038"/>
    <w:rsid w:val="00EF50AB"/>
    <w:rsid w:val="00EF5288"/>
    <w:rsid w:val="00EF52EE"/>
    <w:rsid w:val="00EF537E"/>
    <w:rsid w:val="00EF55B7"/>
    <w:rsid w:val="00EF55D6"/>
    <w:rsid w:val="00EF57E0"/>
    <w:rsid w:val="00EF5855"/>
    <w:rsid w:val="00EF61A3"/>
    <w:rsid w:val="00EF63E7"/>
    <w:rsid w:val="00EF63EF"/>
    <w:rsid w:val="00EF63F4"/>
    <w:rsid w:val="00EF648B"/>
    <w:rsid w:val="00EF64D1"/>
    <w:rsid w:val="00EF6572"/>
    <w:rsid w:val="00EF6609"/>
    <w:rsid w:val="00EF6631"/>
    <w:rsid w:val="00EF668D"/>
    <w:rsid w:val="00EF6756"/>
    <w:rsid w:val="00EF67F2"/>
    <w:rsid w:val="00EF69C3"/>
    <w:rsid w:val="00EF69EC"/>
    <w:rsid w:val="00EF6B09"/>
    <w:rsid w:val="00EF6CCD"/>
    <w:rsid w:val="00EF6D6C"/>
    <w:rsid w:val="00EF6DB3"/>
    <w:rsid w:val="00EF6DFB"/>
    <w:rsid w:val="00EF70D8"/>
    <w:rsid w:val="00EF7197"/>
    <w:rsid w:val="00EF7316"/>
    <w:rsid w:val="00EF7347"/>
    <w:rsid w:val="00EF7350"/>
    <w:rsid w:val="00EF7379"/>
    <w:rsid w:val="00EF74E7"/>
    <w:rsid w:val="00EF754E"/>
    <w:rsid w:val="00EF7681"/>
    <w:rsid w:val="00EF78F1"/>
    <w:rsid w:val="00EF7A11"/>
    <w:rsid w:val="00EF7CF3"/>
    <w:rsid w:val="00EF7F38"/>
    <w:rsid w:val="00F00097"/>
    <w:rsid w:val="00F0018C"/>
    <w:rsid w:val="00F0026C"/>
    <w:rsid w:val="00F00853"/>
    <w:rsid w:val="00F008A4"/>
    <w:rsid w:val="00F00AA8"/>
    <w:rsid w:val="00F00C55"/>
    <w:rsid w:val="00F00CA1"/>
    <w:rsid w:val="00F00CD4"/>
    <w:rsid w:val="00F00ECE"/>
    <w:rsid w:val="00F00F58"/>
    <w:rsid w:val="00F01080"/>
    <w:rsid w:val="00F01082"/>
    <w:rsid w:val="00F0112E"/>
    <w:rsid w:val="00F011F5"/>
    <w:rsid w:val="00F01321"/>
    <w:rsid w:val="00F013A6"/>
    <w:rsid w:val="00F0158C"/>
    <w:rsid w:val="00F0164E"/>
    <w:rsid w:val="00F01C99"/>
    <w:rsid w:val="00F01D34"/>
    <w:rsid w:val="00F01ECD"/>
    <w:rsid w:val="00F020A1"/>
    <w:rsid w:val="00F0251E"/>
    <w:rsid w:val="00F02578"/>
    <w:rsid w:val="00F0258B"/>
    <w:rsid w:val="00F0281F"/>
    <w:rsid w:val="00F028C1"/>
    <w:rsid w:val="00F028CD"/>
    <w:rsid w:val="00F02A50"/>
    <w:rsid w:val="00F02C19"/>
    <w:rsid w:val="00F02C22"/>
    <w:rsid w:val="00F02D61"/>
    <w:rsid w:val="00F02EB4"/>
    <w:rsid w:val="00F02ED6"/>
    <w:rsid w:val="00F031D5"/>
    <w:rsid w:val="00F033A8"/>
    <w:rsid w:val="00F036E4"/>
    <w:rsid w:val="00F0378D"/>
    <w:rsid w:val="00F038B0"/>
    <w:rsid w:val="00F039AD"/>
    <w:rsid w:val="00F03AC7"/>
    <w:rsid w:val="00F04393"/>
    <w:rsid w:val="00F04985"/>
    <w:rsid w:val="00F049CF"/>
    <w:rsid w:val="00F04A38"/>
    <w:rsid w:val="00F04AE3"/>
    <w:rsid w:val="00F04C28"/>
    <w:rsid w:val="00F04E01"/>
    <w:rsid w:val="00F04F92"/>
    <w:rsid w:val="00F04FFC"/>
    <w:rsid w:val="00F05190"/>
    <w:rsid w:val="00F0584C"/>
    <w:rsid w:val="00F05B34"/>
    <w:rsid w:val="00F05BD8"/>
    <w:rsid w:val="00F05C53"/>
    <w:rsid w:val="00F05C7F"/>
    <w:rsid w:val="00F05CDC"/>
    <w:rsid w:val="00F05D81"/>
    <w:rsid w:val="00F05F61"/>
    <w:rsid w:val="00F05FDC"/>
    <w:rsid w:val="00F062D1"/>
    <w:rsid w:val="00F06476"/>
    <w:rsid w:val="00F0660A"/>
    <w:rsid w:val="00F0675C"/>
    <w:rsid w:val="00F06998"/>
    <w:rsid w:val="00F06B4F"/>
    <w:rsid w:val="00F06B9A"/>
    <w:rsid w:val="00F06BD9"/>
    <w:rsid w:val="00F06FAB"/>
    <w:rsid w:val="00F07004"/>
    <w:rsid w:val="00F072E4"/>
    <w:rsid w:val="00F0735C"/>
    <w:rsid w:val="00F073AE"/>
    <w:rsid w:val="00F073BA"/>
    <w:rsid w:val="00F076F4"/>
    <w:rsid w:val="00F0790D"/>
    <w:rsid w:val="00F07C8C"/>
    <w:rsid w:val="00F07DB7"/>
    <w:rsid w:val="00F10156"/>
    <w:rsid w:val="00F1034B"/>
    <w:rsid w:val="00F1045D"/>
    <w:rsid w:val="00F10492"/>
    <w:rsid w:val="00F10520"/>
    <w:rsid w:val="00F10588"/>
    <w:rsid w:val="00F10739"/>
    <w:rsid w:val="00F108A2"/>
    <w:rsid w:val="00F10AE9"/>
    <w:rsid w:val="00F10B16"/>
    <w:rsid w:val="00F10BE1"/>
    <w:rsid w:val="00F10CB0"/>
    <w:rsid w:val="00F110FE"/>
    <w:rsid w:val="00F112D9"/>
    <w:rsid w:val="00F11300"/>
    <w:rsid w:val="00F11416"/>
    <w:rsid w:val="00F114A7"/>
    <w:rsid w:val="00F115DB"/>
    <w:rsid w:val="00F11621"/>
    <w:rsid w:val="00F1170F"/>
    <w:rsid w:val="00F117AF"/>
    <w:rsid w:val="00F117F7"/>
    <w:rsid w:val="00F11B69"/>
    <w:rsid w:val="00F11B95"/>
    <w:rsid w:val="00F11C7C"/>
    <w:rsid w:val="00F11DA3"/>
    <w:rsid w:val="00F12025"/>
    <w:rsid w:val="00F12057"/>
    <w:rsid w:val="00F12069"/>
    <w:rsid w:val="00F1211A"/>
    <w:rsid w:val="00F12490"/>
    <w:rsid w:val="00F12718"/>
    <w:rsid w:val="00F12DAD"/>
    <w:rsid w:val="00F12DE4"/>
    <w:rsid w:val="00F13003"/>
    <w:rsid w:val="00F13212"/>
    <w:rsid w:val="00F133F8"/>
    <w:rsid w:val="00F1340F"/>
    <w:rsid w:val="00F135E1"/>
    <w:rsid w:val="00F13696"/>
    <w:rsid w:val="00F136F7"/>
    <w:rsid w:val="00F137CC"/>
    <w:rsid w:val="00F13B04"/>
    <w:rsid w:val="00F13CAA"/>
    <w:rsid w:val="00F13CF8"/>
    <w:rsid w:val="00F13DA9"/>
    <w:rsid w:val="00F13F5A"/>
    <w:rsid w:val="00F13FF3"/>
    <w:rsid w:val="00F141F3"/>
    <w:rsid w:val="00F143B5"/>
    <w:rsid w:val="00F1450A"/>
    <w:rsid w:val="00F14CA9"/>
    <w:rsid w:val="00F14CF4"/>
    <w:rsid w:val="00F14D2D"/>
    <w:rsid w:val="00F14DC8"/>
    <w:rsid w:val="00F14DD4"/>
    <w:rsid w:val="00F14F62"/>
    <w:rsid w:val="00F14FE5"/>
    <w:rsid w:val="00F15201"/>
    <w:rsid w:val="00F1523E"/>
    <w:rsid w:val="00F152C4"/>
    <w:rsid w:val="00F15345"/>
    <w:rsid w:val="00F1535F"/>
    <w:rsid w:val="00F15546"/>
    <w:rsid w:val="00F15BA6"/>
    <w:rsid w:val="00F15C47"/>
    <w:rsid w:val="00F15CBA"/>
    <w:rsid w:val="00F15CDD"/>
    <w:rsid w:val="00F15DD6"/>
    <w:rsid w:val="00F15FC7"/>
    <w:rsid w:val="00F16065"/>
    <w:rsid w:val="00F163B7"/>
    <w:rsid w:val="00F16543"/>
    <w:rsid w:val="00F165A2"/>
    <w:rsid w:val="00F16607"/>
    <w:rsid w:val="00F16622"/>
    <w:rsid w:val="00F16A1B"/>
    <w:rsid w:val="00F16A2B"/>
    <w:rsid w:val="00F16AAF"/>
    <w:rsid w:val="00F16ABF"/>
    <w:rsid w:val="00F16F17"/>
    <w:rsid w:val="00F16FB8"/>
    <w:rsid w:val="00F1717A"/>
    <w:rsid w:val="00F17556"/>
    <w:rsid w:val="00F17598"/>
    <w:rsid w:val="00F179D5"/>
    <w:rsid w:val="00F17A48"/>
    <w:rsid w:val="00F17A81"/>
    <w:rsid w:val="00F17B27"/>
    <w:rsid w:val="00F17D0D"/>
    <w:rsid w:val="00F17EC3"/>
    <w:rsid w:val="00F17F16"/>
    <w:rsid w:val="00F20005"/>
    <w:rsid w:val="00F20178"/>
    <w:rsid w:val="00F2021B"/>
    <w:rsid w:val="00F2062A"/>
    <w:rsid w:val="00F20746"/>
    <w:rsid w:val="00F207D5"/>
    <w:rsid w:val="00F208F3"/>
    <w:rsid w:val="00F20917"/>
    <w:rsid w:val="00F20A01"/>
    <w:rsid w:val="00F20A47"/>
    <w:rsid w:val="00F20AD4"/>
    <w:rsid w:val="00F20F18"/>
    <w:rsid w:val="00F21031"/>
    <w:rsid w:val="00F212DB"/>
    <w:rsid w:val="00F212EA"/>
    <w:rsid w:val="00F213B3"/>
    <w:rsid w:val="00F213CB"/>
    <w:rsid w:val="00F2143E"/>
    <w:rsid w:val="00F215A3"/>
    <w:rsid w:val="00F216AC"/>
    <w:rsid w:val="00F21959"/>
    <w:rsid w:val="00F21C4B"/>
    <w:rsid w:val="00F21D31"/>
    <w:rsid w:val="00F21D79"/>
    <w:rsid w:val="00F21DCA"/>
    <w:rsid w:val="00F2239D"/>
    <w:rsid w:val="00F2280A"/>
    <w:rsid w:val="00F228AC"/>
    <w:rsid w:val="00F230A0"/>
    <w:rsid w:val="00F232DB"/>
    <w:rsid w:val="00F233B3"/>
    <w:rsid w:val="00F23410"/>
    <w:rsid w:val="00F235EE"/>
    <w:rsid w:val="00F236CD"/>
    <w:rsid w:val="00F236D4"/>
    <w:rsid w:val="00F2381E"/>
    <w:rsid w:val="00F2387E"/>
    <w:rsid w:val="00F2393C"/>
    <w:rsid w:val="00F23AF6"/>
    <w:rsid w:val="00F23BE8"/>
    <w:rsid w:val="00F23DEB"/>
    <w:rsid w:val="00F23EB2"/>
    <w:rsid w:val="00F23F48"/>
    <w:rsid w:val="00F23F58"/>
    <w:rsid w:val="00F2401C"/>
    <w:rsid w:val="00F241FF"/>
    <w:rsid w:val="00F24278"/>
    <w:rsid w:val="00F242E5"/>
    <w:rsid w:val="00F2431D"/>
    <w:rsid w:val="00F2467A"/>
    <w:rsid w:val="00F246CB"/>
    <w:rsid w:val="00F247A9"/>
    <w:rsid w:val="00F24B77"/>
    <w:rsid w:val="00F24BB0"/>
    <w:rsid w:val="00F24C01"/>
    <w:rsid w:val="00F24C6A"/>
    <w:rsid w:val="00F24D8F"/>
    <w:rsid w:val="00F24FE3"/>
    <w:rsid w:val="00F251BD"/>
    <w:rsid w:val="00F2524E"/>
    <w:rsid w:val="00F2536F"/>
    <w:rsid w:val="00F2537F"/>
    <w:rsid w:val="00F254D3"/>
    <w:rsid w:val="00F258E5"/>
    <w:rsid w:val="00F25A16"/>
    <w:rsid w:val="00F25B42"/>
    <w:rsid w:val="00F25CFB"/>
    <w:rsid w:val="00F25D98"/>
    <w:rsid w:val="00F25E9A"/>
    <w:rsid w:val="00F26195"/>
    <w:rsid w:val="00F261D9"/>
    <w:rsid w:val="00F2626A"/>
    <w:rsid w:val="00F26375"/>
    <w:rsid w:val="00F26DBC"/>
    <w:rsid w:val="00F26F9E"/>
    <w:rsid w:val="00F272B9"/>
    <w:rsid w:val="00F27363"/>
    <w:rsid w:val="00F27480"/>
    <w:rsid w:val="00F275B4"/>
    <w:rsid w:val="00F275DE"/>
    <w:rsid w:val="00F27618"/>
    <w:rsid w:val="00F27AEA"/>
    <w:rsid w:val="00F27B5C"/>
    <w:rsid w:val="00F27C2D"/>
    <w:rsid w:val="00F27C55"/>
    <w:rsid w:val="00F27E13"/>
    <w:rsid w:val="00F300AE"/>
    <w:rsid w:val="00F300FB"/>
    <w:rsid w:val="00F3033B"/>
    <w:rsid w:val="00F30350"/>
    <w:rsid w:val="00F30370"/>
    <w:rsid w:val="00F30609"/>
    <w:rsid w:val="00F30773"/>
    <w:rsid w:val="00F30776"/>
    <w:rsid w:val="00F30787"/>
    <w:rsid w:val="00F30963"/>
    <w:rsid w:val="00F30AAB"/>
    <w:rsid w:val="00F30AC8"/>
    <w:rsid w:val="00F30CCB"/>
    <w:rsid w:val="00F30E8D"/>
    <w:rsid w:val="00F30F65"/>
    <w:rsid w:val="00F310ED"/>
    <w:rsid w:val="00F31125"/>
    <w:rsid w:val="00F311BC"/>
    <w:rsid w:val="00F316A7"/>
    <w:rsid w:val="00F316AC"/>
    <w:rsid w:val="00F31B15"/>
    <w:rsid w:val="00F31C49"/>
    <w:rsid w:val="00F31C76"/>
    <w:rsid w:val="00F31C90"/>
    <w:rsid w:val="00F31E9D"/>
    <w:rsid w:val="00F31F43"/>
    <w:rsid w:val="00F31FA5"/>
    <w:rsid w:val="00F320F9"/>
    <w:rsid w:val="00F3270D"/>
    <w:rsid w:val="00F3275D"/>
    <w:rsid w:val="00F327C5"/>
    <w:rsid w:val="00F329A6"/>
    <w:rsid w:val="00F32A4B"/>
    <w:rsid w:val="00F32CE4"/>
    <w:rsid w:val="00F32E9D"/>
    <w:rsid w:val="00F32F20"/>
    <w:rsid w:val="00F331F6"/>
    <w:rsid w:val="00F3326F"/>
    <w:rsid w:val="00F334C4"/>
    <w:rsid w:val="00F33583"/>
    <w:rsid w:val="00F33605"/>
    <w:rsid w:val="00F33682"/>
    <w:rsid w:val="00F337C8"/>
    <w:rsid w:val="00F33832"/>
    <w:rsid w:val="00F33884"/>
    <w:rsid w:val="00F33A46"/>
    <w:rsid w:val="00F33AF3"/>
    <w:rsid w:val="00F33B61"/>
    <w:rsid w:val="00F33C3B"/>
    <w:rsid w:val="00F33E2E"/>
    <w:rsid w:val="00F33E95"/>
    <w:rsid w:val="00F340F4"/>
    <w:rsid w:val="00F34102"/>
    <w:rsid w:val="00F34406"/>
    <w:rsid w:val="00F34408"/>
    <w:rsid w:val="00F346FC"/>
    <w:rsid w:val="00F3481E"/>
    <w:rsid w:val="00F348D4"/>
    <w:rsid w:val="00F3497E"/>
    <w:rsid w:val="00F34BDC"/>
    <w:rsid w:val="00F34BEB"/>
    <w:rsid w:val="00F34EAF"/>
    <w:rsid w:val="00F34F1F"/>
    <w:rsid w:val="00F34F9D"/>
    <w:rsid w:val="00F351F4"/>
    <w:rsid w:val="00F351FD"/>
    <w:rsid w:val="00F355E8"/>
    <w:rsid w:val="00F357F6"/>
    <w:rsid w:val="00F35B31"/>
    <w:rsid w:val="00F35BDD"/>
    <w:rsid w:val="00F35D85"/>
    <w:rsid w:val="00F35DDF"/>
    <w:rsid w:val="00F35F8C"/>
    <w:rsid w:val="00F35FC6"/>
    <w:rsid w:val="00F361B7"/>
    <w:rsid w:val="00F36220"/>
    <w:rsid w:val="00F3654B"/>
    <w:rsid w:val="00F36641"/>
    <w:rsid w:val="00F36650"/>
    <w:rsid w:val="00F36698"/>
    <w:rsid w:val="00F366E8"/>
    <w:rsid w:val="00F36730"/>
    <w:rsid w:val="00F36A8E"/>
    <w:rsid w:val="00F36B82"/>
    <w:rsid w:val="00F36C87"/>
    <w:rsid w:val="00F36ED2"/>
    <w:rsid w:val="00F36F64"/>
    <w:rsid w:val="00F36F84"/>
    <w:rsid w:val="00F37342"/>
    <w:rsid w:val="00F375B8"/>
    <w:rsid w:val="00F376F1"/>
    <w:rsid w:val="00F377FA"/>
    <w:rsid w:val="00F37987"/>
    <w:rsid w:val="00F37D4F"/>
    <w:rsid w:val="00F37E46"/>
    <w:rsid w:val="00F37F32"/>
    <w:rsid w:val="00F4010F"/>
    <w:rsid w:val="00F403AA"/>
    <w:rsid w:val="00F404B5"/>
    <w:rsid w:val="00F4070B"/>
    <w:rsid w:val="00F40803"/>
    <w:rsid w:val="00F40DAC"/>
    <w:rsid w:val="00F41209"/>
    <w:rsid w:val="00F4131F"/>
    <w:rsid w:val="00F41359"/>
    <w:rsid w:val="00F4145E"/>
    <w:rsid w:val="00F414C4"/>
    <w:rsid w:val="00F414E6"/>
    <w:rsid w:val="00F41690"/>
    <w:rsid w:val="00F41739"/>
    <w:rsid w:val="00F4193E"/>
    <w:rsid w:val="00F41944"/>
    <w:rsid w:val="00F41A3E"/>
    <w:rsid w:val="00F41B9E"/>
    <w:rsid w:val="00F41FC9"/>
    <w:rsid w:val="00F42168"/>
    <w:rsid w:val="00F4220E"/>
    <w:rsid w:val="00F4283F"/>
    <w:rsid w:val="00F42BE7"/>
    <w:rsid w:val="00F42C0A"/>
    <w:rsid w:val="00F43127"/>
    <w:rsid w:val="00F43173"/>
    <w:rsid w:val="00F43852"/>
    <w:rsid w:val="00F4387D"/>
    <w:rsid w:val="00F438DD"/>
    <w:rsid w:val="00F43994"/>
    <w:rsid w:val="00F43CB7"/>
    <w:rsid w:val="00F43CFF"/>
    <w:rsid w:val="00F43D4A"/>
    <w:rsid w:val="00F43F37"/>
    <w:rsid w:val="00F44098"/>
    <w:rsid w:val="00F44146"/>
    <w:rsid w:val="00F442EF"/>
    <w:rsid w:val="00F44335"/>
    <w:rsid w:val="00F4447C"/>
    <w:rsid w:val="00F44783"/>
    <w:rsid w:val="00F44A58"/>
    <w:rsid w:val="00F44A95"/>
    <w:rsid w:val="00F44C29"/>
    <w:rsid w:val="00F44E07"/>
    <w:rsid w:val="00F44EDC"/>
    <w:rsid w:val="00F45052"/>
    <w:rsid w:val="00F4505C"/>
    <w:rsid w:val="00F451AA"/>
    <w:rsid w:val="00F453C1"/>
    <w:rsid w:val="00F45477"/>
    <w:rsid w:val="00F454C2"/>
    <w:rsid w:val="00F454CF"/>
    <w:rsid w:val="00F4583D"/>
    <w:rsid w:val="00F45AA1"/>
    <w:rsid w:val="00F45B77"/>
    <w:rsid w:val="00F45D52"/>
    <w:rsid w:val="00F46225"/>
    <w:rsid w:val="00F462DD"/>
    <w:rsid w:val="00F46370"/>
    <w:rsid w:val="00F463B7"/>
    <w:rsid w:val="00F463DE"/>
    <w:rsid w:val="00F464E3"/>
    <w:rsid w:val="00F466A2"/>
    <w:rsid w:val="00F466B6"/>
    <w:rsid w:val="00F46702"/>
    <w:rsid w:val="00F467C9"/>
    <w:rsid w:val="00F46899"/>
    <w:rsid w:val="00F46E8B"/>
    <w:rsid w:val="00F46EB5"/>
    <w:rsid w:val="00F46EE9"/>
    <w:rsid w:val="00F47185"/>
    <w:rsid w:val="00F47322"/>
    <w:rsid w:val="00F47487"/>
    <w:rsid w:val="00F474DE"/>
    <w:rsid w:val="00F475D5"/>
    <w:rsid w:val="00F47665"/>
    <w:rsid w:val="00F476A5"/>
    <w:rsid w:val="00F476D1"/>
    <w:rsid w:val="00F4778E"/>
    <w:rsid w:val="00F477D3"/>
    <w:rsid w:val="00F4784A"/>
    <w:rsid w:val="00F478E4"/>
    <w:rsid w:val="00F47A89"/>
    <w:rsid w:val="00F47BE6"/>
    <w:rsid w:val="00F47D31"/>
    <w:rsid w:val="00F47F7F"/>
    <w:rsid w:val="00F501A1"/>
    <w:rsid w:val="00F50217"/>
    <w:rsid w:val="00F503EF"/>
    <w:rsid w:val="00F50456"/>
    <w:rsid w:val="00F504E8"/>
    <w:rsid w:val="00F5069C"/>
    <w:rsid w:val="00F5078D"/>
    <w:rsid w:val="00F50C04"/>
    <w:rsid w:val="00F50C72"/>
    <w:rsid w:val="00F50CB1"/>
    <w:rsid w:val="00F50F2A"/>
    <w:rsid w:val="00F50F75"/>
    <w:rsid w:val="00F51085"/>
    <w:rsid w:val="00F510B0"/>
    <w:rsid w:val="00F51330"/>
    <w:rsid w:val="00F5157F"/>
    <w:rsid w:val="00F51871"/>
    <w:rsid w:val="00F51888"/>
    <w:rsid w:val="00F518A0"/>
    <w:rsid w:val="00F518D3"/>
    <w:rsid w:val="00F519AF"/>
    <w:rsid w:val="00F51F24"/>
    <w:rsid w:val="00F52011"/>
    <w:rsid w:val="00F52092"/>
    <w:rsid w:val="00F52130"/>
    <w:rsid w:val="00F5214D"/>
    <w:rsid w:val="00F52460"/>
    <w:rsid w:val="00F52626"/>
    <w:rsid w:val="00F5272A"/>
    <w:rsid w:val="00F52939"/>
    <w:rsid w:val="00F52A2E"/>
    <w:rsid w:val="00F52B47"/>
    <w:rsid w:val="00F52BE3"/>
    <w:rsid w:val="00F52E37"/>
    <w:rsid w:val="00F534C0"/>
    <w:rsid w:val="00F53833"/>
    <w:rsid w:val="00F53994"/>
    <w:rsid w:val="00F53997"/>
    <w:rsid w:val="00F5399F"/>
    <w:rsid w:val="00F53A00"/>
    <w:rsid w:val="00F53AAE"/>
    <w:rsid w:val="00F53CA2"/>
    <w:rsid w:val="00F53EBD"/>
    <w:rsid w:val="00F540DB"/>
    <w:rsid w:val="00F541F6"/>
    <w:rsid w:val="00F5423E"/>
    <w:rsid w:val="00F54623"/>
    <w:rsid w:val="00F547A9"/>
    <w:rsid w:val="00F549DF"/>
    <w:rsid w:val="00F54C81"/>
    <w:rsid w:val="00F54D33"/>
    <w:rsid w:val="00F54D5C"/>
    <w:rsid w:val="00F54EA6"/>
    <w:rsid w:val="00F55106"/>
    <w:rsid w:val="00F5521A"/>
    <w:rsid w:val="00F55717"/>
    <w:rsid w:val="00F55728"/>
    <w:rsid w:val="00F55AAF"/>
    <w:rsid w:val="00F55E63"/>
    <w:rsid w:val="00F55ECC"/>
    <w:rsid w:val="00F55EE0"/>
    <w:rsid w:val="00F560DD"/>
    <w:rsid w:val="00F562BE"/>
    <w:rsid w:val="00F5634D"/>
    <w:rsid w:val="00F563FF"/>
    <w:rsid w:val="00F564A1"/>
    <w:rsid w:val="00F5653E"/>
    <w:rsid w:val="00F565B5"/>
    <w:rsid w:val="00F565DA"/>
    <w:rsid w:val="00F565E5"/>
    <w:rsid w:val="00F56789"/>
    <w:rsid w:val="00F568D9"/>
    <w:rsid w:val="00F56B10"/>
    <w:rsid w:val="00F56BBE"/>
    <w:rsid w:val="00F56E19"/>
    <w:rsid w:val="00F56E8B"/>
    <w:rsid w:val="00F56EA0"/>
    <w:rsid w:val="00F56F86"/>
    <w:rsid w:val="00F57005"/>
    <w:rsid w:val="00F575AB"/>
    <w:rsid w:val="00F577BD"/>
    <w:rsid w:val="00F57815"/>
    <w:rsid w:val="00F57CFA"/>
    <w:rsid w:val="00F57DDC"/>
    <w:rsid w:val="00F57F5D"/>
    <w:rsid w:val="00F600FF"/>
    <w:rsid w:val="00F601F4"/>
    <w:rsid w:val="00F60292"/>
    <w:rsid w:val="00F60313"/>
    <w:rsid w:val="00F6076E"/>
    <w:rsid w:val="00F607BC"/>
    <w:rsid w:val="00F609AB"/>
    <w:rsid w:val="00F60A45"/>
    <w:rsid w:val="00F60BEB"/>
    <w:rsid w:val="00F60D1F"/>
    <w:rsid w:val="00F60D31"/>
    <w:rsid w:val="00F60F72"/>
    <w:rsid w:val="00F612AC"/>
    <w:rsid w:val="00F613DC"/>
    <w:rsid w:val="00F6160C"/>
    <w:rsid w:val="00F616EB"/>
    <w:rsid w:val="00F61974"/>
    <w:rsid w:val="00F61A3E"/>
    <w:rsid w:val="00F61B01"/>
    <w:rsid w:val="00F61B0C"/>
    <w:rsid w:val="00F61C20"/>
    <w:rsid w:val="00F61C54"/>
    <w:rsid w:val="00F61DA0"/>
    <w:rsid w:val="00F61E6A"/>
    <w:rsid w:val="00F61E99"/>
    <w:rsid w:val="00F62411"/>
    <w:rsid w:val="00F624DC"/>
    <w:rsid w:val="00F6279C"/>
    <w:rsid w:val="00F62AFC"/>
    <w:rsid w:val="00F62B61"/>
    <w:rsid w:val="00F62CA3"/>
    <w:rsid w:val="00F62FB2"/>
    <w:rsid w:val="00F62FED"/>
    <w:rsid w:val="00F63020"/>
    <w:rsid w:val="00F6302C"/>
    <w:rsid w:val="00F6312C"/>
    <w:rsid w:val="00F6346A"/>
    <w:rsid w:val="00F634DA"/>
    <w:rsid w:val="00F63694"/>
    <w:rsid w:val="00F63717"/>
    <w:rsid w:val="00F63720"/>
    <w:rsid w:val="00F639C0"/>
    <w:rsid w:val="00F639F3"/>
    <w:rsid w:val="00F63AB2"/>
    <w:rsid w:val="00F63BAA"/>
    <w:rsid w:val="00F63C08"/>
    <w:rsid w:val="00F63C33"/>
    <w:rsid w:val="00F63C63"/>
    <w:rsid w:val="00F63D3B"/>
    <w:rsid w:val="00F63D4D"/>
    <w:rsid w:val="00F63DB6"/>
    <w:rsid w:val="00F63EA1"/>
    <w:rsid w:val="00F63EE8"/>
    <w:rsid w:val="00F64058"/>
    <w:rsid w:val="00F640CC"/>
    <w:rsid w:val="00F6418E"/>
    <w:rsid w:val="00F641F4"/>
    <w:rsid w:val="00F642A6"/>
    <w:rsid w:val="00F6433F"/>
    <w:rsid w:val="00F643E4"/>
    <w:rsid w:val="00F645F2"/>
    <w:rsid w:val="00F646A7"/>
    <w:rsid w:val="00F64743"/>
    <w:rsid w:val="00F6475C"/>
    <w:rsid w:val="00F6484B"/>
    <w:rsid w:val="00F64865"/>
    <w:rsid w:val="00F64A6C"/>
    <w:rsid w:val="00F64AC4"/>
    <w:rsid w:val="00F64D47"/>
    <w:rsid w:val="00F64E74"/>
    <w:rsid w:val="00F64EDF"/>
    <w:rsid w:val="00F653D2"/>
    <w:rsid w:val="00F654EA"/>
    <w:rsid w:val="00F655BE"/>
    <w:rsid w:val="00F657BC"/>
    <w:rsid w:val="00F657DF"/>
    <w:rsid w:val="00F659DE"/>
    <w:rsid w:val="00F65B46"/>
    <w:rsid w:val="00F65B79"/>
    <w:rsid w:val="00F65D5C"/>
    <w:rsid w:val="00F65F9C"/>
    <w:rsid w:val="00F6624C"/>
    <w:rsid w:val="00F66265"/>
    <w:rsid w:val="00F6626E"/>
    <w:rsid w:val="00F6635D"/>
    <w:rsid w:val="00F66435"/>
    <w:rsid w:val="00F66529"/>
    <w:rsid w:val="00F6662A"/>
    <w:rsid w:val="00F6664D"/>
    <w:rsid w:val="00F6697D"/>
    <w:rsid w:val="00F669E5"/>
    <w:rsid w:val="00F66AC3"/>
    <w:rsid w:val="00F66D56"/>
    <w:rsid w:val="00F66DBF"/>
    <w:rsid w:val="00F66F99"/>
    <w:rsid w:val="00F671FC"/>
    <w:rsid w:val="00F673B1"/>
    <w:rsid w:val="00F675A4"/>
    <w:rsid w:val="00F67673"/>
    <w:rsid w:val="00F676B3"/>
    <w:rsid w:val="00F67767"/>
    <w:rsid w:val="00F67854"/>
    <w:rsid w:val="00F67A51"/>
    <w:rsid w:val="00F67AA6"/>
    <w:rsid w:val="00F67B40"/>
    <w:rsid w:val="00F67C6D"/>
    <w:rsid w:val="00F67F12"/>
    <w:rsid w:val="00F67FC8"/>
    <w:rsid w:val="00F70006"/>
    <w:rsid w:val="00F70179"/>
    <w:rsid w:val="00F704B8"/>
    <w:rsid w:val="00F70564"/>
    <w:rsid w:val="00F705FA"/>
    <w:rsid w:val="00F70621"/>
    <w:rsid w:val="00F70709"/>
    <w:rsid w:val="00F707B1"/>
    <w:rsid w:val="00F709DC"/>
    <w:rsid w:val="00F70C03"/>
    <w:rsid w:val="00F70DFC"/>
    <w:rsid w:val="00F70F2E"/>
    <w:rsid w:val="00F70FA8"/>
    <w:rsid w:val="00F71132"/>
    <w:rsid w:val="00F711E7"/>
    <w:rsid w:val="00F711F4"/>
    <w:rsid w:val="00F7148A"/>
    <w:rsid w:val="00F714B3"/>
    <w:rsid w:val="00F71535"/>
    <w:rsid w:val="00F715C5"/>
    <w:rsid w:val="00F71616"/>
    <w:rsid w:val="00F717A0"/>
    <w:rsid w:val="00F71822"/>
    <w:rsid w:val="00F71870"/>
    <w:rsid w:val="00F71873"/>
    <w:rsid w:val="00F71922"/>
    <w:rsid w:val="00F71A4F"/>
    <w:rsid w:val="00F71A7A"/>
    <w:rsid w:val="00F71C11"/>
    <w:rsid w:val="00F7207D"/>
    <w:rsid w:val="00F7228B"/>
    <w:rsid w:val="00F72482"/>
    <w:rsid w:val="00F72697"/>
    <w:rsid w:val="00F726B7"/>
    <w:rsid w:val="00F727EA"/>
    <w:rsid w:val="00F72982"/>
    <w:rsid w:val="00F72A25"/>
    <w:rsid w:val="00F72B3C"/>
    <w:rsid w:val="00F72C1B"/>
    <w:rsid w:val="00F72CFF"/>
    <w:rsid w:val="00F72FBC"/>
    <w:rsid w:val="00F730E3"/>
    <w:rsid w:val="00F733D2"/>
    <w:rsid w:val="00F73473"/>
    <w:rsid w:val="00F7347C"/>
    <w:rsid w:val="00F734C4"/>
    <w:rsid w:val="00F73695"/>
    <w:rsid w:val="00F7383B"/>
    <w:rsid w:val="00F739C1"/>
    <w:rsid w:val="00F73B59"/>
    <w:rsid w:val="00F73CCA"/>
    <w:rsid w:val="00F73D02"/>
    <w:rsid w:val="00F73FDB"/>
    <w:rsid w:val="00F742FD"/>
    <w:rsid w:val="00F743E2"/>
    <w:rsid w:val="00F743E8"/>
    <w:rsid w:val="00F7441E"/>
    <w:rsid w:val="00F74703"/>
    <w:rsid w:val="00F7477E"/>
    <w:rsid w:val="00F7491E"/>
    <w:rsid w:val="00F74967"/>
    <w:rsid w:val="00F74AD2"/>
    <w:rsid w:val="00F74CDD"/>
    <w:rsid w:val="00F74DC6"/>
    <w:rsid w:val="00F74EE2"/>
    <w:rsid w:val="00F74F5C"/>
    <w:rsid w:val="00F74F5D"/>
    <w:rsid w:val="00F7547D"/>
    <w:rsid w:val="00F7550D"/>
    <w:rsid w:val="00F758D6"/>
    <w:rsid w:val="00F75A68"/>
    <w:rsid w:val="00F75BCF"/>
    <w:rsid w:val="00F75C77"/>
    <w:rsid w:val="00F75F44"/>
    <w:rsid w:val="00F76238"/>
    <w:rsid w:val="00F76275"/>
    <w:rsid w:val="00F7637E"/>
    <w:rsid w:val="00F7645A"/>
    <w:rsid w:val="00F76542"/>
    <w:rsid w:val="00F7660B"/>
    <w:rsid w:val="00F76672"/>
    <w:rsid w:val="00F767E5"/>
    <w:rsid w:val="00F76978"/>
    <w:rsid w:val="00F76E32"/>
    <w:rsid w:val="00F76FEA"/>
    <w:rsid w:val="00F7715F"/>
    <w:rsid w:val="00F7717F"/>
    <w:rsid w:val="00F771E8"/>
    <w:rsid w:val="00F7725B"/>
    <w:rsid w:val="00F77268"/>
    <w:rsid w:val="00F773A6"/>
    <w:rsid w:val="00F7763D"/>
    <w:rsid w:val="00F77694"/>
    <w:rsid w:val="00F7799E"/>
    <w:rsid w:val="00F77D3F"/>
    <w:rsid w:val="00F77E7D"/>
    <w:rsid w:val="00F77F83"/>
    <w:rsid w:val="00F77FBC"/>
    <w:rsid w:val="00F800EF"/>
    <w:rsid w:val="00F8010B"/>
    <w:rsid w:val="00F80256"/>
    <w:rsid w:val="00F80276"/>
    <w:rsid w:val="00F804A0"/>
    <w:rsid w:val="00F8057E"/>
    <w:rsid w:val="00F805D0"/>
    <w:rsid w:val="00F80780"/>
    <w:rsid w:val="00F807FB"/>
    <w:rsid w:val="00F80A27"/>
    <w:rsid w:val="00F80A77"/>
    <w:rsid w:val="00F80AF9"/>
    <w:rsid w:val="00F80DBD"/>
    <w:rsid w:val="00F810C3"/>
    <w:rsid w:val="00F81145"/>
    <w:rsid w:val="00F81236"/>
    <w:rsid w:val="00F813DE"/>
    <w:rsid w:val="00F815D5"/>
    <w:rsid w:val="00F816C6"/>
    <w:rsid w:val="00F8185B"/>
    <w:rsid w:val="00F819AB"/>
    <w:rsid w:val="00F819E5"/>
    <w:rsid w:val="00F81A08"/>
    <w:rsid w:val="00F81BF9"/>
    <w:rsid w:val="00F81D68"/>
    <w:rsid w:val="00F81D9D"/>
    <w:rsid w:val="00F8206F"/>
    <w:rsid w:val="00F8225D"/>
    <w:rsid w:val="00F823D4"/>
    <w:rsid w:val="00F823DA"/>
    <w:rsid w:val="00F8246C"/>
    <w:rsid w:val="00F824CF"/>
    <w:rsid w:val="00F82520"/>
    <w:rsid w:val="00F82527"/>
    <w:rsid w:val="00F82738"/>
    <w:rsid w:val="00F82C03"/>
    <w:rsid w:val="00F82C99"/>
    <w:rsid w:val="00F83045"/>
    <w:rsid w:val="00F8307D"/>
    <w:rsid w:val="00F834DD"/>
    <w:rsid w:val="00F83599"/>
    <w:rsid w:val="00F8370F"/>
    <w:rsid w:val="00F83714"/>
    <w:rsid w:val="00F8376A"/>
    <w:rsid w:val="00F837CE"/>
    <w:rsid w:val="00F83AAB"/>
    <w:rsid w:val="00F840F1"/>
    <w:rsid w:val="00F84163"/>
    <w:rsid w:val="00F841F1"/>
    <w:rsid w:val="00F84307"/>
    <w:rsid w:val="00F84373"/>
    <w:rsid w:val="00F84420"/>
    <w:rsid w:val="00F84699"/>
    <w:rsid w:val="00F8482D"/>
    <w:rsid w:val="00F84C75"/>
    <w:rsid w:val="00F84CB9"/>
    <w:rsid w:val="00F84D6B"/>
    <w:rsid w:val="00F84D8F"/>
    <w:rsid w:val="00F84F08"/>
    <w:rsid w:val="00F84FFB"/>
    <w:rsid w:val="00F851A0"/>
    <w:rsid w:val="00F851CF"/>
    <w:rsid w:val="00F852AF"/>
    <w:rsid w:val="00F85751"/>
    <w:rsid w:val="00F857B9"/>
    <w:rsid w:val="00F857C0"/>
    <w:rsid w:val="00F858AF"/>
    <w:rsid w:val="00F85AD8"/>
    <w:rsid w:val="00F85B2A"/>
    <w:rsid w:val="00F85B4D"/>
    <w:rsid w:val="00F85D3E"/>
    <w:rsid w:val="00F85D7E"/>
    <w:rsid w:val="00F85EC8"/>
    <w:rsid w:val="00F8623C"/>
    <w:rsid w:val="00F8625C"/>
    <w:rsid w:val="00F863D4"/>
    <w:rsid w:val="00F8641A"/>
    <w:rsid w:val="00F86493"/>
    <w:rsid w:val="00F864B5"/>
    <w:rsid w:val="00F86627"/>
    <w:rsid w:val="00F8669A"/>
    <w:rsid w:val="00F867F5"/>
    <w:rsid w:val="00F868E5"/>
    <w:rsid w:val="00F86FC5"/>
    <w:rsid w:val="00F86FF3"/>
    <w:rsid w:val="00F87118"/>
    <w:rsid w:val="00F872E2"/>
    <w:rsid w:val="00F872F4"/>
    <w:rsid w:val="00F87358"/>
    <w:rsid w:val="00F87367"/>
    <w:rsid w:val="00F8736F"/>
    <w:rsid w:val="00F87383"/>
    <w:rsid w:val="00F87487"/>
    <w:rsid w:val="00F87596"/>
    <w:rsid w:val="00F87708"/>
    <w:rsid w:val="00F878F2"/>
    <w:rsid w:val="00F87B06"/>
    <w:rsid w:val="00F87B6B"/>
    <w:rsid w:val="00F87CB8"/>
    <w:rsid w:val="00F87CC3"/>
    <w:rsid w:val="00F87D60"/>
    <w:rsid w:val="00F87E64"/>
    <w:rsid w:val="00F87FDE"/>
    <w:rsid w:val="00F9020D"/>
    <w:rsid w:val="00F9025C"/>
    <w:rsid w:val="00F9063E"/>
    <w:rsid w:val="00F90783"/>
    <w:rsid w:val="00F90AD2"/>
    <w:rsid w:val="00F90BA7"/>
    <w:rsid w:val="00F90C63"/>
    <w:rsid w:val="00F90C9A"/>
    <w:rsid w:val="00F90D35"/>
    <w:rsid w:val="00F90E21"/>
    <w:rsid w:val="00F91033"/>
    <w:rsid w:val="00F9112F"/>
    <w:rsid w:val="00F91679"/>
    <w:rsid w:val="00F916E8"/>
    <w:rsid w:val="00F9189F"/>
    <w:rsid w:val="00F91C59"/>
    <w:rsid w:val="00F91C99"/>
    <w:rsid w:val="00F91E87"/>
    <w:rsid w:val="00F91F60"/>
    <w:rsid w:val="00F91FBF"/>
    <w:rsid w:val="00F920C0"/>
    <w:rsid w:val="00F92135"/>
    <w:rsid w:val="00F92166"/>
    <w:rsid w:val="00F921AF"/>
    <w:rsid w:val="00F921B3"/>
    <w:rsid w:val="00F922C3"/>
    <w:rsid w:val="00F9242B"/>
    <w:rsid w:val="00F92536"/>
    <w:rsid w:val="00F9287C"/>
    <w:rsid w:val="00F92BD7"/>
    <w:rsid w:val="00F92EF9"/>
    <w:rsid w:val="00F92FAA"/>
    <w:rsid w:val="00F9305F"/>
    <w:rsid w:val="00F930E2"/>
    <w:rsid w:val="00F93411"/>
    <w:rsid w:val="00F935C6"/>
    <w:rsid w:val="00F935EC"/>
    <w:rsid w:val="00F935FC"/>
    <w:rsid w:val="00F9379C"/>
    <w:rsid w:val="00F937C2"/>
    <w:rsid w:val="00F937DF"/>
    <w:rsid w:val="00F93BC3"/>
    <w:rsid w:val="00F93EC1"/>
    <w:rsid w:val="00F93F53"/>
    <w:rsid w:val="00F94000"/>
    <w:rsid w:val="00F9403D"/>
    <w:rsid w:val="00F942F0"/>
    <w:rsid w:val="00F94455"/>
    <w:rsid w:val="00F944A1"/>
    <w:rsid w:val="00F94545"/>
    <w:rsid w:val="00F947F5"/>
    <w:rsid w:val="00F94846"/>
    <w:rsid w:val="00F949C6"/>
    <w:rsid w:val="00F94A50"/>
    <w:rsid w:val="00F94B51"/>
    <w:rsid w:val="00F94E18"/>
    <w:rsid w:val="00F95052"/>
    <w:rsid w:val="00F9512C"/>
    <w:rsid w:val="00F95144"/>
    <w:rsid w:val="00F955D8"/>
    <w:rsid w:val="00F956CE"/>
    <w:rsid w:val="00F958E7"/>
    <w:rsid w:val="00F95917"/>
    <w:rsid w:val="00F95A54"/>
    <w:rsid w:val="00F95D33"/>
    <w:rsid w:val="00F95FD9"/>
    <w:rsid w:val="00F961CB"/>
    <w:rsid w:val="00F963F3"/>
    <w:rsid w:val="00F964E0"/>
    <w:rsid w:val="00F96869"/>
    <w:rsid w:val="00F96A52"/>
    <w:rsid w:val="00F96B99"/>
    <w:rsid w:val="00F96F3F"/>
    <w:rsid w:val="00F971DD"/>
    <w:rsid w:val="00F97333"/>
    <w:rsid w:val="00F97566"/>
    <w:rsid w:val="00F975A1"/>
    <w:rsid w:val="00F978A6"/>
    <w:rsid w:val="00F97C70"/>
    <w:rsid w:val="00F97CDD"/>
    <w:rsid w:val="00F97F69"/>
    <w:rsid w:val="00FA00CC"/>
    <w:rsid w:val="00FA0166"/>
    <w:rsid w:val="00FA0207"/>
    <w:rsid w:val="00FA04FC"/>
    <w:rsid w:val="00FA0509"/>
    <w:rsid w:val="00FA0554"/>
    <w:rsid w:val="00FA0655"/>
    <w:rsid w:val="00FA06EF"/>
    <w:rsid w:val="00FA08C9"/>
    <w:rsid w:val="00FA0A58"/>
    <w:rsid w:val="00FA0BCA"/>
    <w:rsid w:val="00FA1259"/>
    <w:rsid w:val="00FA12BA"/>
    <w:rsid w:val="00FA1352"/>
    <w:rsid w:val="00FA13DD"/>
    <w:rsid w:val="00FA1590"/>
    <w:rsid w:val="00FA1699"/>
    <w:rsid w:val="00FA1739"/>
    <w:rsid w:val="00FA1C25"/>
    <w:rsid w:val="00FA1D81"/>
    <w:rsid w:val="00FA1F3B"/>
    <w:rsid w:val="00FA1F44"/>
    <w:rsid w:val="00FA1FA1"/>
    <w:rsid w:val="00FA201F"/>
    <w:rsid w:val="00FA2264"/>
    <w:rsid w:val="00FA2277"/>
    <w:rsid w:val="00FA22A0"/>
    <w:rsid w:val="00FA22CF"/>
    <w:rsid w:val="00FA2354"/>
    <w:rsid w:val="00FA24AC"/>
    <w:rsid w:val="00FA270C"/>
    <w:rsid w:val="00FA2884"/>
    <w:rsid w:val="00FA2A33"/>
    <w:rsid w:val="00FA2D02"/>
    <w:rsid w:val="00FA316C"/>
    <w:rsid w:val="00FA3280"/>
    <w:rsid w:val="00FA3287"/>
    <w:rsid w:val="00FA38D0"/>
    <w:rsid w:val="00FA3959"/>
    <w:rsid w:val="00FA3AB3"/>
    <w:rsid w:val="00FA3B12"/>
    <w:rsid w:val="00FA3B35"/>
    <w:rsid w:val="00FA3BAC"/>
    <w:rsid w:val="00FA3E18"/>
    <w:rsid w:val="00FA3EB4"/>
    <w:rsid w:val="00FA3FC4"/>
    <w:rsid w:val="00FA4312"/>
    <w:rsid w:val="00FA43F5"/>
    <w:rsid w:val="00FA4439"/>
    <w:rsid w:val="00FA4654"/>
    <w:rsid w:val="00FA4957"/>
    <w:rsid w:val="00FA4969"/>
    <w:rsid w:val="00FA4C4F"/>
    <w:rsid w:val="00FA4C61"/>
    <w:rsid w:val="00FA4CBD"/>
    <w:rsid w:val="00FA4FE2"/>
    <w:rsid w:val="00FA51A4"/>
    <w:rsid w:val="00FA5242"/>
    <w:rsid w:val="00FA55AB"/>
    <w:rsid w:val="00FA55C0"/>
    <w:rsid w:val="00FA56AE"/>
    <w:rsid w:val="00FA56E7"/>
    <w:rsid w:val="00FA5BFD"/>
    <w:rsid w:val="00FA5C38"/>
    <w:rsid w:val="00FA5E4D"/>
    <w:rsid w:val="00FA5E5C"/>
    <w:rsid w:val="00FA6179"/>
    <w:rsid w:val="00FA62B3"/>
    <w:rsid w:val="00FA62BC"/>
    <w:rsid w:val="00FA63C7"/>
    <w:rsid w:val="00FA65A1"/>
    <w:rsid w:val="00FA65C9"/>
    <w:rsid w:val="00FA674D"/>
    <w:rsid w:val="00FA698B"/>
    <w:rsid w:val="00FA69E5"/>
    <w:rsid w:val="00FA6CF0"/>
    <w:rsid w:val="00FA6DFF"/>
    <w:rsid w:val="00FA6FFD"/>
    <w:rsid w:val="00FA709C"/>
    <w:rsid w:val="00FA709F"/>
    <w:rsid w:val="00FA7340"/>
    <w:rsid w:val="00FA7376"/>
    <w:rsid w:val="00FA73A7"/>
    <w:rsid w:val="00FA7486"/>
    <w:rsid w:val="00FA74F6"/>
    <w:rsid w:val="00FA77C3"/>
    <w:rsid w:val="00FA77F6"/>
    <w:rsid w:val="00FA787B"/>
    <w:rsid w:val="00FA799F"/>
    <w:rsid w:val="00FA7A8A"/>
    <w:rsid w:val="00FA7DC8"/>
    <w:rsid w:val="00FA7EBA"/>
    <w:rsid w:val="00FA7F13"/>
    <w:rsid w:val="00FB0350"/>
    <w:rsid w:val="00FB0385"/>
    <w:rsid w:val="00FB0560"/>
    <w:rsid w:val="00FB075F"/>
    <w:rsid w:val="00FB0798"/>
    <w:rsid w:val="00FB0933"/>
    <w:rsid w:val="00FB0998"/>
    <w:rsid w:val="00FB0ADB"/>
    <w:rsid w:val="00FB0B25"/>
    <w:rsid w:val="00FB0CD1"/>
    <w:rsid w:val="00FB0D30"/>
    <w:rsid w:val="00FB0E1D"/>
    <w:rsid w:val="00FB0EC4"/>
    <w:rsid w:val="00FB0FD4"/>
    <w:rsid w:val="00FB113E"/>
    <w:rsid w:val="00FB11EF"/>
    <w:rsid w:val="00FB120C"/>
    <w:rsid w:val="00FB13F2"/>
    <w:rsid w:val="00FB1499"/>
    <w:rsid w:val="00FB1593"/>
    <w:rsid w:val="00FB192C"/>
    <w:rsid w:val="00FB1BB8"/>
    <w:rsid w:val="00FB1DD1"/>
    <w:rsid w:val="00FB2104"/>
    <w:rsid w:val="00FB22C7"/>
    <w:rsid w:val="00FB2397"/>
    <w:rsid w:val="00FB24DB"/>
    <w:rsid w:val="00FB251F"/>
    <w:rsid w:val="00FB2853"/>
    <w:rsid w:val="00FB29DF"/>
    <w:rsid w:val="00FB2A89"/>
    <w:rsid w:val="00FB2A8D"/>
    <w:rsid w:val="00FB2C0F"/>
    <w:rsid w:val="00FB2C2B"/>
    <w:rsid w:val="00FB2C44"/>
    <w:rsid w:val="00FB2DA8"/>
    <w:rsid w:val="00FB2DE5"/>
    <w:rsid w:val="00FB2EA9"/>
    <w:rsid w:val="00FB325F"/>
    <w:rsid w:val="00FB357D"/>
    <w:rsid w:val="00FB38B1"/>
    <w:rsid w:val="00FB3A31"/>
    <w:rsid w:val="00FB3C89"/>
    <w:rsid w:val="00FB3D40"/>
    <w:rsid w:val="00FB3FF4"/>
    <w:rsid w:val="00FB40EE"/>
    <w:rsid w:val="00FB4328"/>
    <w:rsid w:val="00FB4725"/>
    <w:rsid w:val="00FB4850"/>
    <w:rsid w:val="00FB4CE5"/>
    <w:rsid w:val="00FB4E84"/>
    <w:rsid w:val="00FB4F93"/>
    <w:rsid w:val="00FB50E8"/>
    <w:rsid w:val="00FB519B"/>
    <w:rsid w:val="00FB522B"/>
    <w:rsid w:val="00FB522E"/>
    <w:rsid w:val="00FB5426"/>
    <w:rsid w:val="00FB54D3"/>
    <w:rsid w:val="00FB5738"/>
    <w:rsid w:val="00FB575F"/>
    <w:rsid w:val="00FB5778"/>
    <w:rsid w:val="00FB5887"/>
    <w:rsid w:val="00FB5BBC"/>
    <w:rsid w:val="00FB5C68"/>
    <w:rsid w:val="00FB5EE8"/>
    <w:rsid w:val="00FB5F26"/>
    <w:rsid w:val="00FB608D"/>
    <w:rsid w:val="00FB6195"/>
    <w:rsid w:val="00FB627E"/>
    <w:rsid w:val="00FB6501"/>
    <w:rsid w:val="00FB662C"/>
    <w:rsid w:val="00FB67DA"/>
    <w:rsid w:val="00FB686D"/>
    <w:rsid w:val="00FB68F9"/>
    <w:rsid w:val="00FB695C"/>
    <w:rsid w:val="00FB6AED"/>
    <w:rsid w:val="00FB6CE6"/>
    <w:rsid w:val="00FB6D1D"/>
    <w:rsid w:val="00FB6E7B"/>
    <w:rsid w:val="00FB6FB3"/>
    <w:rsid w:val="00FB7177"/>
    <w:rsid w:val="00FB71BD"/>
    <w:rsid w:val="00FB73FB"/>
    <w:rsid w:val="00FB75D3"/>
    <w:rsid w:val="00FB7865"/>
    <w:rsid w:val="00FB7BDB"/>
    <w:rsid w:val="00FB7F73"/>
    <w:rsid w:val="00FC0031"/>
    <w:rsid w:val="00FC00D0"/>
    <w:rsid w:val="00FC0538"/>
    <w:rsid w:val="00FC05E6"/>
    <w:rsid w:val="00FC091E"/>
    <w:rsid w:val="00FC09B6"/>
    <w:rsid w:val="00FC0CBE"/>
    <w:rsid w:val="00FC0D20"/>
    <w:rsid w:val="00FC0EB9"/>
    <w:rsid w:val="00FC0F8A"/>
    <w:rsid w:val="00FC0FF7"/>
    <w:rsid w:val="00FC1021"/>
    <w:rsid w:val="00FC1101"/>
    <w:rsid w:val="00FC1138"/>
    <w:rsid w:val="00FC118A"/>
    <w:rsid w:val="00FC13A1"/>
    <w:rsid w:val="00FC14E6"/>
    <w:rsid w:val="00FC163E"/>
    <w:rsid w:val="00FC1836"/>
    <w:rsid w:val="00FC1949"/>
    <w:rsid w:val="00FC1AB4"/>
    <w:rsid w:val="00FC1C3F"/>
    <w:rsid w:val="00FC1CD4"/>
    <w:rsid w:val="00FC1D8C"/>
    <w:rsid w:val="00FC1E59"/>
    <w:rsid w:val="00FC1EBB"/>
    <w:rsid w:val="00FC2196"/>
    <w:rsid w:val="00FC24B7"/>
    <w:rsid w:val="00FC2653"/>
    <w:rsid w:val="00FC26E1"/>
    <w:rsid w:val="00FC2874"/>
    <w:rsid w:val="00FC29D1"/>
    <w:rsid w:val="00FC2AB0"/>
    <w:rsid w:val="00FC2C1A"/>
    <w:rsid w:val="00FC2D61"/>
    <w:rsid w:val="00FC2D9C"/>
    <w:rsid w:val="00FC2DBA"/>
    <w:rsid w:val="00FC2E9F"/>
    <w:rsid w:val="00FC307C"/>
    <w:rsid w:val="00FC31A0"/>
    <w:rsid w:val="00FC3481"/>
    <w:rsid w:val="00FC353F"/>
    <w:rsid w:val="00FC3770"/>
    <w:rsid w:val="00FC3BA4"/>
    <w:rsid w:val="00FC3D2B"/>
    <w:rsid w:val="00FC3E86"/>
    <w:rsid w:val="00FC412F"/>
    <w:rsid w:val="00FC46B9"/>
    <w:rsid w:val="00FC46CD"/>
    <w:rsid w:val="00FC46CF"/>
    <w:rsid w:val="00FC4959"/>
    <w:rsid w:val="00FC4A02"/>
    <w:rsid w:val="00FC4A75"/>
    <w:rsid w:val="00FC4BDC"/>
    <w:rsid w:val="00FC4C16"/>
    <w:rsid w:val="00FC4E0F"/>
    <w:rsid w:val="00FC4E94"/>
    <w:rsid w:val="00FC4EA1"/>
    <w:rsid w:val="00FC4EC5"/>
    <w:rsid w:val="00FC4F48"/>
    <w:rsid w:val="00FC4F55"/>
    <w:rsid w:val="00FC53C0"/>
    <w:rsid w:val="00FC53F6"/>
    <w:rsid w:val="00FC5623"/>
    <w:rsid w:val="00FC5866"/>
    <w:rsid w:val="00FC5890"/>
    <w:rsid w:val="00FC5917"/>
    <w:rsid w:val="00FC5D94"/>
    <w:rsid w:val="00FC5F3D"/>
    <w:rsid w:val="00FC5F68"/>
    <w:rsid w:val="00FC609C"/>
    <w:rsid w:val="00FC6181"/>
    <w:rsid w:val="00FC649A"/>
    <w:rsid w:val="00FC6554"/>
    <w:rsid w:val="00FC65A3"/>
    <w:rsid w:val="00FC67ED"/>
    <w:rsid w:val="00FC6952"/>
    <w:rsid w:val="00FC6B2B"/>
    <w:rsid w:val="00FC6CC7"/>
    <w:rsid w:val="00FC6D57"/>
    <w:rsid w:val="00FC6F34"/>
    <w:rsid w:val="00FC70E6"/>
    <w:rsid w:val="00FC7496"/>
    <w:rsid w:val="00FC7619"/>
    <w:rsid w:val="00FC7ABA"/>
    <w:rsid w:val="00FC7ABE"/>
    <w:rsid w:val="00FC7ACD"/>
    <w:rsid w:val="00FC7BB5"/>
    <w:rsid w:val="00FC7CE6"/>
    <w:rsid w:val="00FC7DB2"/>
    <w:rsid w:val="00FC7E04"/>
    <w:rsid w:val="00FC7EAA"/>
    <w:rsid w:val="00FC7FB2"/>
    <w:rsid w:val="00FD0105"/>
    <w:rsid w:val="00FD0180"/>
    <w:rsid w:val="00FD01DA"/>
    <w:rsid w:val="00FD0362"/>
    <w:rsid w:val="00FD03EB"/>
    <w:rsid w:val="00FD03FA"/>
    <w:rsid w:val="00FD04CC"/>
    <w:rsid w:val="00FD066B"/>
    <w:rsid w:val="00FD0752"/>
    <w:rsid w:val="00FD07E0"/>
    <w:rsid w:val="00FD0853"/>
    <w:rsid w:val="00FD09D6"/>
    <w:rsid w:val="00FD0BA8"/>
    <w:rsid w:val="00FD0D4C"/>
    <w:rsid w:val="00FD0D62"/>
    <w:rsid w:val="00FD1102"/>
    <w:rsid w:val="00FD1108"/>
    <w:rsid w:val="00FD11D3"/>
    <w:rsid w:val="00FD1236"/>
    <w:rsid w:val="00FD1285"/>
    <w:rsid w:val="00FD14CF"/>
    <w:rsid w:val="00FD1AF1"/>
    <w:rsid w:val="00FD1B51"/>
    <w:rsid w:val="00FD1F00"/>
    <w:rsid w:val="00FD1F59"/>
    <w:rsid w:val="00FD1F97"/>
    <w:rsid w:val="00FD1FAA"/>
    <w:rsid w:val="00FD2319"/>
    <w:rsid w:val="00FD25EA"/>
    <w:rsid w:val="00FD2799"/>
    <w:rsid w:val="00FD28B4"/>
    <w:rsid w:val="00FD28BE"/>
    <w:rsid w:val="00FD2A85"/>
    <w:rsid w:val="00FD2B73"/>
    <w:rsid w:val="00FD2EF1"/>
    <w:rsid w:val="00FD2F1A"/>
    <w:rsid w:val="00FD31C7"/>
    <w:rsid w:val="00FD3222"/>
    <w:rsid w:val="00FD3244"/>
    <w:rsid w:val="00FD327B"/>
    <w:rsid w:val="00FD32EB"/>
    <w:rsid w:val="00FD3461"/>
    <w:rsid w:val="00FD3653"/>
    <w:rsid w:val="00FD3685"/>
    <w:rsid w:val="00FD3834"/>
    <w:rsid w:val="00FD38EF"/>
    <w:rsid w:val="00FD390B"/>
    <w:rsid w:val="00FD3AE8"/>
    <w:rsid w:val="00FD3B0C"/>
    <w:rsid w:val="00FD3DEB"/>
    <w:rsid w:val="00FD40EC"/>
    <w:rsid w:val="00FD4180"/>
    <w:rsid w:val="00FD418E"/>
    <w:rsid w:val="00FD41A3"/>
    <w:rsid w:val="00FD41F9"/>
    <w:rsid w:val="00FD46A2"/>
    <w:rsid w:val="00FD4742"/>
    <w:rsid w:val="00FD476F"/>
    <w:rsid w:val="00FD4913"/>
    <w:rsid w:val="00FD4A59"/>
    <w:rsid w:val="00FD4B4E"/>
    <w:rsid w:val="00FD4C0D"/>
    <w:rsid w:val="00FD4C1D"/>
    <w:rsid w:val="00FD4D30"/>
    <w:rsid w:val="00FD4EA3"/>
    <w:rsid w:val="00FD52BA"/>
    <w:rsid w:val="00FD53A3"/>
    <w:rsid w:val="00FD542E"/>
    <w:rsid w:val="00FD584B"/>
    <w:rsid w:val="00FD5A2B"/>
    <w:rsid w:val="00FD5A49"/>
    <w:rsid w:val="00FD5A6C"/>
    <w:rsid w:val="00FD5CCA"/>
    <w:rsid w:val="00FD5FBB"/>
    <w:rsid w:val="00FD6493"/>
    <w:rsid w:val="00FD655E"/>
    <w:rsid w:val="00FD69FD"/>
    <w:rsid w:val="00FD6A0D"/>
    <w:rsid w:val="00FD6DD1"/>
    <w:rsid w:val="00FD6FEE"/>
    <w:rsid w:val="00FD7216"/>
    <w:rsid w:val="00FD7315"/>
    <w:rsid w:val="00FD76FC"/>
    <w:rsid w:val="00FD770B"/>
    <w:rsid w:val="00FD776E"/>
    <w:rsid w:val="00FD7868"/>
    <w:rsid w:val="00FD7891"/>
    <w:rsid w:val="00FD7D1E"/>
    <w:rsid w:val="00FD7F83"/>
    <w:rsid w:val="00FE01B7"/>
    <w:rsid w:val="00FE03AB"/>
    <w:rsid w:val="00FE03E9"/>
    <w:rsid w:val="00FE075F"/>
    <w:rsid w:val="00FE08F0"/>
    <w:rsid w:val="00FE08F2"/>
    <w:rsid w:val="00FE0CFB"/>
    <w:rsid w:val="00FE0ECD"/>
    <w:rsid w:val="00FE0F2C"/>
    <w:rsid w:val="00FE0F43"/>
    <w:rsid w:val="00FE11D6"/>
    <w:rsid w:val="00FE134D"/>
    <w:rsid w:val="00FE13E6"/>
    <w:rsid w:val="00FE15FA"/>
    <w:rsid w:val="00FE16A0"/>
    <w:rsid w:val="00FE174A"/>
    <w:rsid w:val="00FE197B"/>
    <w:rsid w:val="00FE1A76"/>
    <w:rsid w:val="00FE1B1D"/>
    <w:rsid w:val="00FE1B49"/>
    <w:rsid w:val="00FE1C38"/>
    <w:rsid w:val="00FE1ED6"/>
    <w:rsid w:val="00FE20FB"/>
    <w:rsid w:val="00FE224B"/>
    <w:rsid w:val="00FE246F"/>
    <w:rsid w:val="00FE24C9"/>
    <w:rsid w:val="00FE24E0"/>
    <w:rsid w:val="00FE2557"/>
    <w:rsid w:val="00FE2563"/>
    <w:rsid w:val="00FE26E6"/>
    <w:rsid w:val="00FE2799"/>
    <w:rsid w:val="00FE2824"/>
    <w:rsid w:val="00FE295B"/>
    <w:rsid w:val="00FE2AD5"/>
    <w:rsid w:val="00FE2ED4"/>
    <w:rsid w:val="00FE2EDF"/>
    <w:rsid w:val="00FE2FF6"/>
    <w:rsid w:val="00FE31D7"/>
    <w:rsid w:val="00FE33DC"/>
    <w:rsid w:val="00FE37CA"/>
    <w:rsid w:val="00FE3932"/>
    <w:rsid w:val="00FE399D"/>
    <w:rsid w:val="00FE3DBC"/>
    <w:rsid w:val="00FE3E0E"/>
    <w:rsid w:val="00FE4093"/>
    <w:rsid w:val="00FE42C4"/>
    <w:rsid w:val="00FE42DE"/>
    <w:rsid w:val="00FE436D"/>
    <w:rsid w:val="00FE438C"/>
    <w:rsid w:val="00FE47C7"/>
    <w:rsid w:val="00FE4872"/>
    <w:rsid w:val="00FE48C9"/>
    <w:rsid w:val="00FE49B8"/>
    <w:rsid w:val="00FE4B3C"/>
    <w:rsid w:val="00FE4D18"/>
    <w:rsid w:val="00FE4D93"/>
    <w:rsid w:val="00FE4FB6"/>
    <w:rsid w:val="00FE513D"/>
    <w:rsid w:val="00FE519A"/>
    <w:rsid w:val="00FE5301"/>
    <w:rsid w:val="00FE536E"/>
    <w:rsid w:val="00FE53C6"/>
    <w:rsid w:val="00FE5572"/>
    <w:rsid w:val="00FE55CC"/>
    <w:rsid w:val="00FE55FE"/>
    <w:rsid w:val="00FE56EC"/>
    <w:rsid w:val="00FE57AF"/>
    <w:rsid w:val="00FE5A55"/>
    <w:rsid w:val="00FE5D86"/>
    <w:rsid w:val="00FE5FAC"/>
    <w:rsid w:val="00FE6042"/>
    <w:rsid w:val="00FE6426"/>
    <w:rsid w:val="00FE642B"/>
    <w:rsid w:val="00FE644E"/>
    <w:rsid w:val="00FE64CB"/>
    <w:rsid w:val="00FE6599"/>
    <w:rsid w:val="00FE6A17"/>
    <w:rsid w:val="00FE6B21"/>
    <w:rsid w:val="00FE6F07"/>
    <w:rsid w:val="00FE73FD"/>
    <w:rsid w:val="00FE7458"/>
    <w:rsid w:val="00FE7792"/>
    <w:rsid w:val="00FE77BA"/>
    <w:rsid w:val="00FE788C"/>
    <w:rsid w:val="00FE7A7B"/>
    <w:rsid w:val="00FE7D17"/>
    <w:rsid w:val="00FE7D6C"/>
    <w:rsid w:val="00FE7D91"/>
    <w:rsid w:val="00FE7E7E"/>
    <w:rsid w:val="00FE7EAD"/>
    <w:rsid w:val="00FE7F2A"/>
    <w:rsid w:val="00FF013A"/>
    <w:rsid w:val="00FF0269"/>
    <w:rsid w:val="00FF044C"/>
    <w:rsid w:val="00FF0454"/>
    <w:rsid w:val="00FF065D"/>
    <w:rsid w:val="00FF0704"/>
    <w:rsid w:val="00FF070A"/>
    <w:rsid w:val="00FF078F"/>
    <w:rsid w:val="00FF0990"/>
    <w:rsid w:val="00FF0F7C"/>
    <w:rsid w:val="00FF0FD5"/>
    <w:rsid w:val="00FF1023"/>
    <w:rsid w:val="00FF1068"/>
    <w:rsid w:val="00FF11A3"/>
    <w:rsid w:val="00FF11CE"/>
    <w:rsid w:val="00FF126C"/>
    <w:rsid w:val="00FF12E7"/>
    <w:rsid w:val="00FF15C5"/>
    <w:rsid w:val="00FF16B5"/>
    <w:rsid w:val="00FF1742"/>
    <w:rsid w:val="00FF1984"/>
    <w:rsid w:val="00FF1B26"/>
    <w:rsid w:val="00FF1B40"/>
    <w:rsid w:val="00FF1CCB"/>
    <w:rsid w:val="00FF1DA3"/>
    <w:rsid w:val="00FF1DF6"/>
    <w:rsid w:val="00FF1FFD"/>
    <w:rsid w:val="00FF226B"/>
    <w:rsid w:val="00FF25DF"/>
    <w:rsid w:val="00FF2617"/>
    <w:rsid w:val="00FF26B2"/>
    <w:rsid w:val="00FF271D"/>
    <w:rsid w:val="00FF27B7"/>
    <w:rsid w:val="00FF2CC3"/>
    <w:rsid w:val="00FF2CFC"/>
    <w:rsid w:val="00FF30B7"/>
    <w:rsid w:val="00FF30C5"/>
    <w:rsid w:val="00FF31A4"/>
    <w:rsid w:val="00FF32AE"/>
    <w:rsid w:val="00FF3325"/>
    <w:rsid w:val="00FF33A9"/>
    <w:rsid w:val="00FF341B"/>
    <w:rsid w:val="00FF34E5"/>
    <w:rsid w:val="00FF3515"/>
    <w:rsid w:val="00FF354E"/>
    <w:rsid w:val="00FF3558"/>
    <w:rsid w:val="00FF359B"/>
    <w:rsid w:val="00FF3679"/>
    <w:rsid w:val="00FF36B4"/>
    <w:rsid w:val="00FF3A7C"/>
    <w:rsid w:val="00FF3B89"/>
    <w:rsid w:val="00FF3C45"/>
    <w:rsid w:val="00FF3DAD"/>
    <w:rsid w:val="00FF3F40"/>
    <w:rsid w:val="00FF4182"/>
    <w:rsid w:val="00FF4267"/>
    <w:rsid w:val="00FF42BC"/>
    <w:rsid w:val="00FF44F0"/>
    <w:rsid w:val="00FF4515"/>
    <w:rsid w:val="00FF52D9"/>
    <w:rsid w:val="00FF53D7"/>
    <w:rsid w:val="00FF54F1"/>
    <w:rsid w:val="00FF5516"/>
    <w:rsid w:val="00FF564B"/>
    <w:rsid w:val="00FF565D"/>
    <w:rsid w:val="00FF5A4B"/>
    <w:rsid w:val="00FF5AE0"/>
    <w:rsid w:val="00FF5AE5"/>
    <w:rsid w:val="00FF5B09"/>
    <w:rsid w:val="00FF5CC6"/>
    <w:rsid w:val="00FF5D9D"/>
    <w:rsid w:val="00FF5DDB"/>
    <w:rsid w:val="00FF5E67"/>
    <w:rsid w:val="00FF60BC"/>
    <w:rsid w:val="00FF64D9"/>
    <w:rsid w:val="00FF6631"/>
    <w:rsid w:val="00FF6AC4"/>
    <w:rsid w:val="00FF7071"/>
    <w:rsid w:val="00FF7509"/>
    <w:rsid w:val="00FF758D"/>
    <w:rsid w:val="00FF767E"/>
    <w:rsid w:val="00FF785C"/>
    <w:rsid w:val="00FF78FA"/>
    <w:rsid w:val="00FF7AA7"/>
    <w:rsid w:val="00FF7B2E"/>
    <w:rsid w:val="00FF7EC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8845F31"/>
  <w15:chartTrackingRefBased/>
  <w15:docId w15:val="{6AF31FB0-CA60-4013-9C44-6BBEB8494D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qFormat="1"/>
    <w:lsdException w:name="List Number 3" w:qFormat="1"/>
    <w:lsdException w:name="Title" w:qFormat="1"/>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C27269"/>
    <w:pPr>
      <w:overflowPunct w:val="0"/>
      <w:autoSpaceDE w:val="0"/>
      <w:autoSpaceDN w:val="0"/>
      <w:adjustRightInd w:val="0"/>
      <w:spacing w:after="180"/>
      <w:textAlignment w:val="baseline"/>
    </w:pPr>
    <w:rPr>
      <w:rFonts w:eastAsia="Times New Roman"/>
      <w:lang w:eastAsia="en-GB"/>
    </w:rPr>
  </w:style>
  <w:style w:type="paragraph" w:styleId="1">
    <w:name w:val="heading 1"/>
    <w:next w:val="a2"/>
    <w:link w:val="11"/>
    <w:qFormat/>
    <w:rsid w:val="005A5C71"/>
    <w:pPr>
      <w:keepNext/>
      <w:keepLines/>
      <w:numPr>
        <w:numId w:val="1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20">
    <w:name w:val="heading 2"/>
    <w:basedOn w:val="1"/>
    <w:next w:val="a2"/>
    <w:link w:val="22"/>
    <w:qFormat/>
    <w:rsid w:val="005A5C71"/>
    <w:pPr>
      <w:numPr>
        <w:ilvl w:val="1"/>
      </w:numPr>
      <w:pBdr>
        <w:top w:val="none" w:sz="0" w:space="0" w:color="auto"/>
      </w:pBdr>
      <w:spacing w:before="180"/>
      <w:outlineLvl w:val="1"/>
    </w:pPr>
    <w:rPr>
      <w:sz w:val="32"/>
    </w:rPr>
  </w:style>
  <w:style w:type="paragraph" w:styleId="30">
    <w:name w:val="heading 3"/>
    <w:aliases w:val="Underrubrik2,H3"/>
    <w:basedOn w:val="20"/>
    <w:next w:val="a2"/>
    <w:qFormat/>
    <w:rsid w:val="005A5C71"/>
    <w:pPr>
      <w:numPr>
        <w:ilvl w:val="2"/>
      </w:numPr>
      <w:spacing w:before="120"/>
      <w:outlineLvl w:val="2"/>
    </w:pPr>
    <w:rPr>
      <w:sz w:val="28"/>
    </w:rPr>
  </w:style>
  <w:style w:type="paragraph" w:styleId="40">
    <w:name w:val="heading 4"/>
    <w:basedOn w:val="30"/>
    <w:next w:val="a2"/>
    <w:qFormat/>
    <w:rsid w:val="005A5C71"/>
    <w:pPr>
      <w:numPr>
        <w:ilvl w:val="3"/>
      </w:numPr>
      <w:tabs>
        <w:tab w:val="num" w:pos="360"/>
      </w:tabs>
      <w:ind w:left="720" w:hanging="720"/>
      <w:outlineLvl w:val="3"/>
    </w:pPr>
    <w:rPr>
      <w:sz w:val="24"/>
    </w:rPr>
  </w:style>
  <w:style w:type="paragraph" w:styleId="5">
    <w:name w:val="heading 5"/>
    <w:basedOn w:val="40"/>
    <w:next w:val="a2"/>
    <w:qFormat/>
    <w:rsid w:val="005A5C71"/>
    <w:pPr>
      <w:numPr>
        <w:ilvl w:val="4"/>
      </w:numPr>
      <w:tabs>
        <w:tab w:val="num" w:pos="360"/>
      </w:tabs>
      <w:ind w:left="720" w:hanging="720"/>
      <w:outlineLvl w:val="4"/>
    </w:pPr>
    <w:rPr>
      <w:sz w:val="22"/>
    </w:rPr>
  </w:style>
  <w:style w:type="paragraph" w:styleId="6">
    <w:name w:val="heading 6"/>
    <w:basedOn w:val="H6"/>
    <w:next w:val="a2"/>
    <w:qFormat/>
    <w:rsid w:val="005A5C71"/>
    <w:pPr>
      <w:numPr>
        <w:ilvl w:val="5"/>
        <w:numId w:val="11"/>
      </w:numPr>
      <w:outlineLvl w:val="5"/>
    </w:pPr>
  </w:style>
  <w:style w:type="paragraph" w:styleId="7">
    <w:name w:val="heading 7"/>
    <w:basedOn w:val="H6"/>
    <w:next w:val="a2"/>
    <w:qFormat/>
    <w:rsid w:val="005A5C71"/>
    <w:pPr>
      <w:numPr>
        <w:ilvl w:val="6"/>
        <w:numId w:val="11"/>
      </w:numPr>
      <w:outlineLvl w:val="6"/>
    </w:pPr>
  </w:style>
  <w:style w:type="paragraph" w:styleId="8">
    <w:name w:val="heading 8"/>
    <w:basedOn w:val="1"/>
    <w:next w:val="a2"/>
    <w:qFormat/>
    <w:rsid w:val="005A5C71"/>
    <w:pPr>
      <w:numPr>
        <w:ilvl w:val="7"/>
      </w:numPr>
      <w:outlineLvl w:val="7"/>
    </w:pPr>
  </w:style>
  <w:style w:type="paragraph" w:styleId="9">
    <w:name w:val="heading 9"/>
    <w:basedOn w:val="8"/>
    <w:next w:val="a2"/>
    <w:qFormat/>
    <w:rsid w:val="005A5C71"/>
    <w:pPr>
      <w:numPr>
        <w:ilvl w:val="8"/>
      </w:numPr>
      <w:outlineLvl w:val="8"/>
    </w:pPr>
  </w:style>
  <w:style w:type="character" w:default="1" w:styleId="a3">
    <w:name w:val="Default Paragraph Font"/>
    <w:uiPriority w:val="1"/>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rsid w:val="005A5C71"/>
    <w:pPr>
      <w:numPr>
        <w:numId w:val="0"/>
      </w:numPr>
      <w:ind w:left="1985" w:hanging="1985"/>
      <w:outlineLvl w:val="9"/>
    </w:pPr>
    <w:rPr>
      <w:sz w:val="20"/>
    </w:rPr>
  </w:style>
  <w:style w:type="paragraph" w:styleId="80">
    <w:name w:val="toc 8"/>
    <w:basedOn w:val="12"/>
    <w:semiHidden/>
    <w:rsid w:val="005A5C71"/>
    <w:pPr>
      <w:spacing w:before="180"/>
      <w:ind w:left="2693" w:hanging="2693"/>
    </w:pPr>
    <w:rPr>
      <w:b/>
    </w:rPr>
  </w:style>
  <w:style w:type="paragraph" w:styleId="12">
    <w:name w:val="toc 1"/>
    <w:semiHidden/>
    <w:rsid w:val="005A5C7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ZT">
    <w:name w:val="ZT"/>
    <w:rsid w:val="005A5C7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50">
    <w:name w:val="toc 5"/>
    <w:basedOn w:val="41"/>
    <w:semiHidden/>
    <w:rsid w:val="005A5C71"/>
    <w:pPr>
      <w:ind w:left="1701" w:hanging="1701"/>
    </w:pPr>
  </w:style>
  <w:style w:type="paragraph" w:styleId="41">
    <w:name w:val="toc 4"/>
    <w:basedOn w:val="32"/>
    <w:semiHidden/>
    <w:rsid w:val="005A5C71"/>
    <w:pPr>
      <w:ind w:left="1418" w:hanging="1418"/>
    </w:pPr>
  </w:style>
  <w:style w:type="paragraph" w:styleId="32">
    <w:name w:val="toc 3"/>
    <w:basedOn w:val="23"/>
    <w:semiHidden/>
    <w:rsid w:val="005A5C71"/>
    <w:pPr>
      <w:ind w:left="1134" w:hanging="1134"/>
    </w:pPr>
  </w:style>
  <w:style w:type="paragraph" w:styleId="23">
    <w:name w:val="toc 2"/>
    <w:basedOn w:val="12"/>
    <w:semiHidden/>
    <w:rsid w:val="005A5C71"/>
    <w:pPr>
      <w:keepNext w:val="0"/>
      <w:spacing w:before="0"/>
      <w:ind w:left="851" w:hanging="851"/>
    </w:pPr>
    <w:rPr>
      <w:sz w:val="20"/>
    </w:rPr>
  </w:style>
  <w:style w:type="paragraph" w:styleId="24">
    <w:name w:val="index 2"/>
    <w:basedOn w:val="13"/>
    <w:semiHidden/>
    <w:rsid w:val="005A5C71"/>
    <w:pPr>
      <w:ind w:left="284"/>
    </w:pPr>
  </w:style>
  <w:style w:type="paragraph" w:styleId="13">
    <w:name w:val="index 1"/>
    <w:basedOn w:val="a2"/>
    <w:semiHidden/>
    <w:rsid w:val="005A5C71"/>
    <w:pPr>
      <w:keepLines/>
      <w:spacing w:after="0"/>
    </w:pPr>
  </w:style>
  <w:style w:type="paragraph" w:customStyle="1" w:styleId="ZH">
    <w:name w:val="ZH"/>
    <w:rsid w:val="005A5C7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character" w:customStyle="1" w:styleId="11">
    <w:name w:val="標題 1 字元"/>
    <w:link w:val="1"/>
    <w:rsid w:val="00326166"/>
    <w:rPr>
      <w:rFonts w:ascii="Arial" w:eastAsia="Times New Roman" w:hAnsi="Arial"/>
      <w:sz w:val="36"/>
      <w:lang w:val="en-GB" w:eastAsia="en-GB"/>
    </w:rPr>
  </w:style>
  <w:style w:type="numbering" w:customStyle="1" w:styleId="2">
    <w:name w:val="列表编号2"/>
    <w:basedOn w:val="a5"/>
    <w:rsid w:val="00D8495E"/>
    <w:pPr>
      <w:numPr>
        <w:numId w:val="5"/>
      </w:numPr>
    </w:pPr>
  </w:style>
  <w:style w:type="paragraph" w:styleId="a6">
    <w:name w:val="List Number"/>
    <w:basedOn w:val="a7"/>
    <w:rsid w:val="005A5C71"/>
  </w:style>
  <w:style w:type="paragraph" w:styleId="a7">
    <w:name w:val="List"/>
    <w:basedOn w:val="a2"/>
    <w:link w:val="a8"/>
    <w:rsid w:val="005A5C71"/>
    <w:pPr>
      <w:ind w:left="568" w:hanging="284"/>
    </w:pPr>
    <w:rPr>
      <w:lang w:val="x-none" w:eastAsia="x-none"/>
    </w:rPr>
  </w:style>
  <w:style w:type="paragraph" w:styleId="a9">
    <w:name w:val="header"/>
    <w:link w:val="aa"/>
    <w:rsid w:val="005A5C71"/>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ab">
    <w:name w:val="footnote reference"/>
    <w:semiHidden/>
    <w:rsid w:val="005A5C71"/>
    <w:rPr>
      <w:b/>
      <w:position w:val="6"/>
      <w:sz w:val="16"/>
    </w:rPr>
  </w:style>
  <w:style w:type="paragraph" w:styleId="ac">
    <w:name w:val="footnote text"/>
    <w:basedOn w:val="a2"/>
    <w:link w:val="ad"/>
    <w:semiHidden/>
    <w:rsid w:val="005A5C71"/>
    <w:pPr>
      <w:keepLines/>
      <w:spacing w:after="0"/>
      <w:ind w:left="454" w:hanging="454"/>
    </w:pPr>
    <w:rPr>
      <w:sz w:val="16"/>
    </w:rPr>
  </w:style>
  <w:style w:type="paragraph" w:customStyle="1" w:styleId="TAH">
    <w:name w:val="TAH"/>
    <w:basedOn w:val="TAC"/>
    <w:link w:val="TAHCar"/>
    <w:uiPriority w:val="99"/>
    <w:qFormat/>
    <w:rsid w:val="005A5C71"/>
    <w:rPr>
      <w:b/>
    </w:rPr>
  </w:style>
  <w:style w:type="paragraph" w:customStyle="1" w:styleId="TAC">
    <w:name w:val="TAC"/>
    <w:basedOn w:val="TAL"/>
    <w:link w:val="TACChar"/>
    <w:qFormat/>
    <w:rsid w:val="005A5C71"/>
    <w:pPr>
      <w:jc w:val="center"/>
    </w:pPr>
    <w:rPr>
      <w:lang w:val="en-GB" w:eastAsia="en-GB"/>
    </w:rPr>
  </w:style>
  <w:style w:type="paragraph" w:customStyle="1" w:styleId="TAL">
    <w:name w:val="TAL"/>
    <w:basedOn w:val="a2"/>
    <w:link w:val="TALCar"/>
    <w:qFormat/>
    <w:rsid w:val="005A5C71"/>
    <w:pPr>
      <w:keepNext/>
      <w:keepLines/>
      <w:spacing w:after="0"/>
    </w:pPr>
    <w:rPr>
      <w:rFonts w:ascii="Arial" w:hAnsi="Arial"/>
      <w:sz w:val="18"/>
      <w:lang w:val="x-none" w:eastAsia="x-none"/>
    </w:rPr>
  </w:style>
  <w:style w:type="paragraph" w:customStyle="1" w:styleId="TF">
    <w:name w:val="TF"/>
    <w:basedOn w:val="TH"/>
    <w:rsid w:val="005A5C71"/>
    <w:pPr>
      <w:keepNext w:val="0"/>
      <w:spacing w:before="0" w:after="240"/>
    </w:pPr>
  </w:style>
  <w:style w:type="paragraph" w:customStyle="1" w:styleId="TH">
    <w:name w:val="TH"/>
    <w:basedOn w:val="a2"/>
    <w:link w:val="THChar"/>
    <w:qFormat/>
    <w:rsid w:val="005A5C71"/>
    <w:pPr>
      <w:keepNext/>
      <w:keepLines/>
      <w:spacing w:before="60"/>
      <w:jc w:val="center"/>
    </w:pPr>
    <w:rPr>
      <w:rFonts w:ascii="Arial" w:hAnsi="Arial"/>
      <w:b/>
      <w:lang w:val="x-none" w:eastAsia="x-none"/>
    </w:rPr>
  </w:style>
  <w:style w:type="paragraph" w:customStyle="1" w:styleId="NO">
    <w:name w:val="NO"/>
    <w:basedOn w:val="a2"/>
    <w:link w:val="NOChar"/>
    <w:qFormat/>
    <w:rsid w:val="005A5C71"/>
    <w:pPr>
      <w:keepLines/>
      <w:ind w:left="1135" w:hanging="851"/>
    </w:pPr>
    <w:rPr>
      <w:lang w:val="x-none" w:eastAsia="x-none"/>
    </w:rPr>
  </w:style>
  <w:style w:type="character" w:customStyle="1" w:styleId="NOChar">
    <w:name w:val="NO Char"/>
    <w:link w:val="NO"/>
    <w:rsid w:val="00415963"/>
    <w:rPr>
      <w:rFonts w:eastAsia="Times New Roman"/>
    </w:rPr>
  </w:style>
  <w:style w:type="paragraph" w:styleId="90">
    <w:name w:val="toc 9"/>
    <w:basedOn w:val="80"/>
    <w:semiHidden/>
    <w:rsid w:val="005A5C71"/>
    <w:pPr>
      <w:ind w:left="1418" w:hanging="1418"/>
    </w:pPr>
  </w:style>
  <w:style w:type="paragraph" w:customStyle="1" w:styleId="EX">
    <w:name w:val="EX"/>
    <w:basedOn w:val="a2"/>
    <w:rsid w:val="005A5C71"/>
    <w:pPr>
      <w:keepLines/>
      <w:ind w:left="1702" w:hanging="1418"/>
    </w:pPr>
  </w:style>
  <w:style w:type="paragraph" w:customStyle="1" w:styleId="FP">
    <w:name w:val="FP"/>
    <w:basedOn w:val="a2"/>
    <w:rsid w:val="005A5C71"/>
    <w:pPr>
      <w:spacing w:after="0"/>
    </w:pPr>
  </w:style>
  <w:style w:type="paragraph" w:customStyle="1" w:styleId="LD">
    <w:name w:val="LD"/>
    <w:rsid w:val="005A5C7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5A5C71"/>
    <w:pPr>
      <w:spacing w:after="0"/>
    </w:pPr>
  </w:style>
  <w:style w:type="paragraph" w:customStyle="1" w:styleId="EW">
    <w:name w:val="EW"/>
    <w:basedOn w:val="EX"/>
    <w:rsid w:val="005A5C71"/>
    <w:pPr>
      <w:spacing w:after="0"/>
    </w:pPr>
  </w:style>
  <w:style w:type="paragraph" w:styleId="60">
    <w:name w:val="toc 6"/>
    <w:basedOn w:val="50"/>
    <w:next w:val="a2"/>
    <w:semiHidden/>
    <w:rsid w:val="005A5C71"/>
    <w:pPr>
      <w:ind w:left="1985" w:hanging="1985"/>
    </w:pPr>
  </w:style>
  <w:style w:type="paragraph" w:styleId="70">
    <w:name w:val="toc 7"/>
    <w:basedOn w:val="60"/>
    <w:next w:val="a2"/>
    <w:semiHidden/>
    <w:rsid w:val="005A5C71"/>
    <w:pPr>
      <w:ind w:left="2268" w:hanging="2268"/>
    </w:pPr>
  </w:style>
  <w:style w:type="paragraph" w:customStyle="1" w:styleId="21">
    <w:name w:val="编号2"/>
    <w:basedOn w:val="a2"/>
    <w:rsid w:val="009D69DE"/>
    <w:pPr>
      <w:numPr>
        <w:numId w:val="6"/>
      </w:numPr>
      <w:tabs>
        <w:tab w:val="clear" w:pos="840"/>
        <w:tab w:val="num" w:pos="704"/>
      </w:tabs>
      <w:ind w:left="704" w:hanging="420"/>
    </w:pPr>
    <w:rPr>
      <w:rFonts w:eastAsia="SimSun"/>
      <w:lang w:eastAsia="zh-CN"/>
    </w:rPr>
  </w:style>
  <w:style w:type="paragraph" w:styleId="ae">
    <w:name w:val="List Bullet"/>
    <w:basedOn w:val="a7"/>
    <w:rsid w:val="005A5C71"/>
  </w:style>
  <w:style w:type="paragraph" w:customStyle="1" w:styleId="Reference">
    <w:name w:val="Reference"/>
    <w:basedOn w:val="a2"/>
    <w:rsid w:val="00872C69"/>
    <w:pPr>
      <w:numPr>
        <w:numId w:val="7"/>
      </w:numPr>
      <w:spacing w:after="120"/>
    </w:pPr>
    <w:rPr>
      <w:rFonts w:eastAsia="SimSun"/>
      <w:sz w:val="22"/>
      <w:lang w:eastAsia="zh-CN"/>
    </w:rPr>
  </w:style>
  <w:style w:type="paragraph" w:customStyle="1" w:styleId="EQ">
    <w:name w:val="EQ"/>
    <w:basedOn w:val="a2"/>
    <w:next w:val="a2"/>
    <w:rsid w:val="005A5C71"/>
    <w:pPr>
      <w:keepLines/>
      <w:tabs>
        <w:tab w:val="center" w:pos="4536"/>
        <w:tab w:val="right" w:pos="9072"/>
      </w:tabs>
    </w:pPr>
    <w:rPr>
      <w:noProof/>
    </w:rPr>
  </w:style>
  <w:style w:type="paragraph" w:customStyle="1" w:styleId="NF">
    <w:name w:val="NF"/>
    <w:basedOn w:val="NO"/>
    <w:rsid w:val="005A5C71"/>
    <w:pPr>
      <w:keepNext/>
      <w:spacing w:after="0"/>
    </w:pPr>
    <w:rPr>
      <w:rFonts w:ascii="Arial" w:hAnsi="Arial"/>
      <w:sz w:val="18"/>
    </w:rPr>
  </w:style>
  <w:style w:type="paragraph" w:customStyle="1" w:styleId="PL">
    <w:name w:val="PL"/>
    <w:link w:val="PLChar"/>
    <w:qFormat/>
    <w:rsid w:val="005A5C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5A5C71"/>
    <w:pPr>
      <w:jc w:val="right"/>
    </w:pPr>
  </w:style>
  <w:style w:type="paragraph" w:customStyle="1" w:styleId="TAN">
    <w:name w:val="TAN"/>
    <w:basedOn w:val="TAL"/>
    <w:rsid w:val="005A5C71"/>
    <w:pPr>
      <w:ind w:left="851" w:hanging="851"/>
    </w:pPr>
  </w:style>
  <w:style w:type="paragraph" w:customStyle="1" w:styleId="ZA">
    <w:name w:val="ZA"/>
    <w:rsid w:val="005A5C7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A5C7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5A5C7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5A5C7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5A5C71"/>
    <w:pPr>
      <w:framePr w:wrap="notBeside" w:y="16161"/>
    </w:pPr>
  </w:style>
  <w:style w:type="character" w:customStyle="1" w:styleId="ZGSM">
    <w:name w:val="ZGSM"/>
    <w:rsid w:val="005A5C71"/>
  </w:style>
  <w:style w:type="paragraph" w:styleId="25">
    <w:name w:val="List 2"/>
    <w:basedOn w:val="a7"/>
    <w:rsid w:val="005A5C71"/>
    <w:pPr>
      <w:ind w:left="851"/>
    </w:pPr>
  </w:style>
  <w:style w:type="paragraph" w:customStyle="1" w:styleId="ZG">
    <w:name w:val="ZG"/>
    <w:rsid w:val="005A5C7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33">
    <w:name w:val="List 3"/>
    <w:basedOn w:val="25"/>
    <w:rsid w:val="005A5C71"/>
    <w:pPr>
      <w:ind w:left="1135"/>
    </w:pPr>
  </w:style>
  <w:style w:type="paragraph" w:styleId="42">
    <w:name w:val="List 4"/>
    <w:basedOn w:val="33"/>
    <w:rsid w:val="005A5C71"/>
    <w:pPr>
      <w:ind w:left="1418"/>
    </w:pPr>
  </w:style>
  <w:style w:type="paragraph" w:styleId="51">
    <w:name w:val="List 5"/>
    <w:basedOn w:val="42"/>
    <w:rsid w:val="005A5C71"/>
    <w:pPr>
      <w:ind w:left="1702"/>
    </w:pPr>
  </w:style>
  <w:style w:type="paragraph" w:customStyle="1" w:styleId="EditorsNote">
    <w:name w:val="Editor's Note"/>
    <w:basedOn w:val="NO"/>
    <w:link w:val="EditorsNoteChar"/>
    <w:rsid w:val="005A5C71"/>
    <w:rPr>
      <w:color w:val="FF0000"/>
    </w:rPr>
  </w:style>
  <w:style w:type="character" w:customStyle="1" w:styleId="EditorsNoteChar">
    <w:name w:val="Editor's Note Char"/>
    <w:link w:val="EditorsNote"/>
    <w:rsid w:val="00415963"/>
    <w:rPr>
      <w:rFonts w:eastAsia="Times New Roman"/>
      <w:color w:val="FF0000"/>
    </w:rPr>
  </w:style>
  <w:style w:type="paragraph" w:styleId="43">
    <w:name w:val="List Bullet 4"/>
    <w:basedOn w:val="34"/>
    <w:rsid w:val="005A5C71"/>
    <w:pPr>
      <w:ind w:left="1418"/>
    </w:pPr>
  </w:style>
  <w:style w:type="character" w:customStyle="1" w:styleId="af">
    <w:name w:val="样式 宋体 蓝色"/>
    <w:rsid w:val="009421CA"/>
    <w:rPr>
      <w:rFonts w:ascii="Times New Roman" w:eastAsia="SimSun" w:hAnsi="Times New Roman"/>
      <w:color w:val="0000FF"/>
    </w:rPr>
  </w:style>
  <w:style w:type="numbering" w:customStyle="1" w:styleId="10">
    <w:name w:val="项目编号1"/>
    <w:basedOn w:val="a5"/>
    <w:rsid w:val="00D76CB8"/>
    <w:pPr>
      <w:numPr>
        <w:numId w:val="4"/>
      </w:numPr>
    </w:pPr>
  </w:style>
  <w:style w:type="paragraph" w:customStyle="1" w:styleId="MSMincho">
    <w:name w:val="样式 列表 + (西文) MS Mincho"/>
    <w:basedOn w:val="a7"/>
    <w:link w:val="MSMinchoChar"/>
    <w:rsid w:val="00141333"/>
  </w:style>
  <w:style w:type="character" w:customStyle="1" w:styleId="a8">
    <w:name w:val="清單 字元"/>
    <w:link w:val="a7"/>
    <w:rsid w:val="00670E91"/>
    <w:rPr>
      <w:rFonts w:eastAsia="Times New Roman"/>
    </w:rPr>
  </w:style>
  <w:style w:type="character" w:customStyle="1" w:styleId="MSMinchoChar">
    <w:name w:val="样式 列表 + (西文) MS Mincho Char"/>
    <w:basedOn w:val="a8"/>
    <w:link w:val="MSMincho"/>
    <w:rsid w:val="00141333"/>
    <w:rPr>
      <w:rFonts w:eastAsia="Times New Roman"/>
    </w:rPr>
  </w:style>
  <w:style w:type="paragraph" w:customStyle="1" w:styleId="B4">
    <w:name w:val="B4"/>
    <w:basedOn w:val="42"/>
    <w:link w:val="B4Char"/>
    <w:rsid w:val="005A5C71"/>
  </w:style>
  <w:style w:type="character" w:customStyle="1" w:styleId="B4Char">
    <w:name w:val="B4 Char"/>
    <w:link w:val="B4"/>
    <w:rsid w:val="00415963"/>
    <w:rPr>
      <w:rFonts w:eastAsia="Times New Roman"/>
    </w:rPr>
  </w:style>
  <w:style w:type="paragraph" w:customStyle="1" w:styleId="B5">
    <w:name w:val="B5"/>
    <w:basedOn w:val="51"/>
    <w:rsid w:val="005A5C71"/>
  </w:style>
  <w:style w:type="paragraph" w:styleId="af0">
    <w:name w:val="footer"/>
    <w:basedOn w:val="a9"/>
    <w:link w:val="af1"/>
    <w:uiPriority w:val="99"/>
    <w:rsid w:val="005A5C71"/>
    <w:pPr>
      <w:jc w:val="center"/>
    </w:pPr>
    <w:rPr>
      <w:i/>
    </w:rPr>
  </w:style>
  <w:style w:type="paragraph" w:customStyle="1" w:styleId="ZTD">
    <w:name w:val="ZTD"/>
    <w:basedOn w:val="ZB"/>
    <w:rsid w:val="005A5C71"/>
    <w:pPr>
      <w:framePr w:hRule="auto" w:wrap="notBeside" w:y="852"/>
    </w:pPr>
    <w:rPr>
      <w:i w:val="0"/>
      <w:sz w:val="40"/>
    </w:rPr>
  </w:style>
  <w:style w:type="paragraph" w:customStyle="1" w:styleId="af2">
    <w:name w:val="图"/>
    <w:basedOn w:val="a2"/>
    <w:next w:val="af3"/>
    <w:autoRedefine/>
    <w:qFormat/>
    <w:rsid w:val="008A0A70"/>
    <w:pPr>
      <w:jc w:val="center"/>
    </w:pPr>
    <w:rPr>
      <w:rFonts w:eastAsia="SimSun"/>
      <w:lang w:eastAsia="zh-CN"/>
    </w:rPr>
  </w:style>
  <w:style w:type="paragraph" w:customStyle="1" w:styleId="tdoc-header">
    <w:name w:val="tdoc-header"/>
    <w:rsid w:val="00F35FC6"/>
    <w:rPr>
      <w:rFonts w:ascii="Arial" w:hAnsi="Arial"/>
      <w:noProof/>
      <w:sz w:val="24"/>
      <w:lang w:val="en-GB" w:eastAsia="en-US"/>
    </w:rPr>
  </w:style>
  <w:style w:type="character" w:styleId="af4">
    <w:name w:val="Hyperlink"/>
    <w:uiPriority w:val="99"/>
    <w:rsid w:val="00F35FC6"/>
    <w:rPr>
      <w:color w:val="0000FF"/>
      <w:u w:val="single"/>
    </w:rPr>
  </w:style>
  <w:style w:type="character" w:styleId="af5">
    <w:name w:val="annotation reference"/>
    <w:qFormat/>
    <w:rsid w:val="00F35FC6"/>
    <w:rPr>
      <w:sz w:val="16"/>
    </w:rPr>
  </w:style>
  <w:style w:type="paragraph" w:styleId="af6">
    <w:name w:val="annotation text"/>
    <w:basedOn w:val="a2"/>
    <w:link w:val="af7"/>
    <w:uiPriority w:val="99"/>
    <w:qFormat/>
    <w:rsid w:val="00F35FC6"/>
  </w:style>
  <w:style w:type="paragraph" w:customStyle="1" w:styleId="110">
    <w:name w:val="样式 标题 1 + (中文) 宋体1"/>
    <w:basedOn w:val="1"/>
    <w:rsid w:val="00733345"/>
    <w:pPr>
      <w:numPr>
        <w:numId w:val="0"/>
      </w:numPr>
    </w:pPr>
    <w:rPr>
      <w:rFonts w:eastAsia="SimSun"/>
    </w:rPr>
  </w:style>
  <w:style w:type="paragraph" w:styleId="af8">
    <w:name w:val="Balloon Text"/>
    <w:basedOn w:val="a2"/>
    <w:semiHidden/>
    <w:rsid w:val="00F35FC6"/>
    <w:rPr>
      <w:rFonts w:ascii="Tahoma" w:hAnsi="Tahoma" w:cs="Tahoma"/>
      <w:sz w:val="16"/>
      <w:szCs w:val="16"/>
    </w:rPr>
  </w:style>
  <w:style w:type="paragraph" w:styleId="af9">
    <w:name w:val="annotation subject"/>
    <w:basedOn w:val="af6"/>
    <w:next w:val="af6"/>
    <w:semiHidden/>
    <w:rsid w:val="00F35FC6"/>
    <w:rPr>
      <w:b/>
      <w:bCs/>
    </w:rPr>
  </w:style>
  <w:style w:type="paragraph" w:styleId="afa">
    <w:name w:val="Document Map"/>
    <w:basedOn w:val="a2"/>
    <w:link w:val="afb"/>
    <w:semiHidden/>
    <w:rsid w:val="005E2C44"/>
    <w:pPr>
      <w:shd w:val="clear" w:color="auto" w:fill="000080"/>
    </w:pPr>
    <w:rPr>
      <w:rFonts w:ascii="Tahoma" w:hAnsi="Tahoma"/>
    </w:rPr>
  </w:style>
  <w:style w:type="paragraph" w:customStyle="1" w:styleId="ZchnZchn">
    <w:name w:val="Zchn Zchn"/>
    <w:semiHidden/>
    <w:rsid w:val="00415963"/>
    <w:pPr>
      <w:keepNext/>
      <w:tabs>
        <w:tab w:val="num" w:pos="1494"/>
      </w:tabs>
      <w:autoSpaceDE w:val="0"/>
      <w:autoSpaceDN w:val="0"/>
      <w:adjustRightInd w:val="0"/>
      <w:spacing w:before="60" w:after="60"/>
      <w:ind w:left="1494" w:hanging="360"/>
      <w:jc w:val="both"/>
    </w:pPr>
    <w:rPr>
      <w:rFonts w:ascii="Arial" w:eastAsia="SimSun" w:hAnsi="Arial" w:cs="Arial"/>
      <w:color w:val="0000FF"/>
      <w:kern w:val="2"/>
      <w:lang w:eastAsia="zh-CN"/>
    </w:rPr>
  </w:style>
  <w:style w:type="paragraph" w:customStyle="1" w:styleId="TALCharChar">
    <w:name w:val="TAL Char Char"/>
    <w:basedOn w:val="a2"/>
    <w:link w:val="TALCharCharChar"/>
    <w:rsid w:val="00415963"/>
    <w:pPr>
      <w:keepNext/>
      <w:keepLines/>
      <w:spacing w:after="0"/>
    </w:pPr>
    <w:rPr>
      <w:rFonts w:ascii="Arial" w:eastAsia="MS Mincho" w:hAnsi="Arial"/>
      <w:sz w:val="18"/>
      <w:lang w:eastAsia="en-US"/>
    </w:rPr>
  </w:style>
  <w:style w:type="table" w:styleId="afc">
    <w:name w:val="Table Grid"/>
    <w:basedOn w:val="a4"/>
    <w:uiPriority w:val="39"/>
    <w:qFormat/>
    <w:rsid w:val="00415963"/>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3">
    <w:name w:val="图号"/>
    <w:basedOn w:val="a2"/>
    <w:qFormat/>
    <w:rsid w:val="008A0A70"/>
    <w:pPr>
      <w:jc w:val="center"/>
    </w:pPr>
    <w:rPr>
      <w:lang w:eastAsia="zh-CN"/>
    </w:rPr>
  </w:style>
  <w:style w:type="character" w:customStyle="1" w:styleId="TALCar">
    <w:name w:val="TAL Car"/>
    <w:link w:val="TAL"/>
    <w:qFormat/>
    <w:rsid w:val="00794441"/>
    <w:rPr>
      <w:rFonts w:ascii="Arial" w:eastAsia="Times New Roman" w:hAnsi="Arial"/>
      <w:sz w:val="18"/>
    </w:rPr>
  </w:style>
  <w:style w:type="paragraph" w:customStyle="1" w:styleId="afd">
    <w:name w:val="样式 (中文) 宋体 两端对齐"/>
    <w:basedOn w:val="a2"/>
    <w:rsid w:val="00733345"/>
    <w:pPr>
      <w:jc w:val="both"/>
    </w:pPr>
    <w:rPr>
      <w:rFonts w:eastAsia="SimSun" w:cs="SimSun"/>
    </w:rPr>
  </w:style>
  <w:style w:type="character" w:customStyle="1" w:styleId="TALCharCharChar">
    <w:name w:val="TAL Char Char Char"/>
    <w:link w:val="TALCharChar"/>
    <w:rsid w:val="00783003"/>
    <w:rPr>
      <w:rFonts w:ascii="Arial" w:hAnsi="Arial"/>
      <w:sz w:val="18"/>
      <w:lang w:val="en-GB" w:eastAsia="en-US" w:bidi="ar-SA"/>
    </w:rPr>
  </w:style>
  <w:style w:type="paragraph" w:customStyle="1" w:styleId="afe">
    <w:name w:val="样式 图表标题 + (中文) 宋体"/>
    <w:basedOn w:val="aff"/>
    <w:rsid w:val="002E5E1A"/>
    <w:rPr>
      <w:rFonts w:eastAsia="Arial"/>
    </w:rPr>
  </w:style>
  <w:style w:type="character" w:customStyle="1" w:styleId="PLChar">
    <w:name w:val="PL Char"/>
    <w:link w:val="PL"/>
    <w:qFormat/>
    <w:rsid w:val="00100151"/>
    <w:rPr>
      <w:rFonts w:ascii="Courier New" w:eastAsia="Times New Roman" w:hAnsi="Courier New"/>
      <w:noProof/>
      <w:sz w:val="16"/>
      <w:lang w:val="en-GB" w:eastAsia="en-GB" w:bidi="ar-SA"/>
    </w:rPr>
  </w:style>
  <w:style w:type="paragraph" w:customStyle="1" w:styleId="14">
    <w:name w:val="样式 标题 1 + (中文) 宋体"/>
    <w:basedOn w:val="1"/>
    <w:rsid w:val="00733345"/>
    <w:pPr>
      <w:numPr>
        <w:numId w:val="0"/>
      </w:numPr>
    </w:pPr>
    <w:rPr>
      <w:rFonts w:eastAsia="SimSun"/>
    </w:rPr>
  </w:style>
  <w:style w:type="paragraph" w:customStyle="1" w:styleId="MTDisplayEquation">
    <w:name w:val="MTDisplayEquation"/>
    <w:basedOn w:val="a2"/>
    <w:rsid w:val="00144AA6"/>
    <w:pPr>
      <w:tabs>
        <w:tab w:val="center" w:pos="4820"/>
        <w:tab w:val="right" w:pos="9640"/>
      </w:tabs>
    </w:pPr>
  </w:style>
  <w:style w:type="paragraph" w:customStyle="1" w:styleId="CharCharChar">
    <w:name w:val="Char Char Char"/>
    <w:basedOn w:val="a2"/>
    <w:semiHidden/>
    <w:rsid w:val="008525BE"/>
    <w:pPr>
      <w:spacing w:after="160" w:line="240" w:lineRule="exact"/>
    </w:pPr>
    <w:rPr>
      <w:rFonts w:ascii="Arial" w:eastAsia="SimSun" w:hAnsi="Arial" w:cs="Arial"/>
      <w:color w:val="0000FF"/>
      <w:kern w:val="2"/>
      <w:lang w:eastAsia="zh-CN"/>
    </w:rPr>
  </w:style>
  <w:style w:type="paragraph" w:styleId="aff0">
    <w:name w:val="caption"/>
    <w:aliases w:val="cap,Caption Char1 Char,cap Char Char1,Caption Char Char1 Char,cap Char2,条目,cap1,cap2,cap11,cap Char Char Char Char Char Char Char,Caption Char2,Caption Char Char Char,Caption Char Char1,fig and tbl,fighead2,Table Caption,题注,fighead21,Ca,label"/>
    <w:basedOn w:val="a2"/>
    <w:next w:val="a2"/>
    <w:link w:val="aff1"/>
    <w:qFormat/>
    <w:rsid w:val="00DE274C"/>
    <w:pPr>
      <w:spacing w:before="120" w:after="120"/>
    </w:pPr>
    <w:rPr>
      <w:b/>
    </w:rPr>
  </w:style>
  <w:style w:type="paragraph" w:customStyle="1" w:styleId="memoheader">
    <w:name w:val="memo header"/>
    <w:aliases w:val="mh"/>
    <w:basedOn w:val="a2"/>
    <w:rsid w:val="00DE274C"/>
    <w:pPr>
      <w:tabs>
        <w:tab w:val="right" w:pos="1080"/>
        <w:tab w:val="left" w:pos="1620"/>
      </w:tabs>
      <w:spacing w:before="40" w:after="0" w:line="360" w:lineRule="atLeast"/>
      <w:ind w:left="1620" w:hanging="1620"/>
      <w:jc w:val="both"/>
    </w:pPr>
    <w:rPr>
      <w:rFonts w:ascii="Helvetica" w:hAnsi="Helvetica"/>
      <w:b/>
      <w:smallCaps/>
      <w:sz w:val="24"/>
    </w:rPr>
  </w:style>
  <w:style w:type="paragraph" w:customStyle="1" w:styleId="B1">
    <w:name w:val="B1"/>
    <w:basedOn w:val="a7"/>
    <w:link w:val="B1Char1"/>
    <w:qFormat/>
    <w:rsid w:val="005A5C71"/>
  </w:style>
  <w:style w:type="character" w:customStyle="1" w:styleId="B1Char1">
    <w:name w:val="B1 Char1"/>
    <w:link w:val="B1"/>
    <w:qFormat/>
    <w:rsid w:val="00956F3A"/>
    <w:rPr>
      <w:rFonts w:eastAsia="Times New Roman"/>
    </w:rPr>
  </w:style>
  <w:style w:type="character" w:customStyle="1" w:styleId="aff2">
    <w:name w:val="首标题"/>
    <w:rsid w:val="00491F4A"/>
    <w:rPr>
      <w:rFonts w:ascii="Arial" w:eastAsia="SimSun" w:hAnsi="Arial"/>
      <w:sz w:val="24"/>
    </w:rPr>
  </w:style>
  <w:style w:type="paragraph" w:customStyle="1" w:styleId="4">
    <w:name w:val="标题4"/>
    <w:basedOn w:val="a2"/>
    <w:rsid w:val="001D6F72"/>
    <w:pPr>
      <w:numPr>
        <w:numId w:val="1"/>
      </w:numPr>
    </w:pPr>
  </w:style>
  <w:style w:type="paragraph" w:customStyle="1" w:styleId="aff">
    <w:name w:val="图表标题"/>
    <w:basedOn w:val="a2"/>
    <w:next w:val="a2"/>
    <w:rsid w:val="00D76CB8"/>
    <w:pPr>
      <w:spacing w:before="60" w:after="60"/>
      <w:jc w:val="center"/>
    </w:pPr>
    <w:rPr>
      <w:rFonts w:ascii="Arial" w:eastAsia="Batang" w:hAnsi="Arial" w:cs="SimSun"/>
    </w:rPr>
  </w:style>
  <w:style w:type="paragraph" w:customStyle="1" w:styleId="a">
    <w:name w:val="插图题注"/>
    <w:basedOn w:val="a2"/>
    <w:rsid w:val="00D25335"/>
    <w:pPr>
      <w:numPr>
        <w:ilvl w:val="7"/>
        <w:numId w:val="2"/>
      </w:numPr>
    </w:pPr>
  </w:style>
  <w:style w:type="paragraph" w:customStyle="1" w:styleId="a0">
    <w:name w:val="表格题注"/>
    <w:basedOn w:val="a2"/>
    <w:rsid w:val="00D25335"/>
    <w:pPr>
      <w:numPr>
        <w:ilvl w:val="8"/>
        <w:numId w:val="2"/>
      </w:numPr>
    </w:pPr>
  </w:style>
  <w:style w:type="character" w:customStyle="1" w:styleId="THChar">
    <w:name w:val="TH Char"/>
    <w:link w:val="TH"/>
    <w:qFormat/>
    <w:rsid w:val="00956F3A"/>
    <w:rPr>
      <w:rFonts w:ascii="Arial" w:eastAsia="Times New Roman" w:hAnsi="Arial"/>
      <w:b/>
    </w:rPr>
  </w:style>
  <w:style w:type="paragraph" w:customStyle="1" w:styleId="CharChar">
    <w:name w:val="Char Char"/>
    <w:semiHidden/>
    <w:rsid w:val="00342A3B"/>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CharChar">
    <w:name w:val="Char Char1 Char Char Char Char"/>
    <w:semiHidden/>
    <w:rsid w:val="00342A3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eastAsia="zh-CN"/>
    </w:rPr>
  </w:style>
  <w:style w:type="paragraph" w:customStyle="1" w:styleId="15">
    <w:name w:val="样式1"/>
    <w:basedOn w:val="a2"/>
    <w:rsid w:val="00AE6F49"/>
  </w:style>
  <w:style w:type="character" w:customStyle="1" w:styleId="22">
    <w:name w:val="標題 2 字元"/>
    <w:link w:val="20"/>
    <w:rsid w:val="00326166"/>
    <w:rPr>
      <w:rFonts w:ascii="Arial" w:eastAsia="Times New Roman" w:hAnsi="Arial"/>
      <w:sz w:val="32"/>
      <w:lang w:val="en-GB" w:eastAsia="en-GB"/>
    </w:rPr>
  </w:style>
  <w:style w:type="paragraph" w:customStyle="1" w:styleId="26">
    <w:name w:val="样式 标题 2 + (中文) 宋体"/>
    <w:basedOn w:val="20"/>
    <w:rsid w:val="001A6E73"/>
    <w:pPr>
      <w:numPr>
        <w:numId w:val="0"/>
      </w:numPr>
    </w:pPr>
    <w:rPr>
      <w:rFonts w:eastAsia="SimSun"/>
    </w:rPr>
  </w:style>
  <w:style w:type="paragraph" w:customStyle="1" w:styleId="CharCharCharCharCharCharCharCharCharCharCharCharCharChar">
    <w:name w:val="Char Char Char Char Char Char Char Char Char Char Char Char Char Char"/>
    <w:basedOn w:val="afa"/>
    <w:autoRedefine/>
    <w:rsid w:val="00F9063E"/>
    <w:pPr>
      <w:widowControl w:val="0"/>
      <w:spacing w:after="0" w:line="436" w:lineRule="exact"/>
      <w:ind w:left="357"/>
      <w:outlineLvl w:val="3"/>
    </w:pPr>
    <w:rPr>
      <w:b/>
      <w:kern w:val="2"/>
      <w:sz w:val="24"/>
      <w:szCs w:val="24"/>
      <w:lang w:eastAsia="zh-CN"/>
    </w:rPr>
  </w:style>
  <w:style w:type="paragraph" w:customStyle="1" w:styleId="CharCharCharCharCharCharCharCharChar">
    <w:name w:val="(文字) (文字) Char Char Char Char Char Char Char Char Char"/>
    <w:semiHidden/>
    <w:rsid w:val="002322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yinbiao">
    <w:name w:val="yinbiao"/>
    <w:basedOn w:val="a3"/>
    <w:rsid w:val="00CE6634"/>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558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Header1">
    <w:name w:val="Header 1"/>
    <w:basedOn w:val="1"/>
    <w:autoRedefine/>
    <w:qFormat/>
    <w:rsid w:val="00007FCF"/>
    <w:pPr>
      <w:numPr>
        <w:numId w:val="0"/>
      </w:numPr>
    </w:pPr>
    <w:rPr>
      <w:rFonts w:eastAsia="SimSun"/>
      <w:lang w:eastAsia="zh-CN"/>
    </w:rPr>
  </w:style>
  <w:style w:type="character" w:customStyle="1" w:styleId="longtext">
    <w:name w:val="long_text"/>
    <w:basedOn w:val="a3"/>
    <w:rsid w:val="002E73DE"/>
  </w:style>
  <w:style w:type="paragraph" w:styleId="HTML">
    <w:name w:val="HTML Preformatted"/>
    <w:basedOn w:val="a2"/>
    <w:semiHidden/>
    <w:rsid w:val="00C95179"/>
    <w:rPr>
      <w:rFonts w:ascii="Courier New" w:eastAsia="MS Mincho" w:hAnsi="Courier New" w:cs="Courier New"/>
    </w:rPr>
  </w:style>
  <w:style w:type="paragraph" w:customStyle="1" w:styleId="aff3">
    <w:name w:val="表格文字"/>
    <w:basedOn w:val="a2"/>
    <w:autoRedefine/>
    <w:rsid w:val="00DB2D39"/>
    <w:pPr>
      <w:widowControl w:val="0"/>
      <w:spacing w:after="0"/>
      <w:jc w:val="center"/>
    </w:pPr>
    <w:rPr>
      <w:bCs/>
      <w:kern w:val="2"/>
      <w:sz w:val="18"/>
      <w:szCs w:val="18"/>
      <w:lang w:eastAsia="zh-CN"/>
    </w:rPr>
  </w:style>
  <w:style w:type="paragraph" w:customStyle="1" w:styleId="aff4">
    <w:name w:val="表格标题行"/>
    <w:basedOn w:val="a2"/>
    <w:rsid w:val="00DB2D39"/>
    <w:pPr>
      <w:widowControl w:val="0"/>
      <w:spacing w:after="0"/>
      <w:jc w:val="center"/>
    </w:pPr>
    <w:rPr>
      <w:rFonts w:ascii="Arial" w:hAnsi="Arial" w:cs="SimSun"/>
      <w:b/>
      <w:bCs/>
      <w:kern w:val="2"/>
      <w:sz w:val="21"/>
      <w:szCs w:val="21"/>
      <w:lang w:eastAsia="zh-CN"/>
    </w:rPr>
  </w:style>
  <w:style w:type="paragraph" w:styleId="aff5">
    <w:name w:val="Revision"/>
    <w:hidden/>
    <w:uiPriority w:val="99"/>
    <w:semiHidden/>
    <w:rsid w:val="00A0746A"/>
    <w:rPr>
      <w:rFonts w:eastAsia="SimSun"/>
      <w:lang w:val="en-GB" w:eastAsia="en-US"/>
    </w:rPr>
  </w:style>
  <w:style w:type="paragraph" w:customStyle="1" w:styleId="B2">
    <w:name w:val="B2"/>
    <w:basedOn w:val="25"/>
    <w:link w:val="B2Char"/>
    <w:qFormat/>
    <w:rsid w:val="005A5C71"/>
    <w:rPr>
      <w:lang w:val="en-GB" w:eastAsia="en-GB"/>
    </w:rPr>
  </w:style>
  <w:style w:type="paragraph" w:customStyle="1" w:styleId="B3">
    <w:name w:val="B3"/>
    <w:basedOn w:val="33"/>
    <w:link w:val="B3Char"/>
    <w:qFormat/>
    <w:rsid w:val="005A5C71"/>
  </w:style>
  <w:style w:type="paragraph" w:styleId="27">
    <w:name w:val="List Bullet 2"/>
    <w:basedOn w:val="ae"/>
    <w:rsid w:val="005A5C71"/>
    <w:pPr>
      <w:ind w:left="851"/>
    </w:pPr>
  </w:style>
  <w:style w:type="paragraph" w:styleId="34">
    <w:name w:val="List Bullet 3"/>
    <w:basedOn w:val="27"/>
    <w:rsid w:val="005A5C71"/>
    <w:pPr>
      <w:ind w:left="1135"/>
    </w:pPr>
  </w:style>
  <w:style w:type="paragraph" w:styleId="52">
    <w:name w:val="List Bullet 5"/>
    <w:basedOn w:val="43"/>
    <w:rsid w:val="005A5C71"/>
    <w:pPr>
      <w:ind w:left="1702"/>
    </w:pPr>
  </w:style>
  <w:style w:type="paragraph" w:styleId="28">
    <w:name w:val="List Number 2"/>
    <w:basedOn w:val="a6"/>
    <w:rsid w:val="005A5C71"/>
    <w:pPr>
      <w:ind w:left="851"/>
    </w:pPr>
  </w:style>
  <w:style w:type="paragraph" w:customStyle="1" w:styleId="TT">
    <w:name w:val="TT"/>
    <w:basedOn w:val="1"/>
    <w:next w:val="a2"/>
    <w:rsid w:val="005A5C71"/>
    <w:pPr>
      <w:numPr>
        <w:numId w:val="0"/>
      </w:numPr>
      <w:outlineLvl w:val="9"/>
    </w:pPr>
  </w:style>
  <w:style w:type="character" w:customStyle="1" w:styleId="TALChar">
    <w:name w:val="TAL Char"/>
    <w:qFormat/>
    <w:locked/>
    <w:rsid w:val="00FD066B"/>
    <w:rPr>
      <w:rFonts w:ascii="Arial" w:hAnsi="Arial"/>
      <w:sz w:val="18"/>
      <w:lang w:val="en-GB" w:eastAsia="en-US"/>
    </w:rPr>
  </w:style>
  <w:style w:type="paragraph" w:styleId="aff6">
    <w:name w:val="Plain Text"/>
    <w:basedOn w:val="a2"/>
    <w:link w:val="aff7"/>
    <w:uiPriority w:val="99"/>
    <w:unhideWhenUsed/>
    <w:rsid w:val="0015464A"/>
    <w:pPr>
      <w:widowControl w:val="0"/>
      <w:overflowPunct/>
      <w:autoSpaceDE/>
      <w:autoSpaceDN/>
      <w:adjustRightInd/>
      <w:spacing w:after="0"/>
      <w:textAlignment w:val="auto"/>
    </w:pPr>
    <w:rPr>
      <w:rFonts w:ascii="Calibri" w:eastAsia="SimSun" w:hAnsi="Courier New"/>
      <w:kern w:val="2"/>
      <w:sz w:val="21"/>
      <w:szCs w:val="21"/>
      <w:lang w:val="x-none" w:eastAsia="x-none"/>
    </w:rPr>
  </w:style>
  <w:style w:type="character" w:customStyle="1" w:styleId="aff7">
    <w:name w:val="純文字 字元"/>
    <w:link w:val="aff6"/>
    <w:uiPriority w:val="99"/>
    <w:rsid w:val="0015464A"/>
    <w:rPr>
      <w:rFonts w:ascii="Calibri" w:eastAsia="SimSun" w:hAnsi="Courier New" w:cs="Courier New"/>
      <w:kern w:val="2"/>
      <w:sz w:val="21"/>
      <w:szCs w:val="21"/>
    </w:rPr>
  </w:style>
  <w:style w:type="paragraph" w:customStyle="1" w:styleId="EmailDiscussion">
    <w:name w:val="EmailDiscussion"/>
    <w:basedOn w:val="a2"/>
    <w:next w:val="a2"/>
    <w:link w:val="EmailDiscussionChar"/>
    <w:rsid w:val="0015464A"/>
    <w:pPr>
      <w:numPr>
        <w:numId w:val="8"/>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15464A"/>
    <w:rPr>
      <w:rFonts w:ascii="Arial" w:hAnsi="Arial"/>
      <w:b/>
      <w:szCs w:val="24"/>
      <w:lang w:eastAsia="en-GB"/>
    </w:rPr>
  </w:style>
  <w:style w:type="paragraph" w:styleId="aff8">
    <w:name w:val="Body Text"/>
    <w:basedOn w:val="a2"/>
    <w:link w:val="aff9"/>
    <w:rsid w:val="00C67B8A"/>
    <w:pPr>
      <w:spacing w:after="120"/>
    </w:pPr>
    <w:rPr>
      <w:rFonts w:eastAsia="SimSun"/>
      <w:sz w:val="21"/>
      <w:lang w:eastAsia="x-none"/>
    </w:rPr>
  </w:style>
  <w:style w:type="character" w:customStyle="1" w:styleId="aff9">
    <w:name w:val="本文 字元"/>
    <w:link w:val="aff8"/>
    <w:rsid w:val="00C67B8A"/>
    <w:rPr>
      <w:rFonts w:eastAsia="SimSun"/>
      <w:sz w:val="21"/>
      <w:lang w:val="en-GB"/>
    </w:rPr>
  </w:style>
  <w:style w:type="table" w:customStyle="1" w:styleId="TableGrid1">
    <w:name w:val="Table Grid1"/>
    <w:basedOn w:val="a4"/>
    <w:next w:val="afc"/>
    <w:rsid w:val="00DF0D1E"/>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4"/>
    <w:next w:val="afc"/>
    <w:rsid w:val="00DA39D3"/>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List Paragraph"/>
    <w:aliases w:val="- Bullets,목록 단락,リスト段落,列出段落,Lista1,?? ??,?????,????,列出段落1,中等深浅网格 1 - 着色 21,列表段落,¥¡¡¡¡ì¬º¥¹¥È¶ÎÂä,ÁÐ³ö¶ÎÂä,¥ê¥¹¥È¶ÎÂä,列表段落1,—ño’i—Ž,1st level - Bullet List Paragraph,Lettre d'introduction,Paragrafo elenco,Normal bullet 2,Bullet list,列表段落11"/>
    <w:basedOn w:val="a2"/>
    <w:link w:val="affb"/>
    <w:uiPriority w:val="34"/>
    <w:qFormat/>
    <w:rsid w:val="00CD57ED"/>
    <w:pPr>
      <w:overflowPunct/>
      <w:autoSpaceDE/>
      <w:autoSpaceDN/>
      <w:adjustRightInd/>
      <w:spacing w:after="0"/>
      <w:ind w:firstLineChars="200" w:firstLine="420"/>
      <w:textAlignment w:val="auto"/>
    </w:pPr>
    <w:rPr>
      <w:rFonts w:eastAsia="MS Mincho"/>
      <w:sz w:val="24"/>
      <w:szCs w:val="24"/>
      <w:lang w:eastAsia="ja-JP"/>
    </w:rPr>
  </w:style>
  <w:style w:type="character" w:styleId="affc">
    <w:name w:val="Emphasis"/>
    <w:uiPriority w:val="20"/>
    <w:qFormat/>
    <w:rsid w:val="00093B7D"/>
    <w:rPr>
      <w:i/>
      <w:iCs/>
    </w:rPr>
  </w:style>
  <w:style w:type="character" w:customStyle="1" w:styleId="TACChar">
    <w:name w:val="TAC Char"/>
    <w:link w:val="TAC"/>
    <w:qFormat/>
    <w:rsid w:val="00847730"/>
    <w:rPr>
      <w:rFonts w:ascii="Arial" w:eastAsia="Times New Roman" w:hAnsi="Arial"/>
      <w:sz w:val="18"/>
      <w:lang w:val="en-GB" w:eastAsia="en-GB"/>
    </w:rPr>
  </w:style>
  <w:style w:type="character" w:customStyle="1" w:styleId="TAHCar">
    <w:name w:val="TAH Car"/>
    <w:link w:val="TAH"/>
    <w:uiPriority w:val="99"/>
    <w:qFormat/>
    <w:rsid w:val="00847730"/>
    <w:rPr>
      <w:rFonts w:ascii="Arial" w:eastAsia="Times New Roman" w:hAnsi="Arial"/>
      <w:b/>
      <w:sz w:val="18"/>
      <w:lang w:val="en-GB" w:eastAsia="en-GB"/>
    </w:rPr>
  </w:style>
  <w:style w:type="character" w:customStyle="1" w:styleId="B2Char">
    <w:name w:val="B2 Char"/>
    <w:link w:val="B2"/>
    <w:qFormat/>
    <w:rsid w:val="00BF5A24"/>
    <w:rPr>
      <w:rFonts w:eastAsia="Times New Roman"/>
      <w:lang w:val="en-GB" w:eastAsia="en-GB"/>
    </w:rPr>
  </w:style>
  <w:style w:type="character" w:customStyle="1" w:styleId="Title1">
    <w:name w:val="Title1"/>
    <w:rsid w:val="006F40F4"/>
    <w:rPr>
      <w:rFonts w:ascii="Arial" w:eastAsia="SimSun" w:hAnsi="Arial" w:cs="Arial" w:hint="default"/>
      <w:b/>
      <w:bCs/>
      <w:sz w:val="24"/>
    </w:rPr>
  </w:style>
  <w:style w:type="paragraph" w:customStyle="1" w:styleId="a1">
    <w:name w:val="样式 图号 + (中文) 宋体"/>
    <w:basedOn w:val="af2"/>
    <w:next w:val="afd"/>
    <w:autoRedefine/>
    <w:qFormat/>
    <w:rsid w:val="00A93079"/>
    <w:pPr>
      <w:numPr>
        <w:numId w:val="9"/>
      </w:numPr>
    </w:pPr>
    <w:rPr>
      <w:b/>
    </w:rPr>
  </w:style>
  <w:style w:type="paragraph" w:styleId="affd">
    <w:name w:val="Body Text First Indent"/>
    <w:basedOn w:val="aff8"/>
    <w:link w:val="affe"/>
    <w:rsid w:val="0052209A"/>
    <w:pPr>
      <w:ind w:firstLineChars="100" w:firstLine="420"/>
    </w:pPr>
    <w:rPr>
      <w:rFonts w:eastAsia="Times New Roman"/>
      <w:lang w:eastAsia="en-GB"/>
    </w:rPr>
  </w:style>
  <w:style w:type="character" w:customStyle="1" w:styleId="affe">
    <w:name w:val="本文第一層縮排 字元"/>
    <w:link w:val="affd"/>
    <w:rsid w:val="0052209A"/>
    <w:rPr>
      <w:rFonts w:eastAsia="Times New Roman"/>
      <w:sz w:val="21"/>
      <w:lang w:val="en-GB" w:eastAsia="en-GB"/>
    </w:rPr>
  </w:style>
  <w:style w:type="table" w:styleId="16">
    <w:name w:val="Table Classic 1"/>
    <w:basedOn w:val="a4"/>
    <w:rsid w:val="00AA7D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
    <w:name w:val="Table Theme"/>
    <w:basedOn w:val="a4"/>
    <w:rsid w:val="00FF3DA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2"/>
    <w:link w:val="Doc-text2Char"/>
    <w:qFormat/>
    <w:rsid w:val="00EA2639"/>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A2639"/>
    <w:rPr>
      <w:rFonts w:ascii="Arial" w:hAnsi="Arial"/>
      <w:szCs w:val="24"/>
      <w:lang w:val="en-GB" w:eastAsia="en-GB"/>
    </w:rPr>
  </w:style>
  <w:style w:type="character" w:customStyle="1" w:styleId="apple-converted-space">
    <w:name w:val="apple-converted-space"/>
    <w:basedOn w:val="a3"/>
    <w:rsid w:val="008D3901"/>
  </w:style>
  <w:style w:type="character" w:customStyle="1" w:styleId="afb">
    <w:name w:val="文件引導模式 字元"/>
    <w:link w:val="afa"/>
    <w:semiHidden/>
    <w:rsid w:val="00812D17"/>
    <w:rPr>
      <w:rFonts w:ascii="Tahoma" w:eastAsia="Times New Roman" w:hAnsi="Tahoma" w:cs="Tahoma"/>
      <w:shd w:val="clear" w:color="auto" w:fill="000080"/>
      <w:lang w:val="en-GB" w:eastAsia="en-GB"/>
    </w:rPr>
  </w:style>
  <w:style w:type="table" w:styleId="17">
    <w:name w:val="Table Simple 1"/>
    <w:basedOn w:val="a4"/>
    <w:rsid w:val="00812D17"/>
    <w:pPr>
      <w:spacing w:after="180"/>
    </w:pPr>
    <w:rPr>
      <w:rFonts w:ascii="CG Times (WN)" w:eastAsia="SimSun" w:hAnsi="CG Times (W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29">
    <w:name w:val="正文（首行缩进2字符）"/>
    <w:basedOn w:val="a2"/>
    <w:autoRedefine/>
    <w:rsid w:val="00812D17"/>
    <w:pPr>
      <w:widowControl w:val="0"/>
      <w:overflowPunct/>
      <w:autoSpaceDE/>
      <w:autoSpaceDN/>
      <w:adjustRightInd/>
      <w:spacing w:beforeLines="50" w:before="50" w:afterLines="50" w:after="50" w:line="240" w:lineRule="atLeast"/>
      <w:ind w:firstLineChars="200" w:firstLine="200"/>
      <w:jc w:val="both"/>
      <w:textAlignment w:val="auto"/>
    </w:pPr>
    <w:rPr>
      <w:rFonts w:eastAsia="SimSun"/>
      <w:kern w:val="2"/>
      <w:sz w:val="22"/>
      <w:szCs w:val="22"/>
      <w:lang w:eastAsia="zh-CN"/>
    </w:rPr>
  </w:style>
  <w:style w:type="character" w:customStyle="1" w:styleId="aa">
    <w:name w:val="頁首 字元"/>
    <w:link w:val="a9"/>
    <w:rsid w:val="000C3E15"/>
    <w:rPr>
      <w:rFonts w:ascii="Arial" w:eastAsia="Times New Roman" w:hAnsi="Arial"/>
      <w:b/>
      <w:noProof/>
      <w:sz w:val="18"/>
      <w:lang w:val="en-GB" w:eastAsia="en-GB" w:bidi="ar-SA"/>
    </w:rPr>
  </w:style>
  <w:style w:type="paragraph" w:customStyle="1" w:styleId="LGTdoc">
    <w:name w:val="LGTdoc_본문"/>
    <w:basedOn w:val="a2"/>
    <w:rsid w:val="004D4F4C"/>
    <w:pPr>
      <w:widowControl w:val="0"/>
      <w:overflowPunct/>
      <w:snapToGrid w:val="0"/>
      <w:spacing w:afterLines="50" w:after="0" w:line="264" w:lineRule="auto"/>
      <w:jc w:val="both"/>
      <w:textAlignment w:val="auto"/>
    </w:pPr>
    <w:rPr>
      <w:rFonts w:eastAsia="Batang"/>
      <w:kern w:val="2"/>
      <w:sz w:val="22"/>
      <w:szCs w:val="24"/>
      <w:lang w:eastAsia="ko-KR"/>
    </w:rPr>
  </w:style>
  <w:style w:type="paragraph" w:styleId="Web">
    <w:name w:val="Normal (Web)"/>
    <w:basedOn w:val="a2"/>
    <w:uiPriority w:val="99"/>
    <w:unhideWhenUsed/>
    <w:rsid w:val="008A5C49"/>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References">
    <w:name w:val="References"/>
    <w:basedOn w:val="a2"/>
    <w:rsid w:val="005336F8"/>
    <w:pPr>
      <w:numPr>
        <w:numId w:val="10"/>
      </w:numPr>
      <w:overflowPunct/>
      <w:adjustRightInd/>
      <w:snapToGrid w:val="0"/>
      <w:spacing w:after="60"/>
      <w:jc w:val="both"/>
      <w:textAlignment w:val="auto"/>
    </w:pPr>
    <w:rPr>
      <w:rFonts w:eastAsia="SimSun"/>
      <w:szCs w:val="16"/>
      <w:lang w:eastAsia="en-US"/>
    </w:rPr>
  </w:style>
  <w:style w:type="paragraph" w:customStyle="1" w:styleId="3GPPHeader">
    <w:name w:val="3GPP_Header"/>
    <w:basedOn w:val="a2"/>
    <w:rsid w:val="00C06C63"/>
    <w:pPr>
      <w:adjustRightInd/>
      <w:spacing w:after="240"/>
      <w:jc w:val="both"/>
      <w:textAlignment w:val="auto"/>
    </w:pPr>
    <w:rPr>
      <w:rFonts w:eastAsia="新細明體"/>
      <w:b/>
      <w:bCs/>
      <w:sz w:val="24"/>
      <w:szCs w:val="24"/>
      <w:lang w:eastAsia="zh-TW"/>
    </w:rPr>
  </w:style>
  <w:style w:type="character" w:customStyle="1" w:styleId="affb">
    <w:name w:val="清單段落 字元"/>
    <w:aliases w:val="- Bullets 字元,목록 단락 字元,リスト段落 字元,列出段落 字元,Lista1 字元,?? ?? 字元,????? 字元,???? 字元,列出段落1 字元,中等深浅网格 1 - 着色 21 字元,列表段落 字元,¥¡¡¡¡ì¬º¥¹¥È¶ÎÂä 字元,ÁÐ³ö¶ÎÂä 字元,¥ê¥¹¥È¶ÎÂä 字元,列表段落1 字元,—ño’i—Ž 字元,1st level - Bullet List Paragraph 字元,Lettre d'introduction 字元"/>
    <w:link w:val="affa"/>
    <w:uiPriority w:val="34"/>
    <w:qFormat/>
    <w:locked/>
    <w:rsid w:val="00DD6E29"/>
    <w:rPr>
      <w:sz w:val="24"/>
      <w:szCs w:val="24"/>
      <w:lang w:eastAsia="ja-JP"/>
    </w:rPr>
  </w:style>
  <w:style w:type="paragraph" w:customStyle="1" w:styleId="CRCoverPage">
    <w:name w:val="CR Cover Page"/>
    <w:rsid w:val="00835A75"/>
    <w:pPr>
      <w:spacing w:after="120"/>
    </w:pPr>
    <w:rPr>
      <w:rFonts w:ascii="Arial" w:hAnsi="Arial"/>
      <w:lang w:val="en-GB" w:eastAsia="en-US"/>
    </w:rPr>
  </w:style>
  <w:style w:type="paragraph" w:customStyle="1" w:styleId="2222">
    <w:name w:val="스타일 스타일 스타일 스타일 양쪽 첫 줄:  2 글자 + 첫 줄:  2 글자 + 첫 줄:  2 글자 + 첫 줄:  2..."/>
    <w:basedOn w:val="a2"/>
    <w:link w:val="2222Char"/>
    <w:rsid w:val="00660140"/>
    <w:pPr>
      <w:overflowPunct/>
      <w:autoSpaceDE/>
      <w:autoSpaceDN/>
      <w:adjustRightInd/>
      <w:spacing w:line="336" w:lineRule="auto"/>
      <w:ind w:firstLineChars="200" w:firstLine="200"/>
      <w:jc w:val="both"/>
      <w:textAlignment w:val="auto"/>
    </w:pPr>
    <w:rPr>
      <w:rFonts w:eastAsia="Malgun Gothic" w:cs="Batang"/>
      <w:lang w:val="en-GB" w:eastAsia="en-US"/>
    </w:rPr>
  </w:style>
  <w:style w:type="character" w:customStyle="1" w:styleId="2222Char">
    <w:name w:val="스타일 스타일 스타일 스타일 양쪽 첫 줄:  2 글자 + 첫 줄:  2 글자 + 첫 줄:  2 글자 + 첫 줄:  2... Char"/>
    <w:basedOn w:val="a3"/>
    <w:link w:val="2222"/>
    <w:rsid w:val="00660140"/>
    <w:rPr>
      <w:rFonts w:eastAsia="Malgun Gothic" w:cs="Batang"/>
      <w:lang w:val="en-GB" w:eastAsia="en-US"/>
    </w:rPr>
  </w:style>
  <w:style w:type="character" w:styleId="afff0">
    <w:name w:val="Placeholder Text"/>
    <w:basedOn w:val="a3"/>
    <w:uiPriority w:val="99"/>
    <w:semiHidden/>
    <w:rsid w:val="00C73303"/>
    <w:rPr>
      <w:color w:val="808080"/>
    </w:rPr>
  </w:style>
  <w:style w:type="character" w:customStyle="1" w:styleId="af1">
    <w:name w:val="頁尾 字元"/>
    <w:basedOn w:val="a3"/>
    <w:link w:val="af0"/>
    <w:uiPriority w:val="99"/>
    <w:rsid w:val="00710A2F"/>
    <w:rPr>
      <w:rFonts w:ascii="Arial" w:eastAsia="Times New Roman" w:hAnsi="Arial"/>
      <w:b/>
      <w:i/>
      <w:noProof/>
      <w:sz w:val="18"/>
      <w:lang w:val="en-GB" w:eastAsia="en-GB"/>
    </w:rPr>
  </w:style>
  <w:style w:type="paragraph" w:customStyle="1" w:styleId="Proposal">
    <w:name w:val="Proposal"/>
    <w:basedOn w:val="a2"/>
    <w:link w:val="ProposalChar"/>
    <w:qFormat/>
    <w:rsid w:val="00A43B8D"/>
    <w:pPr>
      <w:tabs>
        <w:tab w:val="left" w:pos="1701"/>
      </w:tabs>
      <w:spacing w:after="120"/>
      <w:ind w:left="1701" w:hanging="1701"/>
      <w:jc w:val="both"/>
    </w:pPr>
    <w:rPr>
      <w:b/>
      <w:bCs/>
      <w:lang w:val="en-GB" w:eastAsia="zh-CN"/>
    </w:rPr>
  </w:style>
  <w:style w:type="character" w:customStyle="1" w:styleId="ProposalChar">
    <w:name w:val="Proposal Char"/>
    <w:link w:val="Proposal"/>
    <w:rsid w:val="00A43B8D"/>
    <w:rPr>
      <w:rFonts w:eastAsia="Times New Roman"/>
      <w:b/>
      <w:bCs/>
      <w:lang w:val="en-GB" w:eastAsia="zh-CN"/>
    </w:rPr>
  </w:style>
  <w:style w:type="character" w:customStyle="1" w:styleId="B1Zchn">
    <w:name w:val="B1 Zchn"/>
    <w:qFormat/>
    <w:rsid w:val="00AD09A4"/>
    <w:rPr>
      <w:lang w:eastAsia="en-US"/>
    </w:rPr>
  </w:style>
  <w:style w:type="character" w:customStyle="1" w:styleId="colour">
    <w:name w:val="colour"/>
    <w:basedOn w:val="a3"/>
    <w:rsid w:val="00AD09A4"/>
  </w:style>
  <w:style w:type="character" w:customStyle="1" w:styleId="ad">
    <w:name w:val="註腳文字 字元"/>
    <w:link w:val="ac"/>
    <w:semiHidden/>
    <w:rsid w:val="00CA4C4E"/>
    <w:rPr>
      <w:rFonts w:eastAsia="Times New Roman"/>
      <w:sz w:val="16"/>
      <w:lang w:eastAsia="en-GB"/>
    </w:rPr>
  </w:style>
  <w:style w:type="character" w:customStyle="1" w:styleId="aff1">
    <w:name w:val="標號 字元"/>
    <w:aliases w:val="cap 字元,Caption Char1 Char 字元,cap Char Char1 字元,Caption Char Char1 Char 字元,cap Char2 字元,条目 字元,cap1 字元,cap2 字元,cap11 字元,cap Char Char Char Char Char Char Char 字元,Caption Char2 字元,Caption Char Char Char 字元,Caption Char Char1 字元,fig and tbl 字元,题注 字元"/>
    <w:link w:val="aff0"/>
    <w:qFormat/>
    <w:rsid w:val="00F8641A"/>
    <w:rPr>
      <w:rFonts w:eastAsia="Times New Roman"/>
      <w:b/>
      <w:lang w:eastAsia="en-GB"/>
    </w:rPr>
  </w:style>
  <w:style w:type="paragraph" w:styleId="31">
    <w:name w:val="Body Text Indent 3"/>
    <w:basedOn w:val="a2"/>
    <w:link w:val="35"/>
    <w:rsid w:val="00D0518F"/>
    <w:pPr>
      <w:numPr>
        <w:numId w:val="12"/>
      </w:numPr>
      <w:tabs>
        <w:tab w:val="clear" w:pos="360"/>
      </w:tabs>
      <w:spacing w:after="0"/>
      <w:ind w:left="1080" w:firstLine="0"/>
    </w:pPr>
    <w:rPr>
      <w:rFonts w:eastAsia="SimSun"/>
      <w:lang w:eastAsia="ja-JP"/>
    </w:rPr>
  </w:style>
  <w:style w:type="character" w:customStyle="1" w:styleId="35">
    <w:name w:val="本文縮排 3 字元"/>
    <w:basedOn w:val="a3"/>
    <w:link w:val="31"/>
    <w:rsid w:val="00D0518F"/>
    <w:rPr>
      <w:rFonts w:eastAsia="SimSun"/>
      <w:lang w:eastAsia="ja-JP"/>
    </w:rPr>
  </w:style>
  <w:style w:type="paragraph" w:customStyle="1" w:styleId="Normal1CharChar">
    <w:name w:val="Normal1 Char Char"/>
    <w:uiPriority w:val="99"/>
    <w:qFormat/>
    <w:rsid w:val="00AA5636"/>
    <w:pPr>
      <w:keepNext/>
      <w:tabs>
        <w:tab w:val="num"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styleId="3">
    <w:name w:val="List Number 3"/>
    <w:basedOn w:val="a2"/>
    <w:qFormat/>
    <w:rsid w:val="00AA5636"/>
    <w:pPr>
      <w:numPr>
        <w:numId w:val="13"/>
      </w:numPr>
      <w:tabs>
        <w:tab w:val="left" w:pos="720"/>
        <w:tab w:val="left" w:pos="926"/>
      </w:tabs>
      <w:ind w:left="926"/>
    </w:pPr>
    <w:rPr>
      <w:rFonts w:eastAsia="MS Mincho"/>
      <w:lang w:val="en-GB"/>
    </w:rPr>
  </w:style>
  <w:style w:type="table" w:customStyle="1" w:styleId="2a">
    <w:name w:val="网格型2"/>
    <w:basedOn w:val="a4"/>
    <w:uiPriority w:val="59"/>
    <w:qFormat/>
    <w:rsid w:val="00824E48"/>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Text">
    <w:name w:val="Arial Text"/>
    <w:basedOn w:val="a2"/>
    <w:link w:val="ArialTextChar"/>
    <w:qFormat/>
    <w:rsid w:val="002F7510"/>
    <w:pPr>
      <w:overflowPunct/>
      <w:autoSpaceDE/>
      <w:autoSpaceDN/>
      <w:adjustRightInd/>
      <w:spacing w:after="160" w:line="259" w:lineRule="auto"/>
      <w:jc w:val="both"/>
      <w:textAlignment w:val="auto"/>
    </w:pPr>
    <w:rPr>
      <w:rFonts w:ascii="Arial" w:eastAsiaTheme="minorHAnsi" w:hAnsi="Arial" w:cstheme="minorBidi"/>
      <w:szCs w:val="22"/>
      <w:lang w:eastAsia="ja-JP"/>
    </w:rPr>
  </w:style>
  <w:style w:type="character" w:customStyle="1" w:styleId="ArialTextChar">
    <w:name w:val="Arial Text Char"/>
    <w:basedOn w:val="a3"/>
    <w:link w:val="ArialText"/>
    <w:rsid w:val="002F7510"/>
    <w:rPr>
      <w:rFonts w:ascii="Arial" w:eastAsiaTheme="minorHAnsi" w:hAnsi="Arial" w:cstheme="minorBidi"/>
      <w:szCs w:val="22"/>
      <w:lang w:eastAsia="ja-JP"/>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rsid w:val="002F7510"/>
    <w:rPr>
      <w:rFonts w:ascii="Arial" w:eastAsiaTheme="minorHAnsi" w:hAnsi="Arial" w:cstheme="minorBidi"/>
      <w:b/>
      <w:szCs w:val="22"/>
      <w:lang w:val="en-US"/>
    </w:rPr>
  </w:style>
  <w:style w:type="character" w:customStyle="1" w:styleId="af7">
    <w:name w:val="註解文字 字元"/>
    <w:link w:val="af6"/>
    <w:uiPriority w:val="99"/>
    <w:qFormat/>
    <w:rsid w:val="00E37084"/>
    <w:rPr>
      <w:rFonts w:eastAsia="Times New Roman"/>
      <w:lang w:eastAsia="en-GB"/>
    </w:rPr>
  </w:style>
  <w:style w:type="character" w:customStyle="1" w:styleId="B1Char">
    <w:name w:val="B1 Char"/>
    <w:qFormat/>
    <w:rsid w:val="00A9285B"/>
  </w:style>
  <w:style w:type="character" w:customStyle="1" w:styleId="NOChar1">
    <w:name w:val="NO Char1"/>
    <w:qFormat/>
    <w:rsid w:val="00474553"/>
  </w:style>
  <w:style w:type="character" w:customStyle="1" w:styleId="B3Char">
    <w:name w:val="B3 Char"/>
    <w:link w:val="B3"/>
    <w:qFormat/>
    <w:rsid w:val="003C3C38"/>
    <w:rPr>
      <w:rFonts w:eastAsia="Times New Roman"/>
      <w:lang w:val="x-none" w:eastAsia="x-none"/>
    </w:rPr>
  </w:style>
  <w:style w:type="character" w:styleId="afff1">
    <w:name w:val="Unresolved Mention"/>
    <w:basedOn w:val="a3"/>
    <w:uiPriority w:val="99"/>
    <w:semiHidden/>
    <w:unhideWhenUsed/>
    <w:rsid w:val="00DB5391"/>
    <w:rPr>
      <w:color w:val="605E5C"/>
      <w:shd w:val="clear" w:color="auto" w:fill="E1DFDD"/>
    </w:rPr>
  </w:style>
  <w:style w:type="paragraph" w:customStyle="1" w:styleId="0Maintext">
    <w:name w:val="0 Main text"/>
    <w:basedOn w:val="a2"/>
    <w:link w:val="0MaintextChar"/>
    <w:qFormat/>
    <w:rsid w:val="007F2B44"/>
    <w:pPr>
      <w:overflowPunct/>
      <w:autoSpaceDE/>
      <w:autoSpaceDN/>
      <w:adjustRightInd/>
      <w:spacing w:after="120" w:line="276" w:lineRule="auto"/>
      <w:jc w:val="both"/>
      <w:textAlignment w:val="auto"/>
    </w:pPr>
    <w:rPr>
      <w:rFonts w:cs="Batang"/>
      <w:lang w:eastAsia="en-US"/>
    </w:rPr>
  </w:style>
  <w:style w:type="character" w:customStyle="1" w:styleId="0MaintextChar">
    <w:name w:val="0 Main text Char"/>
    <w:basedOn w:val="a3"/>
    <w:link w:val="0Maintext"/>
    <w:qFormat/>
    <w:rsid w:val="007F2B44"/>
    <w:rPr>
      <w:rFonts w:eastAsia="Times New Roman" w:cs="Batang"/>
      <w:lang w:eastAsia="en-US"/>
    </w:rPr>
  </w:style>
  <w:style w:type="paragraph" w:customStyle="1" w:styleId="H3Proposal">
    <w:name w:val="H3_Proposal"/>
    <w:basedOn w:val="30"/>
    <w:qFormat/>
    <w:rsid w:val="007F2B44"/>
    <w:pPr>
      <w:numPr>
        <w:ilvl w:val="0"/>
        <w:numId w:val="0"/>
      </w:numPr>
      <w:tabs>
        <w:tab w:val="left" w:pos="432"/>
        <w:tab w:val="left" w:pos="576"/>
        <w:tab w:val="left" w:pos="720"/>
      </w:tabs>
      <w:spacing w:before="0" w:after="0" w:line="276" w:lineRule="auto"/>
    </w:pPr>
    <w:rPr>
      <w:rFonts w:ascii="Times New Roman Bold" w:eastAsia="Malgun Gothic" w:hAnsi="Times New Roman Bold"/>
      <w:b/>
      <w:bCs/>
      <w:sz w:val="20"/>
      <w:szCs w:val="28"/>
      <w:lang w:val="en-US" w:eastAsia="zh-CN"/>
    </w:rPr>
  </w:style>
  <w:style w:type="character" w:customStyle="1" w:styleId="B10">
    <w:name w:val="B1 (文字)"/>
    <w:qFormat/>
    <w:locked/>
    <w:rsid w:val="001F55A5"/>
    <w:rPr>
      <w:lang w:eastAsia="en-US"/>
    </w:rPr>
  </w:style>
  <w:style w:type="paragraph" w:customStyle="1" w:styleId="maintext">
    <w:name w:val="main text"/>
    <w:basedOn w:val="a2"/>
    <w:link w:val="maintextChar"/>
    <w:qFormat/>
    <w:rsid w:val="00AC0724"/>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AC0724"/>
    <w:rPr>
      <w:rFonts w:eastAsia="Malgun Gothic"/>
      <w:lang w:val="en-GB" w:eastAsia="ko-KR"/>
    </w:rPr>
  </w:style>
  <w:style w:type="table" w:styleId="4-5">
    <w:name w:val="Grid Table 4 Accent 5"/>
    <w:basedOn w:val="a4"/>
    <w:uiPriority w:val="49"/>
    <w:rsid w:val="007C48FE"/>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4-1">
    <w:name w:val="Grid Table 4 Accent 1"/>
    <w:basedOn w:val="a4"/>
    <w:uiPriority w:val="49"/>
    <w:rsid w:val="007C48FE"/>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4-4">
    <w:name w:val="Grid Table 4 Accent 4"/>
    <w:basedOn w:val="a4"/>
    <w:uiPriority w:val="49"/>
    <w:rsid w:val="007C48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36">
    <w:name w:val="Plain Table 3"/>
    <w:basedOn w:val="a4"/>
    <w:uiPriority w:val="43"/>
    <w:rsid w:val="004103A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1323">
      <w:bodyDiv w:val="1"/>
      <w:marLeft w:val="0"/>
      <w:marRight w:val="0"/>
      <w:marTop w:val="0"/>
      <w:marBottom w:val="0"/>
      <w:divBdr>
        <w:top w:val="none" w:sz="0" w:space="0" w:color="auto"/>
        <w:left w:val="none" w:sz="0" w:space="0" w:color="auto"/>
        <w:bottom w:val="none" w:sz="0" w:space="0" w:color="auto"/>
        <w:right w:val="none" w:sz="0" w:space="0" w:color="auto"/>
      </w:divBdr>
    </w:div>
    <w:div w:id="3168668">
      <w:bodyDiv w:val="1"/>
      <w:marLeft w:val="0"/>
      <w:marRight w:val="0"/>
      <w:marTop w:val="0"/>
      <w:marBottom w:val="0"/>
      <w:divBdr>
        <w:top w:val="none" w:sz="0" w:space="0" w:color="auto"/>
        <w:left w:val="none" w:sz="0" w:space="0" w:color="auto"/>
        <w:bottom w:val="none" w:sz="0" w:space="0" w:color="auto"/>
        <w:right w:val="none" w:sz="0" w:space="0" w:color="auto"/>
      </w:divBdr>
    </w:div>
    <w:div w:id="10112827">
      <w:bodyDiv w:val="1"/>
      <w:marLeft w:val="0"/>
      <w:marRight w:val="0"/>
      <w:marTop w:val="0"/>
      <w:marBottom w:val="0"/>
      <w:divBdr>
        <w:top w:val="none" w:sz="0" w:space="0" w:color="auto"/>
        <w:left w:val="none" w:sz="0" w:space="0" w:color="auto"/>
        <w:bottom w:val="none" w:sz="0" w:space="0" w:color="auto"/>
        <w:right w:val="none" w:sz="0" w:space="0" w:color="auto"/>
      </w:divBdr>
    </w:div>
    <w:div w:id="13457205">
      <w:bodyDiv w:val="1"/>
      <w:marLeft w:val="0"/>
      <w:marRight w:val="0"/>
      <w:marTop w:val="0"/>
      <w:marBottom w:val="0"/>
      <w:divBdr>
        <w:top w:val="none" w:sz="0" w:space="0" w:color="auto"/>
        <w:left w:val="none" w:sz="0" w:space="0" w:color="auto"/>
        <w:bottom w:val="none" w:sz="0" w:space="0" w:color="auto"/>
        <w:right w:val="none" w:sz="0" w:space="0" w:color="auto"/>
      </w:divBdr>
    </w:div>
    <w:div w:id="14039672">
      <w:bodyDiv w:val="1"/>
      <w:marLeft w:val="0"/>
      <w:marRight w:val="0"/>
      <w:marTop w:val="0"/>
      <w:marBottom w:val="0"/>
      <w:divBdr>
        <w:top w:val="none" w:sz="0" w:space="0" w:color="auto"/>
        <w:left w:val="none" w:sz="0" w:space="0" w:color="auto"/>
        <w:bottom w:val="none" w:sz="0" w:space="0" w:color="auto"/>
        <w:right w:val="none" w:sz="0" w:space="0" w:color="auto"/>
      </w:divBdr>
    </w:div>
    <w:div w:id="21788969">
      <w:bodyDiv w:val="1"/>
      <w:marLeft w:val="0"/>
      <w:marRight w:val="0"/>
      <w:marTop w:val="0"/>
      <w:marBottom w:val="0"/>
      <w:divBdr>
        <w:top w:val="none" w:sz="0" w:space="0" w:color="auto"/>
        <w:left w:val="none" w:sz="0" w:space="0" w:color="auto"/>
        <w:bottom w:val="none" w:sz="0" w:space="0" w:color="auto"/>
        <w:right w:val="none" w:sz="0" w:space="0" w:color="auto"/>
      </w:divBdr>
    </w:div>
    <w:div w:id="23875021">
      <w:bodyDiv w:val="1"/>
      <w:marLeft w:val="0"/>
      <w:marRight w:val="0"/>
      <w:marTop w:val="0"/>
      <w:marBottom w:val="0"/>
      <w:divBdr>
        <w:top w:val="none" w:sz="0" w:space="0" w:color="auto"/>
        <w:left w:val="none" w:sz="0" w:space="0" w:color="auto"/>
        <w:bottom w:val="none" w:sz="0" w:space="0" w:color="auto"/>
        <w:right w:val="none" w:sz="0" w:space="0" w:color="auto"/>
      </w:divBdr>
    </w:div>
    <w:div w:id="24791337">
      <w:bodyDiv w:val="1"/>
      <w:marLeft w:val="0"/>
      <w:marRight w:val="0"/>
      <w:marTop w:val="0"/>
      <w:marBottom w:val="0"/>
      <w:divBdr>
        <w:top w:val="none" w:sz="0" w:space="0" w:color="auto"/>
        <w:left w:val="none" w:sz="0" w:space="0" w:color="auto"/>
        <w:bottom w:val="none" w:sz="0" w:space="0" w:color="auto"/>
        <w:right w:val="none" w:sz="0" w:space="0" w:color="auto"/>
      </w:divBdr>
    </w:div>
    <w:div w:id="25910497">
      <w:bodyDiv w:val="1"/>
      <w:marLeft w:val="0"/>
      <w:marRight w:val="0"/>
      <w:marTop w:val="0"/>
      <w:marBottom w:val="0"/>
      <w:divBdr>
        <w:top w:val="none" w:sz="0" w:space="0" w:color="auto"/>
        <w:left w:val="none" w:sz="0" w:space="0" w:color="auto"/>
        <w:bottom w:val="none" w:sz="0" w:space="0" w:color="auto"/>
        <w:right w:val="none" w:sz="0" w:space="0" w:color="auto"/>
      </w:divBdr>
    </w:div>
    <w:div w:id="29033920">
      <w:bodyDiv w:val="1"/>
      <w:marLeft w:val="0"/>
      <w:marRight w:val="0"/>
      <w:marTop w:val="0"/>
      <w:marBottom w:val="0"/>
      <w:divBdr>
        <w:top w:val="none" w:sz="0" w:space="0" w:color="auto"/>
        <w:left w:val="none" w:sz="0" w:space="0" w:color="auto"/>
        <w:bottom w:val="none" w:sz="0" w:space="0" w:color="auto"/>
        <w:right w:val="none" w:sz="0" w:space="0" w:color="auto"/>
      </w:divBdr>
    </w:div>
    <w:div w:id="32268902">
      <w:bodyDiv w:val="1"/>
      <w:marLeft w:val="0"/>
      <w:marRight w:val="0"/>
      <w:marTop w:val="0"/>
      <w:marBottom w:val="0"/>
      <w:divBdr>
        <w:top w:val="none" w:sz="0" w:space="0" w:color="auto"/>
        <w:left w:val="none" w:sz="0" w:space="0" w:color="auto"/>
        <w:bottom w:val="none" w:sz="0" w:space="0" w:color="auto"/>
        <w:right w:val="none" w:sz="0" w:space="0" w:color="auto"/>
      </w:divBdr>
    </w:div>
    <w:div w:id="40793171">
      <w:bodyDiv w:val="1"/>
      <w:marLeft w:val="0"/>
      <w:marRight w:val="0"/>
      <w:marTop w:val="0"/>
      <w:marBottom w:val="0"/>
      <w:divBdr>
        <w:top w:val="none" w:sz="0" w:space="0" w:color="auto"/>
        <w:left w:val="none" w:sz="0" w:space="0" w:color="auto"/>
        <w:bottom w:val="none" w:sz="0" w:space="0" w:color="auto"/>
        <w:right w:val="none" w:sz="0" w:space="0" w:color="auto"/>
      </w:divBdr>
    </w:div>
    <w:div w:id="43024061">
      <w:bodyDiv w:val="1"/>
      <w:marLeft w:val="0"/>
      <w:marRight w:val="0"/>
      <w:marTop w:val="0"/>
      <w:marBottom w:val="0"/>
      <w:divBdr>
        <w:top w:val="none" w:sz="0" w:space="0" w:color="auto"/>
        <w:left w:val="none" w:sz="0" w:space="0" w:color="auto"/>
        <w:bottom w:val="none" w:sz="0" w:space="0" w:color="auto"/>
        <w:right w:val="none" w:sz="0" w:space="0" w:color="auto"/>
      </w:divBdr>
    </w:div>
    <w:div w:id="45490735">
      <w:bodyDiv w:val="1"/>
      <w:marLeft w:val="0"/>
      <w:marRight w:val="0"/>
      <w:marTop w:val="0"/>
      <w:marBottom w:val="0"/>
      <w:divBdr>
        <w:top w:val="none" w:sz="0" w:space="0" w:color="auto"/>
        <w:left w:val="none" w:sz="0" w:space="0" w:color="auto"/>
        <w:bottom w:val="none" w:sz="0" w:space="0" w:color="auto"/>
        <w:right w:val="none" w:sz="0" w:space="0" w:color="auto"/>
      </w:divBdr>
    </w:div>
    <w:div w:id="46422112">
      <w:bodyDiv w:val="1"/>
      <w:marLeft w:val="0"/>
      <w:marRight w:val="0"/>
      <w:marTop w:val="0"/>
      <w:marBottom w:val="0"/>
      <w:divBdr>
        <w:top w:val="none" w:sz="0" w:space="0" w:color="auto"/>
        <w:left w:val="none" w:sz="0" w:space="0" w:color="auto"/>
        <w:bottom w:val="none" w:sz="0" w:space="0" w:color="auto"/>
        <w:right w:val="none" w:sz="0" w:space="0" w:color="auto"/>
      </w:divBdr>
    </w:div>
    <w:div w:id="54742300">
      <w:bodyDiv w:val="1"/>
      <w:marLeft w:val="0"/>
      <w:marRight w:val="0"/>
      <w:marTop w:val="0"/>
      <w:marBottom w:val="0"/>
      <w:divBdr>
        <w:top w:val="none" w:sz="0" w:space="0" w:color="auto"/>
        <w:left w:val="none" w:sz="0" w:space="0" w:color="auto"/>
        <w:bottom w:val="none" w:sz="0" w:space="0" w:color="auto"/>
        <w:right w:val="none" w:sz="0" w:space="0" w:color="auto"/>
      </w:divBdr>
    </w:div>
    <w:div w:id="58283322">
      <w:bodyDiv w:val="1"/>
      <w:marLeft w:val="0"/>
      <w:marRight w:val="0"/>
      <w:marTop w:val="0"/>
      <w:marBottom w:val="0"/>
      <w:divBdr>
        <w:top w:val="none" w:sz="0" w:space="0" w:color="auto"/>
        <w:left w:val="none" w:sz="0" w:space="0" w:color="auto"/>
        <w:bottom w:val="none" w:sz="0" w:space="0" w:color="auto"/>
        <w:right w:val="none" w:sz="0" w:space="0" w:color="auto"/>
      </w:divBdr>
    </w:div>
    <w:div w:id="61562708">
      <w:bodyDiv w:val="1"/>
      <w:marLeft w:val="0"/>
      <w:marRight w:val="0"/>
      <w:marTop w:val="0"/>
      <w:marBottom w:val="0"/>
      <w:divBdr>
        <w:top w:val="none" w:sz="0" w:space="0" w:color="auto"/>
        <w:left w:val="none" w:sz="0" w:space="0" w:color="auto"/>
        <w:bottom w:val="none" w:sz="0" w:space="0" w:color="auto"/>
        <w:right w:val="none" w:sz="0" w:space="0" w:color="auto"/>
      </w:divBdr>
    </w:div>
    <w:div w:id="62073172">
      <w:bodyDiv w:val="1"/>
      <w:marLeft w:val="0"/>
      <w:marRight w:val="0"/>
      <w:marTop w:val="0"/>
      <w:marBottom w:val="0"/>
      <w:divBdr>
        <w:top w:val="none" w:sz="0" w:space="0" w:color="auto"/>
        <w:left w:val="none" w:sz="0" w:space="0" w:color="auto"/>
        <w:bottom w:val="none" w:sz="0" w:space="0" w:color="auto"/>
        <w:right w:val="none" w:sz="0" w:space="0" w:color="auto"/>
      </w:divBdr>
    </w:div>
    <w:div w:id="72364552">
      <w:bodyDiv w:val="1"/>
      <w:marLeft w:val="0"/>
      <w:marRight w:val="0"/>
      <w:marTop w:val="0"/>
      <w:marBottom w:val="0"/>
      <w:divBdr>
        <w:top w:val="none" w:sz="0" w:space="0" w:color="auto"/>
        <w:left w:val="none" w:sz="0" w:space="0" w:color="auto"/>
        <w:bottom w:val="none" w:sz="0" w:space="0" w:color="auto"/>
        <w:right w:val="none" w:sz="0" w:space="0" w:color="auto"/>
      </w:divBdr>
    </w:div>
    <w:div w:id="73557544">
      <w:bodyDiv w:val="1"/>
      <w:marLeft w:val="0"/>
      <w:marRight w:val="0"/>
      <w:marTop w:val="0"/>
      <w:marBottom w:val="0"/>
      <w:divBdr>
        <w:top w:val="none" w:sz="0" w:space="0" w:color="auto"/>
        <w:left w:val="none" w:sz="0" w:space="0" w:color="auto"/>
        <w:bottom w:val="none" w:sz="0" w:space="0" w:color="auto"/>
        <w:right w:val="none" w:sz="0" w:space="0" w:color="auto"/>
      </w:divBdr>
    </w:div>
    <w:div w:id="82801939">
      <w:bodyDiv w:val="1"/>
      <w:marLeft w:val="0"/>
      <w:marRight w:val="0"/>
      <w:marTop w:val="0"/>
      <w:marBottom w:val="0"/>
      <w:divBdr>
        <w:top w:val="none" w:sz="0" w:space="0" w:color="auto"/>
        <w:left w:val="none" w:sz="0" w:space="0" w:color="auto"/>
        <w:bottom w:val="none" w:sz="0" w:space="0" w:color="auto"/>
        <w:right w:val="none" w:sz="0" w:space="0" w:color="auto"/>
      </w:divBdr>
    </w:div>
    <w:div w:id="84500617">
      <w:bodyDiv w:val="1"/>
      <w:marLeft w:val="0"/>
      <w:marRight w:val="0"/>
      <w:marTop w:val="0"/>
      <w:marBottom w:val="0"/>
      <w:divBdr>
        <w:top w:val="none" w:sz="0" w:space="0" w:color="auto"/>
        <w:left w:val="none" w:sz="0" w:space="0" w:color="auto"/>
        <w:bottom w:val="none" w:sz="0" w:space="0" w:color="auto"/>
        <w:right w:val="none" w:sz="0" w:space="0" w:color="auto"/>
      </w:divBdr>
    </w:div>
    <w:div w:id="85663598">
      <w:bodyDiv w:val="1"/>
      <w:marLeft w:val="0"/>
      <w:marRight w:val="0"/>
      <w:marTop w:val="0"/>
      <w:marBottom w:val="0"/>
      <w:divBdr>
        <w:top w:val="none" w:sz="0" w:space="0" w:color="auto"/>
        <w:left w:val="none" w:sz="0" w:space="0" w:color="auto"/>
        <w:bottom w:val="none" w:sz="0" w:space="0" w:color="auto"/>
        <w:right w:val="none" w:sz="0" w:space="0" w:color="auto"/>
      </w:divBdr>
    </w:div>
    <w:div w:id="89130189">
      <w:bodyDiv w:val="1"/>
      <w:marLeft w:val="0"/>
      <w:marRight w:val="0"/>
      <w:marTop w:val="0"/>
      <w:marBottom w:val="0"/>
      <w:divBdr>
        <w:top w:val="none" w:sz="0" w:space="0" w:color="auto"/>
        <w:left w:val="none" w:sz="0" w:space="0" w:color="auto"/>
        <w:bottom w:val="none" w:sz="0" w:space="0" w:color="auto"/>
        <w:right w:val="none" w:sz="0" w:space="0" w:color="auto"/>
      </w:divBdr>
    </w:div>
    <w:div w:id="94255997">
      <w:bodyDiv w:val="1"/>
      <w:marLeft w:val="0"/>
      <w:marRight w:val="0"/>
      <w:marTop w:val="0"/>
      <w:marBottom w:val="0"/>
      <w:divBdr>
        <w:top w:val="none" w:sz="0" w:space="0" w:color="auto"/>
        <w:left w:val="none" w:sz="0" w:space="0" w:color="auto"/>
        <w:bottom w:val="none" w:sz="0" w:space="0" w:color="auto"/>
        <w:right w:val="none" w:sz="0" w:space="0" w:color="auto"/>
      </w:divBdr>
    </w:div>
    <w:div w:id="96097590">
      <w:bodyDiv w:val="1"/>
      <w:marLeft w:val="0"/>
      <w:marRight w:val="0"/>
      <w:marTop w:val="0"/>
      <w:marBottom w:val="0"/>
      <w:divBdr>
        <w:top w:val="none" w:sz="0" w:space="0" w:color="auto"/>
        <w:left w:val="none" w:sz="0" w:space="0" w:color="auto"/>
        <w:bottom w:val="none" w:sz="0" w:space="0" w:color="auto"/>
        <w:right w:val="none" w:sz="0" w:space="0" w:color="auto"/>
      </w:divBdr>
    </w:div>
    <w:div w:id="97799954">
      <w:bodyDiv w:val="1"/>
      <w:marLeft w:val="0"/>
      <w:marRight w:val="0"/>
      <w:marTop w:val="0"/>
      <w:marBottom w:val="0"/>
      <w:divBdr>
        <w:top w:val="none" w:sz="0" w:space="0" w:color="auto"/>
        <w:left w:val="none" w:sz="0" w:space="0" w:color="auto"/>
        <w:bottom w:val="none" w:sz="0" w:space="0" w:color="auto"/>
        <w:right w:val="none" w:sz="0" w:space="0" w:color="auto"/>
      </w:divBdr>
    </w:div>
    <w:div w:id="97802524">
      <w:bodyDiv w:val="1"/>
      <w:marLeft w:val="0"/>
      <w:marRight w:val="0"/>
      <w:marTop w:val="0"/>
      <w:marBottom w:val="0"/>
      <w:divBdr>
        <w:top w:val="none" w:sz="0" w:space="0" w:color="auto"/>
        <w:left w:val="none" w:sz="0" w:space="0" w:color="auto"/>
        <w:bottom w:val="none" w:sz="0" w:space="0" w:color="auto"/>
        <w:right w:val="none" w:sz="0" w:space="0" w:color="auto"/>
      </w:divBdr>
      <w:divsChild>
        <w:div w:id="375013771">
          <w:marLeft w:val="1166"/>
          <w:marRight w:val="0"/>
          <w:marTop w:val="86"/>
          <w:marBottom w:val="0"/>
          <w:divBdr>
            <w:top w:val="none" w:sz="0" w:space="0" w:color="auto"/>
            <w:left w:val="none" w:sz="0" w:space="0" w:color="auto"/>
            <w:bottom w:val="none" w:sz="0" w:space="0" w:color="auto"/>
            <w:right w:val="none" w:sz="0" w:space="0" w:color="auto"/>
          </w:divBdr>
        </w:div>
        <w:div w:id="375397131">
          <w:marLeft w:val="547"/>
          <w:marRight w:val="0"/>
          <w:marTop w:val="96"/>
          <w:marBottom w:val="0"/>
          <w:divBdr>
            <w:top w:val="none" w:sz="0" w:space="0" w:color="auto"/>
            <w:left w:val="none" w:sz="0" w:space="0" w:color="auto"/>
            <w:bottom w:val="none" w:sz="0" w:space="0" w:color="auto"/>
            <w:right w:val="none" w:sz="0" w:space="0" w:color="auto"/>
          </w:divBdr>
        </w:div>
        <w:div w:id="702442069">
          <w:marLeft w:val="547"/>
          <w:marRight w:val="0"/>
          <w:marTop w:val="96"/>
          <w:marBottom w:val="0"/>
          <w:divBdr>
            <w:top w:val="none" w:sz="0" w:space="0" w:color="auto"/>
            <w:left w:val="none" w:sz="0" w:space="0" w:color="auto"/>
            <w:bottom w:val="none" w:sz="0" w:space="0" w:color="auto"/>
            <w:right w:val="none" w:sz="0" w:space="0" w:color="auto"/>
          </w:divBdr>
        </w:div>
        <w:div w:id="1899394904">
          <w:marLeft w:val="1166"/>
          <w:marRight w:val="0"/>
          <w:marTop w:val="86"/>
          <w:marBottom w:val="0"/>
          <w:divBdr>
            <w:top w:val="none" w:sz="0" w:space="0" w:color="auto"/>
            <w:left w:val="none" w:sz="0" w:space="0" w:color="auto"/>
            <w:bottom w:val="none" w:sz="0" w:space="0" w:color="auto"/>
            <w:right w:val="none" w:sz="0" w:space="0" w:color="auto"/>
          </w:divBdr>
        </w:div>
      </w:divsChild>
    </w:div>
    <w:div w:id="98765176">
      <w:bodyDiv w:val="1"/>
      <w:marLeft w:val="0"/>
      <w:marRight w:val="0"/>
      <w:marTop w:val="0"/>
      <w:marBottom w:val="0"/>
      <w:divBdr>
        <w:top w:val="none" w:sz="0" w:space="0" w:color="auto"/>
        <w:left w:val="none" w:sz="0" w:space="0" w:color="auto"/>
        <w:bottom w:val="none" w:sz="0" w:space="0" w:color="auto"/>
        <w:right w:val="none" w:sz="0" w:space="0" w:color="auto"/>
      </w:divBdr>
    </w:div>
    <w:div w:id="100614758">
      <w:bodyDiv w:val="1"/>
      <w:marLeft w:val="0"/>
      <w:marRight w:val="0"/>
      <w:marTop w:val="0"/>
      <w:marBottom w:val="0"/>
      <w:divBdr>
        <w:top w:val="none" w:sz="0" w:space="0" w:color="auto"/>
        <w:left w:val="none" w:sz="0" w:space="0" w:color="auto"/>
        <w:bottom w:val="none" w:sz="0" w:space="0" w:color="auto"/>
        <w:right w:val="none" w:sz="0" w:space="0" w:color="auto"/>
      </w:divBdr>
    </w:div>
    <w:div w:id="101150271">
      <w:bodyDiv w:val="1"/>
      <w:marLeft w:val="0"/>
      <w:marRight w:val="0"/>
      <w:marTop w:val="0"/>
      <w:marBottom w:val="0"/>
      <w:divBdr>
        <w:top w:val="none" w:sz="0" w:space="0" w:color="auto"/>
        <w:left w:val="none" w:sz="0" w:space="0" w:color="auto"/>
        <w:bottom w:val="none" w:sz="0" w:space="0" w:color="auto"/>
        <w:right w:val="none" w:sz="0" w:space="0" w:color="auto"/>
      </w:divBdr>
      <w:divsChild>
        <w:div w:id="419722763">
          <w:marLeft w:val="1800"/>
          <w:marRight w:val="0"/>
          <w:marTop w:val="62"/>
          <w:marBottom w:val="0"/>
          <w:divBdr>
            <w:top w:val="none" w:sz="0" w:space="0" w:color="auto"/>
            <w:left w:val="none" w:sz="0" w:space="0" w:color="auto"/>
            <w:bottom w:val="none" w:sz="0" w:space="0" w:color="auto"/>
            <w:right w:val="none" w:sz="0" w:space="0" w:color="auto"/>
          </w:divBdr>
        </w:div>
        <w:div w:id="573511312">
          <w:marLeft w:val="1166"/>
          <w:marRight w:val="0"/>
          <w:marTop w:val="72"/>
          <w:marBottom w:val="0"/>
          <w:divBdr>
            <w:top w:val="none" w:sz="0" w:space="0" w:color="auto"/>
            <w:left w:val="none" w:sz="0" w:space="0" w:color="auto"/>
            <w:bottom w:val="none" w:sz="0" w:space="0" w:color="auto"/>
            <w:right w:val="none" w:sz="0" w:space="0" w:color="auto"/>
          </w:divBdr>
        </w:div>
        <w:div w:id="967203640">
          <w:marLeft w:val="1800"/>
          <w:marRight w:val="0"/>
          <w:marTop w:val="62"/>
          <w:marBottom w:val="0"/>
          <w:divBdr>
            <w:top w:val="none" w:sz="0" w:space="0" w:color="auto"/>
            <w:left w:val="none" w:sz="0" w:space="0" w:color="auto"/>
            <w:bottom w:val="none" w:sz="0" w:space="0" w:color="auto"/>
            <w:right w:val="none" w:sz="0" w:space="0" w:color="auto"/>
          </w:divBdr>
        </w:div>
      </w:divsChild>
    </w:div>
    <w:div w:id="105778694">
      <w:bodyDiv w:val="1"/>
      <w:marLeft w:val="0"/>
      <w:marRight w:val="0"/>
      <w:marTop w:val="0"/>
      <w:marBottom w:val="0"/>
      <w:divBdr>
        <w:top w:val="none" w:sz="0" w:space="0" w:color="auto"/>
        <w:left w:val="none" w:sz="0" w:space="0" w:color="auto"/>
        <w:bottom w:val="none" w:sz="0" w:space="0" w:color="auto"/>
        <w:right w:val="none" w:sz="0" w:space="0" w:color="auto"/>
      </w:divBdr>
    </w:div>
    <w:div w:id="125047382">
      <w:bodyDiv w:val="1"/>
      <w:marLeft w:val="0"/>
      <w:marRight w:val="0"/>
      <w:marTop w:val="0"/>
      <w:marBottom w:val="0"/>
      <w:divBdr>
        <w:top w:val="none" w:sz="0" w:space="0" w:color="auto"/>
        <w:left w:val="none" w:sz="0" w:space="0" w:color="auto"/>
        <w:bottom w:val="none" w:sz="0" w:space="0" w:color="auto"/>
        <w:right w:val="none" w:sz="0" w:space="0" w:color="auto"/>
      </w:divBdr>
    </w:div>
    <w:div w:id="128910987">
      <w:bodyDiv w:val="1"/>
      <w:marLeft w:val="0"/>
      <w:marRight w:val="0"/>
      <w:marTop w:val="0"/>
      <w:marBottom w:val="0"/>
      <w:divBdr>
        <w:top w:val="none" w:sz="0" w:space="0" w:color="auto"/>
        <w:left w:val="none" w:sz="0" w:space="0" w:color="auto"/>
        <w:bottom w:val="none" w:sz="0" w:space="0" w:color="auto"/>
        <w:right w:val="none" w:sz="0" w:space="0" w:color="auto"/>
      </w:divBdr>
    </w:div>
    <w:div w:id="133304359">
      <w:bodyDiv w:val="1"/>
      <w:marLeft w:val="0"/>
      <w:marRight w:val="0"/>
      <w:marTop w:val="0"/>
      <w:marBottom w:val="0"/>
      <w:divBdr>
        <w:top w:val="none" w:sz="0" w:space="0" w:color="auto"/>
        <w:left w:val="none" w:sz="0" w:space="0" w:color="auto"/>
        <w:bottom w:val="none" w:sz="0" w:space="0" w:color="auto"/>
        <w:right w:val="none" w:sz="0" w:space="0" w:color="auto"/>
      </w:divBdr>
    </w:div>
    <w:div w:id="133378055">
      <w:bodyDiv w:val="1"/>
      <w:marLeft w:val="0"/>
      <w:marRight w:val="0"/>
      <w:marTop w:val="0"/>
      <w:marBottom w:val="0"/>
      <w:divBdr>
        <w:top w:val="none" w:sz="0" w:space="0" w:color="auto"/>
        <w:left w:val="none" w:sz="0" w:space="0" w:color="auto"/>
        <w:bottom w:val="none" w:sz="0" w:space="0" w:color="auto"/>
        <w:right w:val="none" w:sz="0" w:space="0" w:color="auto"/>
      </w:divBdr>
    </w:div>
    <w:div w:id="141509921">
      <w:bodyDiv w:val="1"/>
      <w:marLeft w:val="0"/>
      <w:marRight w:val="0"/>
      <w:marTop w:val="0"/>
      <w:marBottom w:val="0"/>
      <w:divBdr>
        <w:top w:val="none" w:sz="0" w:space="0" w:color="auto"/>
        <w:left w:val="none" w:sz="0" w:space="0" w:color="auto"/>
        <w:bottom w:val="none" w:sz="0" w:space="0" w:color="auto"/>
        <w:right w:val="none" w:sz="0" w:space="0" w:color="auto"/>
      </w:divBdr>
    </w:div>
    <w:div w:id="145368026">
      <w:bodyDiv w:val="1"/>
      <w:marLeft w:val="0"/>
      <w:marRight w:val="0"/>
      <w:marTop w:val="0"/>
      <w:marBottom w:val="0"/>
      <w:divBdr>
        <w:top w:val="none" w:sz="0" w:space="0" w:color="auto"/>
        <w:left w:val="none" w:sz="0" w:space="0" w:color="auto"/>
        <w:bottom w:val="none" w:sz="0" w:space="0" w:color="auto"/>
        <w:right w:val="none" w:sz="0" w:space="0" w:color="auto"/>
      </w:divBdr>
    </w:div>
    <w:div w:id="147478181">
      <w:bodyDiv w:val="1"/>
      <w:marLeft w:val="0"/>
      <w:marRight w:val="0"/>
      <w:marTop w:val="0"/>
      <w:marBottom w:val="0"/>
      <w:divBdr>
        <w:top w:val="none" w:sz="0" w:space="0" w:color="auto"/>
        <w:left w:val="none" w:sz="0" w:space="0" w:color="auto"/>
        <w:bottom w:val="none" w:sz="0" w:space="0" w:color="auto"/>
        <w:right w:val="none" w:sz="0" w:space="0" w:color="auto"/>
      </w:divBdr>
    </w:div>
    <w:div w:id="151483631">
      <w:bodyDiv w:val="1"/>
      <w:marLeft w:val="0"/>
      <w:marRight w:val="0"/>
      <w:marTop w:val="0"/>
      <w:marBottom w:val="0"/>
      <w:divBdr>
        <w:top w:val="none" w:sz="0" w:space="0" w:color="auto"/>
        <w:left w:val="none" w:sz="0" w:space="0" w:color="auto"/>
        <w:bottom w:val="none" w:sz="0" w:space="0" w:color="auto"/>
        <w:right w:val="none" w:sz="0" w:space="0" w:color="auto"/>
      </w:divBdr>
    </w:div>
    <w:div w:id="154686301">
      <w:bodyDiv w:val="1"/>
      <w:marLeft w:val="0"/>
      <w:marRight w:val="0"/>
      <w:marTop w:val="0"/>
      <w:marBottom w:val="0"/>
      <w:divBdr>
        <w:top w:val="none" w:sz="0" w:space="0" w:color="auto"/>
        <w:left w:val="none" w:sz="0" w:space="0" w:color="auto"/>
        <w:bottom w:val="none" w:sz="0" w:space="0" w:color="auto"/>
        <w:right w:val="none" w:sz="0" w:space="0" w:color="auto"/>
      </w:divBdr>
    </w:div>
    <w:div w:id="159656789">
      <w:bodyDiv w:val="1"/>
      <w:marLeft w:val="0"/>
      <w:marRight w:val="0"/>
      <w:marTop w:val="0"/>
      <w:marBottom w:val="0"/>
      <w:divBdr>
        <w:top w:val="none" w:sz="0" w:space="0" w:color="auto"/>
        <w:left w:val="none" w:sz="0" w:space="0" w:color="auto"/>
        <w:bottom w:val="none" w:sz="0" w:space="0" w:color="auto"/>
        <w:right w:val="none" w:sz="0" w:space="0" w:color="auto"/>
      </w:divBdr>
    </w:div>
    <w:div w:id="163206444">
      <w:bodyDiv w:val="1"/>
      <w:marLeft w:val="0"/>
      <w:marRight w:val="0"/>
      <w:marTop w:val="0"/>
      <w:marBottom w:val="0"/>
      <w:divBdr>
        <w:top w:val="none" w:sz="0" w:space="0" w:color="auto"/>
        <w:left w:val="none" w:sz="0" w:space="0" w:color="auto"/>
        <w:bottom w:val="none" w:sz="0" w:space="0" w:color="auto"/>
        <w:right w:val="none" w:sz="0" w:space="0" w:color="auto"/>
      </w:divBdr>
    </w:div>
    <w:div w:id="168064438">
      <w:bodyDiv w:val="1"/>
      <w:marLeft w:val="0"/>
      <w:marRight w:val="0"/>
      <w:marTop w:val="0"/>
      <w:marBottom w:val="0"/>
      <w:divBdr>
        <w:top w:val="none" w:sz="0" w:space="0" w:color="auto"/>
        <w:left w:val="none" w:sz="0" w:space="0" w:color="auto"/>
        <w:bottom w:val="none" w:sz="0" w:space="0" w:color="auto"/>
        <w:right w:val="none" w:sz="0" w:space="0" w:color="auto"/>
      </w:divBdr>
    </w:div>
    <w:div w:id="175507069">
      <w:bodyDiv w:val="1"/>
      <w:marLeft w:val="0"/>
      <w:marRight w:val="0"/>
      <w:marTop w:val="0"/>
      <w:marBottom w:val="0"/>
      <w:divBdr>
        <w:top w:val="none" w:sz="0" w:space="0" w:color="auto"/>
        <w:left w:val="none" w:sz="0" w:space="0" w:color="auto"/>
        <w:bottom w:val="none" w:sz="0" w:space="0" w:color="auto"/>
        <w:right w:val="none" w:sz="0" w:space="0" w:color="auto"/>
      </w:divBdr>
    </w:div>
    <w:div w:id="176123164">
      <w:bodyDiv w:val="1"/>
      <w:marLeft w:val="0"/>
      <w:marRight w:val="0"/>
      <w:marTop w:val="0"/>
      <w:marBottom w:val="0"/>
      <w:divBdr>
        <w:top w:val="none" w:sz="0" w:space="0" w:color="auto"/>
        <w:left w:val="none" w:sz="0" w:space="0" w:color="auto"/>
        <w:bottom w:val="none" w:sz="0" w:space="0" w:color="auto"/>
        <w:right w:val="none" w:sz="0" w:space="0" w:color="auto"/>
      </w:divBdr>
    </w:div>
    <w:div w:id="179395325">
      <w:bodyDiv w:val="1"/>
      <w:marLeft w:val="0"/>
      <w:marRight w:val="0"/>
      <w:marTop w:val="0"/>
      <w:marBottom w:val="0"/>
      <w:divBdr>
        <w:top w:val="none" w:sz="0" w:space="0" w:color="auto"/>
        <w:left w:val="none" w:sz="0" w:space="0" w:color="auto"/>
        <w:bottom w:val="none" w:sz="0" w:space="0" w:color="auto"/>
        <w:right w:val="none" w:sz="0" w:space="0" w:color="auto"/>
      </w:divBdr>
    </w:div>
    <w:div w:id="179663936">
      <w:bodyDiv w:val="1"/>
      <w:marLeft w:val="0"/>
      <w:marRight w:val="0"/>
      <w:marTop w:val="0"/>
      <w:marBottom w:val="0"/>
      <w:divBdr>
        <w:top w:val="none" w:sz="0" w:space="0" w:color="auto"/>
        <w:left w:val="none" w:sz="0" w:space="0" w:color="auto"/>
        <w:bottom w:val="none" w:sz="0" w:space="0" w:color="auto"/>
        <w:right w:val="none" w:sz="0" w:space="0" w:color="auto"/>
      </w:divBdr>
    </w:div>
    <w:div w:id="179900926">
      <w:bodyDiv w:val="1"/>
      <w:marLeft w:val="0"/>
      <w:marRight w:val="0"/>
      <w:marTop w:val="0"/>
      <w:marBottom w:val="0"/>
      <w:divBdr>
        <w:top w:val="none" w:sz="0" w:space="0" w:color="auto"/>
        <w:left w:val="none" w:sz="0" w:space="0" w:color="auto"/>
        <w:bottom w:val="none" w:sz="0" w:space="0" w:color="auto"/>
        <w:right w:val="none" w:sz="0" w:space="0" w:color="auto"/>
      </w:divBdr>
    </w:div>
    <w:div w:id="181632926">
      <w:bodyDiv w:val="1"/>
      <w:marLeft w:val="0"/>
      <w:marRight w:val="0"/>
      <w:marTop w:val="0"/>
      <w:marBottom w:val="0"/>
      <w:divBdr>
        <w:top w:val="none" w:sz="0" w:space="0" w:color="auto"/>
        <w:left w:val="none" w:sz="0" w:space="0" w:color="auto"/>
        <w:bottom w:val="none" w:sz="0" w:space="0" w:color="auto"/>
        <w:right w:val="none" w:sz="0" w:space="0" w:color="auto"/>
      </w:divBdr>
    </w:div>
    <w:div w:id="187645460">
      <w:bodyDiv w:val="1"/>
      <w:marLeft w:val="0"/>
      <w:marRight w:val="0"/>
      <w:marTop w:val="0"/>
      <w:marBottom w:val="0"/>
      <w:divBdr>
        <w:top w:val="none" w:sz="0" w:space="0" w:color="auto"/>
        <w:left w:val="none" w:sz="0" w:space="0" w:color="auto"/>
        <w:bottom w:val="none" w:sz="0" w:space="0" w:color="auto"/>
        <w:right w:val="none" w:sz="0" w:space="0" w:color="auto"/>
      </w:divBdr>
    </w:div>
    <w:div w:id="193467810">
      <w:bodyDiv w:val="1"/>
      <w:marLeft w:val="0"/>
      <w:marRight w:val="0"/>
      <w:marTop w:val="0"/>
      <w:marBottom w:val="0"/>
      <w:divBdr>
        <w:top w:val="none" w:sz="0" w:space="0" w:color="auto"/>
        <w:left w:val="none" w:sz="0" w:space="0" w:color="auto"/>
        <w:bottom w:val="none" w:sz="0" w:space="0" w:color="auto"/>
        <w:right w:val="none" w:sz="0" w:space="0" w:color="auto"/>
      </w:divBdr>
    </w:div>
    <w:div w:id="194656642">
      <w:bodyDiv w:val="1"/>
      <w:marLeft w:val="0"/>
      <w:marRight w:val="0"/>
      <w:marTop w:val="0"/>
      <w:marBottom w:val="0"/>
      <w:divBdr>
        <w:top w:val="none" w:sz="0" w:space="0" w:color="auto"/>
        <w:left w:val="none" w:sz="0" w:space="0" w:color="auto"/>
        <w:bottom w:val="none" w:sz="0" w:space="0" w:color="auto"/>
        <w:right w:val="none" w:sz="0" w:space="0" w:color="auto"/>
      </w:divBdr>
    </w:div>
    <w:div w:id="194735810">
      <w:bodyDiv w:val="1"/>
      <w:marLeft w:val="0"/>
      <w:marRight w:val="0"/>
      <w:marTop w:val="0"/>
      <w:marBottom w:val="0"/>
      <w:divBdr>
        <w:top w:val="none" w:sz="0" w:space="0" w:color="auto"/>
        <w:left w:val="none" w:sz="0" w:space="0" w:color="auto"/>
        <w:bottom w:val="none" w:sz="0" w:space="0" w:color="auto"/>
        <w:right w:val="none" w:sz="0" w:space="0" w:color="auto"/>
      </w:divBdr>
      <w:divsChild>
        <w:div w:id="752892198">
          <w:marLeft w:val="0"/>
          <w:marRight w:val="0"/>
          <w:marTop w:val="0"/>
          <w:marBottom w:val="0"/>
          <w:divBdr>
            <w:top w:val="none" w:sz="0" w:space="0" w:color="auto"/>
            <w:left w:val="none" w:sz="0" w:space="0" w:color="auto"/>
            <w:bottom w:val="none" w:sz="0" w:space="0" w:color="auto"/>
            <w:right w:val="none" w:sz="0" w:space="0" w:color="auto"/>
          </w:divBdr>
          <w:divsChild>
            <w:div w:id="210779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91773">
      <w:bodyDiv w:val="1"/>
      <w:marLeft w:val="0"/>
      <w:marRight w:val="0"/>
      <w:marTop w:val="0"/>
      <w:marBottom w:val="0"/>
      <w:divBdr>
        <w:top w:val="none" w:sz="0" w:space="0" w:color="auto"/>
        <w:left w:val="none" w:sz="0" w:space="0" w:color="auto"/>
        <w:bottom w:val="none" w:sz="0" w:space="0" w:color="auto"/>
        <w:right w:val="none" w:sz="0" w:space="0" w:color="auto"/>
      </w:divBdr>
    </w:div>
    <w:div w:id="203713973">
      <w:bodyDiv w:val="1"/>
      <w:marLeft w:val="0"/>
      <w:marRight w:val="0"/>
      <w:marTop w:val="0"/>
      <w:marBottom w:val="0"/>
      <w:divBdr>
        <w:top w:val="none" w:sz="0" w:space="0" w:color="auto"/>
        <w:left w:val="none" w:sz="0" w:space="0" w:color="auto"/>
        <w:bottom w:val="none" w:sz="0" w:space="0" w:color="auto"/>
        <w:right w:val="none" w:sz="0" w:space="0" w:color="auto"/>
      </w:divBdr>
    </w:div>
    <w:div w:id="211041877">
      <w:bodyDiv w:val="1"/>
      <w:marLeft w:val="0"/>
      <w:marRight w:val="0"/>
      <w:marTop w:val="0"/>
      <w:marBottom w:val="0"/>
      <w:divBdr>
        <w:top w:val="none" w:sz="0" w:space="0" w:color="auto"/>
        <w:left w:val="none" w:sz="0" w:space="0" w:color="auto"/>
        <w:bottom w:val="none" w:sz="0" w:space="0" w:color="auto"/>
        <w:right w:val="none" w:sz="0" w:space="0" w:color="auto"/>
      </w:divBdr>
    </w:div>
    <w:div w:id="211616588">
      <w:bodyDiv w:val="1"/>
      <w:marLeft w:val="0"/>
      <w:marRight w:val="0"/>
      <w:marTop w:val="0"/>
      <w:marBottom w:val="0"/>
      <w:divBdr>
        <w:top w:val="none" w:sz="0" w:space="0" w:color="auto"/>
        <w:left w:val="none" w:sz="0" w:space="0" w:color="auto"/>
        <w:bottom w:val="none" w:sz="0" w:space="0" w:color="auto"/>
        <w:right w:val="none" w:sz="0" w:space="0" w:color="auto"/>
      </w:divBdr>
      <w:divsChild>
        <w:div w:id="941761936">
          <w:marLeft w:val="547"/>
          <w:marRight w:val="0"/>
          <w:marTop w:val="134"/>
          <w:marBottom w:val="0"/>
          <w:divBdr>
            <w:top w:val="none" w:sz="0" w:space="0" w:color="auto"/>
            <w:left w:val="none" w:sz="0" w:space="0" w:color="auto"/>
            <w:bottom w:val="none" w:sz="0" w:space="0" w:color="auto"/>
            <w:right w:val="none" w:sz="0" w:space="0" w:color="auto"/>
          </w:divBdr>
        </w:div>
      </w:divsChild>
    </w:div>
    <w:div w:id="214045551">
      <w:bodyDiv w:val="1"/>
      <w:marLeft w:val="0"/>
      <w:marRight w:val="0"/>
      <w:marTop w:val="0"/>
      <w:marBottom w:val="0"/>
      <w:divBdr>
        <w:top w:val="none" w:sz="0" w:space="0" w:color="auto"/>
        <w:left w:val="none" w:sz="0" w:space="0" w:color="auto"/>
        <w:bottom w:val="none" w:sz="0" w:space="0" w:color="auto"/>
        <w:right w:val="none" w:sz="0" w:space="0" w:color="auto"/>
      </w:divBdr>
    </w:div>
    <w:div w:id="214779106">
      <w:bodyDiv w:val="1"/>
      <w:marLeft w:val="0"/>
      <w:marRight w:val="0"/>
      <w:marTop w:val="0"/>
      <w:marBottom w:val="0"/>
      <w:divBdr>
        <w:top w:val="none" w:sz="0" w:space="0" w:color="auto"/>
        <w:left w:val="none" w:sz="0" w:space="0" w:color="auto"/>
        <w:bottom w:val="none" w:sz="0" w:space="0" w:color="auto"/>
        <w:right w:val="none" w:sz="0" w:space="0" w:color="auto"/>
      </w:divBdr>
    </w:div>
    <w:div w:id="216476110">
      <w:bodyDiv w:val="1"/>
      <w:marLeft w:val="0"/>
      <w:marRight w:val="0"/>
      <w:marTop w:val="0"/>
      <w:marBottom w:val="0"/>
      <w:divBdr>
        <w:top w:val="none" w:sz="0" w:space="0" w:color="auto"/>
        <w:left w:val="none" w:sz="0" w:space="0" w:color="auto"/>
        <w:bottom w:val="none" w:sz="0" w:space="0" w:color="auto"/>
        <w:right w:val="none" w:sz="0" w:space="0" w:color="auto"/>
      </w:divBdr>
    </w:div>
    <w:div w:id="229077220">
      <w:bodyDiv w:val="1"/>
      <w:marLeft w:val="0"/>
      <w:marRight w:val="0"/>
      <w:marTop w:val="0"/>
      <w:marBottom w:val="0"/>
      <w:divBdr>
        <w:top w:val="none" w:sz="0" w:space="0" w:color="auto"/>
        <w:left w:val="none" w:sz="0" w:space="0" w:color="auto"/>
        <w:bottom w:val="none" w:sz="0" w:space="0" w:color="auto"/>
        <w:right w:val="none" w:sz="0" w:space="0" w:color="auto"/>
      </w:divBdr>
    </w:div>
    <w:div w:id="230047660">
      <w:bodyDiv w:val="1"/>
      <w:marLeft w:val="0"/>
      <w:marRight w:val="0"/>
      <w:marTop w:val="0"/>
      <w:marBottom w:val="0"/>
      <w:divBdr>
        <w:top w:val="none" w:sz="0" w:space="0" w:color="auto"/>
        <w:left w:val="none" w:sz="0" w:space="0" w:color="auto"/>
        <w:bottom w:val="none" w:sz="0" w:space="0" w:color="auto"/>
        <w:right w:val="none" w:sz="0" w:space="0" w:color="auto"/>
      </w:divBdr>
    </w:div>
    <w:div w:id="230778223">
      <w:bodyDiv w:val="1"/>
      <w:marLeft w:val="0"/>
      <w:marRight w:val="0"/>
      <w:marTop w:val="0"/>
      <w:marBottom w:val="0"/>
      <w:divBdr>
        <w:top w:val="none" w:sz="0" w:space="0" w:color="auto"/>
        <w:left w:val="none" w:sz="0" w:space="0" w:color="auto"/>
        <w:bottom w:val="none" w:sz="0" w:space="0" w:color="auto"/>
        <w:right w:val="none" w:sz="0" w:space="0" w:color="auto"/>
      </w:divBdr>
    </w:div>
    <w:div w:id="231743599">
      <w:bodyDiv w:val="1"/>
      <w:marLeft w:val="0"/>
      <w:marRight w:val="0"/>
      <w:marTop w:val="0"/>
      <w:marBottom w:val="0"/>
      <w:divBdr>
        <w:top w:val="none" w:sz="0" w:space="0" w:color="auto"/>
        <w:left w:val="none" w:sz="0" w:space="0" w:color="auto"/>
        <w:bottom w:val="none" w:sz="0" w:space="0" w:color="auto"/>
        <w:right w:val="none" w:sz="0" w:space="0" w:color="auto"/>
      </w:divBdr>
    </w:div>
    <w:div w:id="234434576">
      <w:bodyDiv w:val="1"/>
      <w:marLeft w:val="0"/>
      <w:marRight w:val="0"/>
      <w:marTop w:val="0"/>
      <w:marBottom w:val="0"/>
      <w:divBdr>
        <w:top w:val="none" w:sz="0" w:space="0" w:color="auto"/>
        <w:left w:val="none" w:sz="0" w:space="0" w:color="auto"/>
        <w:bottom w:val="none" w:sz="0" w:space="0" w:color="auto"/>
        <w:right w:val="none" w:sz="0" w:space="0" w:color="auto"/>
      </w:divBdr>
    </w:div>
    <w:div w:id="238103978">
      <w:bodyDiv w:val="1"/>
      <w:marLeft w:val="0"/>
      <w:marRight w:val="0"/>
      <w:marTop w:val="0"/>
      <w:marBottom w:val="0"/>
      <w:divBdr>
        <w:top w:val="none" w:sz="0" w:space="0" w:color="auto"/>
        <w:left w:val="none" w:sz="0" w:space="0" w:color="auto"/>
        <w:bottom w:val="none" w:sz="0" w:space="0" w:color="auto"/>
        <w:right w:val="none" w:sz="0" w:space="0" w:color="auto"/>
      </w:divBdr>
    </w:div>
    <w:div w:id="251401912">
      <w:bodyDiv w:val="1"/>
      <w:marLeft w:val="0"/>
      <w:marRight w:val="0"/>
      <w:marTop w:val="0"/>
      <w:marBottom w:val="0"/>
      <w:divBdr>
        <w:top w:val="none" w:sz="0" w:space="0" w:color="auto"/>
        <w:left w:val="none" w:sz="0" w:space="0" w:color="auto"/>
        <w:bottom w:val="none" w:sz="0" w:space="0" w:color="auto"/>
        <w:right w:val="none" w:sz="0" w:space="0" w:color="auto"/>
      </w:divBdr>
    </w:div>
    <w:div w:id="254174241">
      <w:bodyDiv w:val="1"/>
      <w:marLeft w:val="0"/>
      <w:marRight w:val="0"/>
      <w:marTop w:val="0"/>
      <w:marBottom w:val="0"/>
      <w:divBdr>
        <w:top w:val="none" w:sz="0" w:space="0" w:color="auto"/>
        <w:left w:val="none" w:sz="0" w:space="0" w:color="auto"/>
        <w:bottom w:val="none" w:sz="0" w:space="0" w:color="auto"/>
        <w:right w:val="none" w:sz="0" w:space="0" w:color="auto"/>
      </w:divBdr>
    </w:div>
    <w:div w:id="261306361">
      <w:bodyDiv w:val="1"/>
      <w:marLeft w:val="0"/>
      <w:marRight w:val="0"/>
      <w:marTop w:val="0"/>
      <w:marBottom w:val="0"/>
      <w:divBdr>
        <w:top w:val="none" w:sz="0" w:space="0" w:color="auto"/>
        <w:left w:val="none" w:sz="0" w:space="0" w:color="auto"/>
        <w:bottom w:val="none" w:sz="0" w:space="0" w:color="auto"/>
        <w:right w:val="none" w:sz="0" w:space="0" w:color="auto"/>
      </w:divBdr>
    </w:div>
    <w:div w:id="261957842">
      <w:bodyDiv w:val="1"/>
      <w:marLeft w:val="0"/>
      <w:marRight w:val="0"/>
      <w:marTop w:val="0"/>
      <w:marBottom w:val="0"/>
      <w:divBdr>
        <w:top w:val="none" w:sz="0" w:space="0" w:color="auto"/>
        <w:left w:val="none" w:sz="0" w:space="0" w:color="auto"/>
        <w:bottom w:val="none" w:sz="0" w:space="0" w:color="auto"/>
        <w:right w:val="none" w:sz="0" w:space="0" w:color="auto"/>
      </w:divBdr>
    </w:div>
    <w:div w:id="267322273">
      <w:bodyDiv w:val="1"/>
      <w:marLeft w:val="0"/>
      <w:marRight w:val="0"/>
      <w:marTop w:val="0"/>
      <w:marBottom w:val="0"/>
      <w:divBdr>
        <w:top w:val="none" w:sz="0" w:space="0" w:color="auto"/>
        <w:left w:val="none" w:sz="0" w:space="0" w:color="auto"/>
        <w:bottom w:val="none" w:sz="0" w:space="0" w:color="auto"/>
        <w:right w:val="none" w:sz="0" w:space="0" w:color="auto"/>
      </w:divBdr>
    </w:div>
    <w:div w:id="273833433">
      <w:bodyDiv w:val="1"/>
      <w:marLeft w:val="0"/>
      <w:marRight w:val="0"/>
      <w:marTop w:val="0"/>
      <w:marBottom w:val="0"/>
      <w:divBdr>
        <w:top w:val="none" w:sz="0" w:space="0" w:color="auto"/>
        <w:left w:val="none" w:sz="0" w:space="0" w:color="auto"/>
        <w:bottom w:val="none" w:sz="0" w:space="0" w:color="auto"/>
        <w:right w:val="none" w:sz="0" w:space="0" w:color="auto"/>
      </w:divBdr>
    </w:div>
    <w:div w:id="276066018">
      <w:bodyDiv w:val="1"/>
      <w:marLeft w:val="0"/>
      <w:marRight w:val="0"/>
      <w:marTop w:val="0"/>
      <w:marBottom w:val="0"/>
      <w:divBdr>
        <w:top w:val="none" w:sz="0" w:space="0" w:color="auto"/>
        <w:left w:val="none" w:sz="0" w:space="0" w:color="auto"/>
        <w:bottom w:val="none" w:sz="0" w:space="0" w:color="auto"/>
        <w:right w:val="none" w:sz="0" w:space="0" w:color="auto"/>
      </w:divBdr>
    </w:div>
    <w:div w:id="276839740">
      <w:bodyDiv w:val="1"/>
      <w:marLeft w:val="0"/>
      <w:marRight w:val="0"/>
      <w:marTop w:val="0"/>
      <w:marBottom w:val="0"/>
      <w:divBdr>
        <w:top w:val="none" w:sz="0" w:space="0" w:color="auto"/>
        <w:left w:val="none" w:sz="0" w:space="0" w:color="auto"/>
        <w:bottom w:val="none" w:sz="0" w:space="0" w:color="auto"/>
        <w:right w:val="none" w:sz="0" w:space="0" w:color="auto"/>
      </w:divBdr>
    </w:div>
    <w:div w:id="291331955">
      <w:bodyDiv w:val="1"/>
      <w:marLeft w:val="0"/>
      <w:marRight w:val="0"/>
      <w:marTop w:val="0"/>
      <w:marBottom w:val="0"/>
      <w:divBdr>
        <w:top w:val="none" w:sz="0" w:space="0" w:color="auto"/>
        <w:left w:val="none" w:sz="0" w:space="0" w:color="auto"/>
        <w:bottom w:val="none" w:sz="0" w:space="0" w:color="auto"/>
        <w:right w:val="none" w:sz="0" w:space="0" w:color="auto"/>
      </w:divBdr>
    </w:div>
    <w:div w:id="295986980">
      <w:bodyDiv w:val="1"/>
      <w:marLeft w:val="0"/>
      <w:marRight w:val="0"/>
      <w:marTop w:val="0"/>
      <w:marBottom w:val="0"/>
      <w:divBdr>
        <w:top w:val="none" w:sz="0" w:space="0" w:color="auto"/>
        <w:left w:val="none" w:sz="0" w:space="0" w:color="auto"/>
        <w:bottom w:val="none" w:sz="0" w:space="0" w:color="auto"/>
        <w:right w:val="none" w:sz="0" w:space="0" w:color="auto"/>
      </w:divBdr>
    </w:div>
    <w:div w:id="296565332">
      <w:bodyDiv w:val="1"/>
      <w:marLeft w:val="0"/>
      <w:marRight w:val="0"/>
      <w:marTop w:val="0"/>
      <w:marBottom w:val="0"/>
      <w:divBdr>
        <w:top w:val="none" w:sz="0" w:space="0" w:color="auto"/>
        <w:left w:val="none" w:sz="0" w:space="0" w:color="auto"/>
        <w:bottom w:val="none" w:sz="0" w:space="0" w:color="auto"/>
        <w:right w:val="none" w:sz="0" w:space="0" w:color="auto"/>
      </w:divBdr>
      <w:divsChild>
        <w:div w:id="594099875">
          <w:marLeft w:val="547"/>
          <w:marRight w:val="0"/>
          <w:marTop w:val="106"/>
          <w:marBottom w:val="0"/>
          <w:divBdr>
            <w:top w:val="none" w:sz="0" w:space="0" w:color="auto"/>
            <w:left w:val="none" w:sz="0" w:space="0" w:color="auto"/>
            <w:bottom w:val="none" w:sz="0" w:space="0" w:color="auto"/>
            <w:right w:val="none" w:sz="0" w:space="0" w:color="auto"/>
          </w:divBdr>
        </w:div>
      </w:divsChild>
    </w:div>
    <w:div w:id="299313731">
      <w:bodyDiv w:val="1"/>
      <w:marLeft w:val="0"/>
      <w:marRight w:val="0"/>
      <w:marTop w:val="0"/>
      <w:marBottom w:val="0"/>
      <w:divBdr>
        <w:top w:val="none" w:sz="0" w:space="0" w:color="auto"/>
        <w:left w:val="none" w:sz="0" w:space="0" w:color="auto"/>
        <w:bottom w:val="none" w:sz="0" w:space="0" w:color="auto"/>
        <w:right w:val="none" w:sz="0" w:space="0" w:color="auto"/>
      </w:divBdr>
    </w:div>
    <w:div w:id="300767044">
      <w:bodyDiv w:val="1"/>
      <w:marLeft w:val="0"/>
      <w:marRight w:val="0"/>
      <w:marTop w:val="0"/>
      <w:marBottom w:val="0"/>
      <w:divBdr>
        <w:top w:val="none" w:sz="0" w:space="0" w:color="auto"/>
        <w:left w:val="none" w:sz="0" w:space="0" w:color="auto"/>
        <w:bottom w:val="none" w:sz="0" w:space="0" w:color="auto"/>
        <w:right w:val="none" w:sz="0" w:space="0" w:color="auto"/>
      </w:divBdr>
      <w:divsChild>
        <w:div w:id="1359813497">
          <w:marLeft w:val="0"/>
          <w:marRight w:val="0"/>
          <w:marTop w:val="0"/>
          <w:marBottom w:val="0"/>
          <w:divBdr>
            <w:top w:val="none" w:sz="0" w:space="0" w:color="auto"/>
            <w:left w:val="none" w:sz="0" w:space="0" w:color="auto"/>
            <w:bottom w:val="none" w:sz="0" w:space="0" w:color="auto"/>
            <w:right w:val="none" w:sz="0" w:space="0" w:color="auto"/>
          </w:divBdr>
          <w:divsChild>
            <w:div w:id="4482989">
              <w:marLeft w:val="0"/>
              <w:marRight w:val="0"/>
              <w:marTop w:val="0"/>
              <w:marBottom w:val="0"/>
              <w:divBdr>
                <w:top w:val="none" w:sz="0" w:space="0" w:color="auto"/>
                <w:left w:val="none" w:sz="0" w:space="0" w:color="auto"/>
                <w:bottom w:val="none" w:sz="0" w:space="0" w:color="auto"/>
                <w:right w:val="none" w:sz="0" w:space="0" w:color="auto"/>
              </w:divBdr>
            </w:div>
            <w:div w:id="152568501">
              <w:marLeft w:val="0"/>
              <w:marRight w:val="0"/>
              <w:marTop w:val="0"/>
              <w:marBottom w:val="0"/>
              <w:divBdr>
                <w:top w:val="none" w:sz="0" w:space="0" w:color="auto"/>
                <w:left w:val="none" w:sz="0" w:space="0" w:color="auto"/>
                <w:bottom w:val="none" w:sz="0" w:space="0" w:color="auto"/>
                <w:right w:val="none" w:sz="0" w:space="0" w:color="auto"/>
              </w:divBdr>
            </w:div>
            <w:div w:id="164129779">
              <w:marLeft w:val="0"/>
              <w:marRight w:val="0"/>
              <w:marTop w:val="0"/>
              <w:marBottom w:val="0"/>
              <w:divBdr>
                <w:top w:val="none" w:sz="0" w:space="0" w:color="auto"/>
                <w:left w:val="none" w:sz="0" w:space="0" w:color="auto"/>
                <w:bottom w:val="none" w:sz="0" w:space="0" w:color="auto"/>
                <w:right w:val="none" w:sz="0" w:space="0" w:color="auto"/>
              </w:divBdr>
            </w:div>
            <w:div w:id="287518847">
              <w:marLeft w:val="0"/>
              <w:marRight w:val="0"/>
              <w:marTop w:val="0"/>
              <w:marBottom w:val="0"/>
              <w:divBdr>
                <w:top w:val="none" w:sz="0" w:space="0" w:color="auto"/>
                <w:left w:val="none" w:sz="0" w:space="0" w:color="auto"/>
                <w:bottom w:val="none" w:sz="0" w:space="0" w:color="auto"/>
                <w:right w:val="none" w:sz="0" w:space="0" w:color="auto"/>
              </w:divBdr>
            </w:div>
            <w:div w:id="1806855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434877">
      <w:bodyDiv w:val="1"/>
      <w:marLeft w:val="0"/>
      <w:marRight w:val="0"/>
      <w:marTop w:val="0"/>
      <w:marBottom w:val="0"/>
      <w:divBdr>
        <w:top w:val="none" w:sz="0" w:space="0" w:color="auto"/>
        <w:left w:val="none" w:sz="0" w:space="0" w:color="auto"/>
        <w:bottom w:val="none" w:sz="0" w:space="0" w:color="auto"/>
        <w:right w:val="none" w:sz="0" w:space="0" w:color="auto"/>
      </w:divBdr>
    </w:div>
    <w:div w:id="303851989">
      <w:bodyDiv w:val="1"/>
      <w:marLeft w:val="0"/>
      <w:marRight w:val="0"/>
      <w:marTop w:val="0"/>
      <w:marBottom w:val="0"/>
      <w:divBdr>
        <w:top w:val="none" w:sz="0" w:space="0" w:color="auto"/>
        <w:left w:val="none" w:sz="0" w:space="0" w:color="auto"/>
        <w:bottom w:val="none" w:sz="0" w:space="0" w:color="auto"/>
        <w:right w:val="none" w:sz="0" w:space="0" w:color="auto"/>
      </w:divBdr>
      <w:divsChild>
        <w:div w:id="1265764626">
          <w:marLeft w:val="547"/>
          <w:marRight w:val="0"/>
          <w:marTop w:val="154"/>
          <w:marBottom w:val="0"/>
          <w:divBdr>
            <w:top w:val="none" w:sz="0" w:space="0" w:color="auto"/>
            <w:left w:val="none" w:sz="0" w:space="0" w:color="auto"/>
            <w:bottom w:val="none" w:sz="0" w:space="0" w:color="auto"/>
            <w:right w:val="none" w:sz="0" w:space="0" w:color="auto"/>
          </w:divBdr>
        </w:div>
      </w:divsChild>
    </w:div>
    <w:div w:id="303856672">
      <w:bodyDiv w:val="1"/>
      <w:marLeft w:val="0"/>
      <w:marRight w:val="0"/>
      <w:marTop w:val="0"/>
      <w:marBottom w:val="0"/>
      <w:divBdr>
        <w:top w:val="none" w:sz="0" w:space="0" w:color="auto"/>
        <w:left w:val="none" w:sz="0" w:space="0" w:color="auto"/>
        <w:bottom w:val="none" w:sz="0" w:space="0" w:color="auto"/>
        <w:right w:val="none" w:sz="0" w:space="0" w:color="auto"/>
      </w:divBdr>
    </w:div>
    <w:div w:id="307632415">
      <w:bodyDiv w:val="1"/>
      <w:marLeft w:val="0"/>
      <w:marRight w:val="0"/>
      <w:marTop w:val="0"/>
      <w:marBottom w:val="0"/>
      <w:divBdr>
        <w:top w:val="none" w:sz="0" w:space="0" w:color="auto"/>
        <w:left w:val="none" w:sz="0" w:space="0" w:color="auto"/>
        <w:bottom w:val="none" w:sz="0" w:space="0" w:color="auto"/>
        <w:right w:val="none" w:sz="0" w:space="0" w:color="auto"/>
      </w:divBdr>
    </w:div>
    <w:div w:id="309752333">
      <w:bodyDiv w:val="1"/>
      <w:marLeft w:val="0"/>
      <w:marRight w:val="0"/>
      <w:marTop w:val="0"/>
      <w:marBottom w:val="0"/>
      <w:divBdr>
        <w:top w:val="none" w:sz="0" w:space="0" w:color="auto"/>
        <w:left w:val="none" w:sz="0" w:space="0" w:color="auto"/>
        <w:bottom w:val="none" w:sz="0" w:space="0" w:color="auto"/>
        <w:right w:val="none" w:sz="0" w:space="0" w:color="auto"/>
      </w:divBdr>
    </w:div>
    <w:div w:id="315182706">
      <w:bodyDiv w:val="1"/>
      <w:marLeft w:val="0"/>
      <w:marRight w:val="0"/>
      <w:marTop w:val="0"/>
      <w:marBottom w:val="0"/>
      <w:divBdr>
        <w:top w:val="none" w:sz="0" w:space="0" w:color="auto"/>
        <w:left w:val="none" w:sz="0" w:space="0" w:color="auto"/>
        <w:bottom w:val="none" w:sz="0" w:space="0" w:color="auto"/>
        <w:right w:val="none" w:sz="0" w:space="0" w:color="auto"/>
      </w:divBdr>
    </w:div>
    <w:div w:id="316374196">
      <w:bodyDiv w:val="1"/>
      <w:marLeft w:val="0"/>
      <w:marRight w:val="0"/>
      <w:marTop w:val="0"/>
      <w:marBottom w:val="0"/>
      <w:divBdr>
        <w:top w:val="none" w:sz="0" w:space="0" w:color="auto"/>
        <w:left w:val="none" w:sz="0" w:space="0" w:color="auto"/>
        <w:bottom w:val="none" w:sz="0" w:space="0" w:color="auto"/>
        <w:right w:val="none" w:sz="0" w:space="0" w:color="auto"/>
      </w:divBdr>
    </w:div>
    <w:div w:id="325134311">
      <w:bodyDiv w:val="1"/>
      <w:marLeft w:val="0"/>
      <w:marRight w:val="0"/>
      <w:marTop w:val="0"/>
      <w:marBottom w:val="0"/>
      <w:divBdr>
        <w:top w:val="none" w:sz="0" w:space="0" w:color="auto"/>
        <w:left w:val="none" w:sz="0" w:space="0" w:color="auto"/>
        <w:bottom w:val="none" w:sz="0" w:space="0" w:color="auto"/>
        <w:right w:val="none" w:sz="0" w:space="0" w:color="auto"/>
      </w:divBdr>
    </w:div>
    <w:div w:id="327442410">
      <w:bodyDiv w:val="1"/>
      <w:marLeft w:val="0"/>
      <w:marRight w:val="0"/>
      <w:marTop w:val="0"/>
      <w:marBottom w:val="0"/>
      <w:divBdr>
        <w:top w:val="none" w:sz="0" w:space="0" w:color="auto"/>
        <w:left w:val="none" w:sz="0" w:space="0" w:color="auto"/>
        <w:bottom w:val="none" w:sz="0" w:space="0" w:color="auto"/>
        <w:right w:val="none" w:sz="0" w:space="0" w:color="auto"/>
      </w:divBdr>
    </w:div>
    <w:div w:id="334461213">
      <w:bodyDiv w:val="1"/>
      <w:marLeft w:val="0"/>
      <w:marRight w:val="0"/>
      <w:marTop w:val="0"/>
      <w:marBottom w:val="0"/>
      <w:divBdr>
        <w:top w:val="none" w:sz="0" w:space="0" w:color="auto"/>
        <w:left w:val="none" w:sz="0" w:space="0" w:color="auto"/>
        <w:bottom w:val="none" w:sz="0" w:space="0" w:color="auto"/>
        <w:right w:val="none" w:sz="0" w:space="0" w:color="auto"/>
      </w:divBdr>
    </w:div>
    <w:div w:id="354428239">
      <w:bodyDiv w:val="1"/>
      <w:marLeft w:val="0"/>
      <w:marRight w:val="0"/>
      <w:marTop w:val="0"/>
      <w:marBottom w:val="0"/>
      <w:divBdr>
        <w:top w:val="none" w:sz="0" w:space="0" w:color="auto"/>
        <w:left w:val="none" w:sz="0" w:space="0" w:color="auto"/>
        <w:bottom w:val="none" w:sz="0" w:space="0" w:color="auto"/>
        <w:right w:val="none" w:sz="0" w:space="0" w:color="auto"/>
      </w:divBdr>
    </w:div>
    <w:div w:id="355278180">
      <w:bodyDiv w:val="1"/>
      <w:marLeft w:val="0"/>
      <w:marRight w:val="0"/>
      <w:marTop w:val="0"/>
      <w:marBottom w:val="0"/>
      <w:divBdr>
        <w:top w:val="none" w:sz="0" w:space="0" w:color="auto"/>
        <w:left w:val="none" w:sz="0" w:space="0" w:color="auto"/>
        <w:bottom w:val="none" w:sz="0" w:space="0" w:color="auto"/>
        <w:right w:val="none" w:sz="0" w:space="0" w:color="auto"/>
      </w:divBdr>
    </w:div>
    <w:div w:id="357700050">
      <w:bodyDiv w:val="1"/>
      <w:marLeft w:val="0"/>
      <w:marRight w:val="0"/>
      <w:marTop w:val="0"/>
      <w:marBottom w:val="0"/>
      <w:divBdr>
        <w:top w:val="none" w:sz="0" w:space="0" w:color="auto"/>
        <w:left w:val="none" w:sz="0" w:space="0" w:color="auto"/>
        <w:bottom w:val="none" w:sz="0" w:space="0" w:color="auto"/>
        <w:right w:val="none" w:sz="0" w:space="0" w:color="auto"/>
      </w:divBdr>
    </w:div>
    <w:div w:id="357970670">
      <w:bodyDiv w:val="1"/>
      <w:marLeft w:val="0"/>
      <w:marRight w:val="0"/>
      <w:marTop w:val="0"/>
      <w:marBottom w:val="0"/>
      <w:divBdr>
        <w:top w:val="none" w:sz="0" w:space="0" w:color="auto"/>
        <w:left w:val="none" w:sz="0" w:space="0" w:color="auto"/>
        <w:bottom w:val="none" w:sz="0" w:space="0" w:color="auto"/>
        <w:right w:val="none" w:sz="0" w:space="0" w:color="auto"/>
      </w:divBdr>
    </w:div>
    <w:div w:id="360672091">
      <w:bodyDiv w:val="1"/>
      <w:marLeft w:val="0"/>
      <w:marRight w:val="0"/>
      <w:marTop w:val="0"/>
      <w:marBottom w:val="0"/>
      <w:divBdr>
        <w:top w:val="none" w:sz="0" w:space="0" w:color="auto"/>
        <w:left w:val="none" w:sz="0" w:space="0" w:color="auto"/>
        <w:bottom w:val="none" w:sz="0" w:space="0" w:color="auto"/>
        <w:right w:val="none" w:sz="0" w:space="0" w:color="auto"/>
      </w:divBdr>
    </w:div>
    <w:div w:id="362095754">
      <w:bodyDiv w:val="1"/>
      <w:marLeft w:val="0"/>
      <w:marRight w:val="0"/>
      <w:marTop w:val="0"/>
      <w:marBottom w:val="0"/>
      <w:divBdr>
        <w:top w:val="none" w:sz="0" w:space="0" w:color="auto"/>
        <w:left w:val="none" w:sz="0" w:space="0" w:color="auto"/>
        <w:bottom w:val="none" w:sz="0" w:space="0" w:color="auto"/>
        <w:right w:val="none" w:sz="0" w:space="0" w:color="auto"/>
      </w:divBdr>
    </w:div>
    <w:div w:id="370540770">
      <w:bodyDiv w:val="1"/>
      <w:marLeft w:val="0"/>
      <w:marRight w:val="0"/>
      <w:marTop w:val="0"/>
      <w:marBottom w:val="0"/>
      <w:divBdr>
        <w:top w:val="none" w:sz="0" w:space="0" w:color="auto"/>
        <w:left w:val="none" w:sz="0" w:space="0" w:color="auto"/>
        <w:bottom w:val="none" w:sz="0" w:space="0" w:color="auto"/>
        <w:right w:val="none" w:sz="0" w:space="0" w:color="auto"/>
      </w:divBdr>
      <w:divsChild>
        <w:div w:id="482741123">
          <w:marLeft w:val="1699"/>
          <w:marRight w:val="0"/>
          <w:marTop w:val="120"/>
          <w:marBottom w:val="0"/>
          <w:divBdr>
            <w:top w:val="none" w:sz="0" w:space="0" w:color="auto"/>
            <w:left w:val="none" w:sz="0" w:space="0" w:color="auto"/>
            <w:bottom w:val="none" w:sz="0" w:space="0" w:color="auto"/>
            <w:right w:val="none" w:sz="0" w:space="0" w:color="auto"/>
          </w:divBdr>
        </w:div>
        <w:div w:id="609820315">
          <w:marLeft w:val="1267"/>
          <w:marRight w:val="0"/>
          <w:marTop w:val="180"/>
          <w:marBottom w:val="0"/>
          <w:divBdr>
            <w:top w:val="none" w:sz="0" w:space="0" w:color="auto"/>
            <w:left w:val="none" w:sz="0" w:space="0" w:color="auto"/>
            <w:bottom w:val="none" w:sz="0" w:space="0" w:color="auto"/>
            <w:right w:val="none" w:sz="0" w:space="0" w:color="auto"/>
          </w:divBdr>
        </w:div>
        <w:div w:id="847645507">
          <w:marLeft w:val="1699"/>
          <w:marRight w:val="0"/>
          <w:marTop w:val="120"/>
          <w:marBottom w:val="0"/>
          <w:divBdr>
            <w:top w:val="none" w:sz="0" w:space="0" w:color="auto"/>
            <w:left w:val="none" w:sz="0" w:space="0" w:color="auto"/>
            <w:bottom w:val="none" w:sz="0" w:space="0" w:color="auto"/>
            <w:right w:val="none" w:sz="0" w:space="0" w:color="auto"/>
          </w:divBdr>
        </w:div>
      </w:divsChild>
    </w:div>
    <w:div w:id="372273841">
      <w:bodyDiv w:val="1"/>
      <w:marLeft w:val="0"/>
      <w:marRight w:val="0"/>
      <w:marTop w:val="0"/>
      <w:marBottom w:val="0"/>
      <w:divBdr>
        <w:top w:val="none" w:sz="0" w:space="0" w:color="auto"/>
        <w:left w:val="none" w:sz="0" w:space="0" w:color="auto"/>
        <w:bottom w:val="none" w:sz="0" w:space="0" w:color="auto"/>
        <w:right w:val="none" w:sz="0" w:space="0" w:color="auto"/>
      </w:divBdr>
    </w:div>
    <w:div w:id="374431168">
      <w:bodyDiv w:val="1"/>
      <w:marLeft w:val="0"/>
      <w:marRight w:val="0"/>
      <w:marTop w:val="0"/>
      <w:marBottom w:val="0"/>
      <w:divBdr>
        <w:top w:val="none" w:sz="0" w:space="0" w:color="auto"/>
        <w:left w:val="none" w:sz="0" w:space="0" w:color="auto"/>
        <w:bottom w:val="none" w:sz="0" w:space="0" w:color="auto"/>
        <w:right w:val="none" w:sz="0" w:space="0" w:color="auto"/>
      </w:divBdr>
    </w:div>
    <w:div w:id="374547687">
      <w:bodyDiv w:val="1"/>
      <w:marLeft w:val="0"/>
      <w:marRight w:val="0"/>
      <w:marTop w:val="0"/>
      <w:marBottom w:val="0"/>
      <w:divBdr>
        <w:top w:val="none" w:sz="0" w:space="0" w:color="auto"/>
        <w:left w:val="none" w:sz="0" w:space="0" w:color="auto"/>
        <w:bottom w:val="none" w:sz="0" w:space="0" w:color="auto"/>
        <w:right w:val="none" w:sz="0" w:space="0" w:color="auto"/>
      </w:divBdr>
    </w:div>
    <w:div w:id="374933022">
      <w:bodyDiv w:val="1"/>
      <w:marLeft w:val="0"/>
      <w:marRight w:val="0"/>
      <w:marTop w:val="0"/>
      <w:marBottom w:val="0"/>
      <w:divBdr>
        <w:top w:val="none" w:sz="0" w:space="0" w:color="auto"/>
        <w:left w:val="none" w:sz="0" w:space="0" w:color="auto"/>
        <w:bottom w:val="none" w:sz="0" w:space="0" w:color="auto"/>
        <w:right w:val="none" w:sz="0" w:space="0" w:color="auto"/>
      </w:divBdr>
    </w:div>
    <w:div w:id="384335637">
      <w:bodyDiv w:val="1"/>
      <w:marLeft w:val="0"/>
      <w:marRight w:val="0"/>
      <w:marTop w:val="0"/>
      <w:marBottom w:val="0"/>
      <w:divBdr>
        <w:top w:val="none" w:sz="0" w:space="0" w:color="auto"/>
        <w:left w:val="none" w:sz="0" w:space="0" w:color="auto"/>
        <w:bottom w:val="none" w:sz="0" w:space="0" w:color="auto"/>
        <w:right w:val="none" w:sz="0" w:space="0" w:color="auto"/>
      </w:divBdr>
    </w:div>
    <w:div w:id="388767806">
      <w:bodyDiv w:val="1"/>
      <w:marLeft w:val="0"/>
      <w:marRight w:val="0"/>
      <w:marTop w:val="0"/>
      <w:marBottom w:val="0"/>
      <w:divBdr>
        <w:top w:val="none" w:sz="0" w:space="0" w:color="auto"/>
        <w:left w:val="none" w:sz="0" w:space="0" w:color="auto"/>
        <w:bottom w:val="none" w:sz="0" w:space="0" w:color="auto"/>
        <w:right w:val="none" w:sz="0" w:space="0" w:color="auto"/>
      </w:divBdr>
    </w:div>
    <w:div w:id="391463112">
      <w:bodyDiv w:val="1"/>
      <w:marLeft w:val="0"/>
      <w:marRight w:val="0"/>
      <w:marTop w:val="0"/>
      <w:marBottom w:val="0"/>
      <w:divBdr>
        <w:top w:val="none" w:sz="0" w:space="0" w:color="auto"/>
        <w:left w:val="none" w:sz="0" w:space="0" w:color="auto"/>
        <w:bottom w:val="none" w:sz="0" w:space="0" w:color="auto"/>
        <w:right w:val="none" w:sz="0" w:space="0" w:color="auto"/>
      </w:divBdr>
    </w:div>
    <w:div w:id="398283744">
      <w:bodyDiv w:val="1"/>
      <w:marLeft w:val="0"/>
      <w:marRight w:val="0"/>
      <w:marTop w:val="0"/>
      <w:marBottom w:val="0"/>
      <w:divBdr>
        <w:top w:val="none" w:sz="0" w:space="0" w:color="auto"/>
        <w:left w:val="none" w:sz="0" w:space="0" w:color="auto"/>
        <w:bottom w:val="none" w:sz="0" w:space="0" w:color="auto"/>
        <w:right w:val="none" w:sz="0" w:space="0" w:color="auto"/>
      </w:divBdr>
    </w:div>
    <w:div w:id="401298388">
      <w:bodyDiv w:val="1"/>
      <w:marLeft w:val="0"/>
      <w:marRight w:val="0"/>
      <w:marTop w:val="0"/>
      <w:marBottom w:val="0"/>
      <w:divBdr>
        <w:top w:val="none" w:sz="0" w:space="0" w:color="auto"/>
        <w:left w:val="none" w:sz="0" w:space="0" w:color="auto"/>
        <w:bottom w:val="none" w:sz="0" w:space="0" w:color="auto"/>
        <w:right w:val="none" w:sz="0" w:space="0" w:color="auto"/>
      </w:divBdr>
    </w:div>
    <w:div w:id="403185457">
      <w:bodyDiv w:val="1"/>
      <w:marLeft w:val="0"/>
      <w:marRight w:val="0"/>
      <w:marTop w:val="0"/>
      <w:marBottom w:val="0"/>
      <w:divBdr>
        <w:top w:val="none" w:sz="0" w:space="0" w:color="auto"/>
        <w:left w:val="none" w:sz="0" w:space="0" w:color="auto"/>
        <w:bottom w:val="none" w:sz="0" w:space="0" w:color="auto"/>
        <w:right w:val="none" w:sz="0" w:space="0" w:color="auto"/>
      </w:divBdr>
    </w:div>
    <w:div w:id="416564026">
      <w:bodyDiv w:val="1"/>
      <w:marLeft w:val="0"/>
      <w:marRight w:val="0"/>
      <w:marTop w:val="0"/>
      <w:marBottom w:val="0"/>
      <w:divBdr>
        <w:top w:val="none" w:sz="0" w:space="0" w:color="auto"/>
        <w:left w:val="none" w:sz="0" w:space="0" w:color="auto"/>
        <w:bottom w:val="none" w:sz="0" w:space="0" w:color="auto"/>
        <w:right w:val="none" w:sz="0" w:space="0" w:color="auto"/>
      </w:divBdr>
    </w:div>
    <w:div w:id="422411265">
      <w:bodyDiv w:val="1"/>
      <w:marLeft w:val="0"/>
      <w:marRight w:val="0"/>
      <w:marTop w:val="0"/>
      <w:marBottom w:val="0"/>
      <w:divBdr>
        <w:top w:val="none" w:sz="0" w:space="0" w:color="auto"/>
        <w:left w:val="none" w:sz="0" w:space="0" w:color="auto"/>
        <w:bottom w:val="none" w:sz="0" w:space="0" w:color="auto"/>
        <w:right w:val="none" w:sz="0" w:space="0" w:color="auto"/>
      </w:divBdr>
    </w:div>
    <w:div w:id="423691043">
      <w:bodyDiv w:val="1"/>
      <w:marLeft w:val="0"/>
      <w:marRight w:val="0"/>
      <w:marTop w:val="0"/>
      <w:marBottom w:val="0"/>
      <w:divBdr>
        <w:top w:val="none" w:sz="0" w:space="0" w:color="auto"/>
        <w:left w:val="none" w:sz="0" w:space="0" w:color="auto"/>
        <w:bottom w:val="none" w:sz="0" w:space="0" w:color="auto"/>
        <w:right w:val="none" w:sz="0" w:space="0" w:color="auto"/>
      </w:divBdr>
    </w:div>
    <w:div w:id="430317173">
      <w:bodyDiv w:val="1"/>
      <w:marLeft w:val="0"/>
      <w:marRight w:val="0"/>
      <w:marTop w:val="0"/>
      <w:marBottom w:val="0"/>
      <w:divBdr>
        <w:top w:val="none" w:sz="0" w:space="0" w:color="auto"/>
        <w:left w:val="none" w:sz="0" w:space="0" w:color="auto"/>
        <w:bottom w:val="none" w:sz="0" w:space="0" w:color="auto"/>
        <w:right w:val="none" w:sz="0" w:space="0" w:color="auto"/>
      </w:divBdr>
    </w:div>
    <w:div w:id="434642924">
      <w:bodyDiv w:val="1"/>
      <w:marLeft w:val="0"/>
      <w:marRight w:val="0"/>
      <w:marTop w:val="0"/>
      <w:marBottom w:val="0"/>
      <w:divBdr>
        <w:top w:val="none" w:sz="0" w:space="0" w:color="auto"/>
        <w:left w:val="none" w:sz="0" w:space="0" w:color="auto"/>
        <w:bottom w:val="none" w:sz="0" w:space="0" w:color="auto"/>
        <w:right w:val="none" w:sz="0" w:space="0" w:color="auto"/>
      </w:divBdr>
    </w:div>
    <w:div w:id="436145284">
      <w:bodyDiv w:val="1"/>
      <w:marLeft w:val="0"/>
      <w:marRight w:val="0"/>
      <w:marTop w:val="0"/>
      <w:marBottom w:val="0"/>
      <w:divBdr>
        <w:top w:val="none" w:sz="0" w:space="0" w:color="auto"/>
        <w:left w:val="none" w:sz="0" w:space="0" w:color="auto"/>
        <w:bottom w:val="none" w:sz="0" w:space="0" w:color="auto"/>
        <w:right w:val="none" w:sz="0" w:space="0" w:color="auto"/>
      </w:divBdr>
    </w:div>
    <w:div w:id="440413496">
      <w:bodyDiv w:val="1"/>
      <w:marLeft w:val="0"/>
      <w:marRight w:val="0"/>
      <w:marTop w:val="0"/>
      <w:marBottom w:val="0"/>
      <w:divBdr>
        <w:top w:val="none" w:sz="0" w:space="0" w:color="auto"/>
        <w:left w:val="none" w:sz="0" w:space="0" w:color="auto"/>
        <w:bottom w:val="none" w:sz="0" w:space="0" w:color="auto"/>
        <w:right w:val="none" w:sz="0" w:space="0" w:color="auto"/>
      </w:divBdr>
    </w:div>
    <w:div w:id="442456772">
      <w:bodyDiv w:val="1"/>
      <w:marLeft w:val="0"/>
      <w:marRight w:val="0"/>
      <w:marTop w:val="0"/>
      <w:marBottom w:val="0"/>
      <w:divBdr>
        <w:top w:val="none" w:sz="0" w:space="0" w:color="auto"/>
        <w:left w:val="none" w:sz="0" w:space="0" w:color="auto"/>
        <w:bottom w:val="none" w:sz="0" w:space="0" w:color="auto"/>
        <w:right w:val="none" w:sz="0" w:space="0" w:color="auto"/>
      </w:divBdr>
    </w:div>
    <w:div w:id="448597052">
      <w:bodyDiv w:val="1"/>
      <w:marLeft w:val="0"/>
      <w:marRight w:val="0"/>
      <w:marTop w:val="0"/>
      <w:marBottom w:val="0"/>
      <w:divBdr>
        <w:top w:val="none" w:sz="0" w:space="0" w:color="auto"/>
        <w:left w:val="none" w:sz="0" w:space="0" w:color="auto"/>
        <w:bottom w:val="none" w:sz="0" w:space="0" w:color="auto"/>
        <w:right w:val="none" w:sz="0" w:space="0" w:color="auto"/>
      </w:divBdr>
    </w:div>
    <w:div w:id="450436991">
      <w:bodyDiv w:val="1"/>
      <w:marLeft w:val="0"/>
      <w:marRight w:val="0"/>
      <w:marTop w:val="0"/>
      <w:marBottom w:val="0"/>
      <w:divBdr>
        <w:top w:val="none" w:sz="0" w:space="0" w:color="auto"/>
        <w:left w:val="none" w:sz="0" w:space="0" w:color="auto"/>
        <w:bottom w:val="none" w:sz="0" w:space="0" w:color="auto"/>
        <w:right w:val="none" w:sz="0" w:space="0" w:color="auto"/>
      </w:divBdr>
    </w:div>
    <w:div w:id="453328321">
      <w:bodyDiv w:val="1"/>
      <w:marLeft w:val="0"/>
      <w:marRight w:val="0"/>
      <w:marTop w:val="0"/>
      <w:marBottom w:val="0"/>
      <w:divBdr>
        <w:top w:val="none" w:sz="0" w:space="0" w:color="auto"/>
        <w:left w:val="none" w:sz="0" w:space="0" w:color="auto"/>
        <w:bottom w:val="none" w:sz="0" w:space="0" w:color="auto"/>
        <w:right w:val="none" w:sz="0" w:space="0" w:color="auto"/>
      </w:divBdr>
    </w:div>
    <w:div w:id="460415951">
      <w:bodyDiv w:val="1"/>
      <w:marLeft w:val="0"/>
      <w:marRight w:val="0"/>
      <w:marTop w:val="0"/>
      <w:marBottom w:val="0"/>
      <w:divBdr>
        <w:top w:val="none" w:sz="0" w:space="0" w:color="auto"/>
        <w:left w:val="none" w:sz="0" w:space="0" w:color="auto"/>
        <w:bottom w:val="none" w:sz="0" w:space="0" w:color="auto"/>
        <w:right w:val="none" w:sz="0" w:space="0" w:color="auto"/>
      </w:divBdr>
    </w:div>
    <w:div w:id="461508978">
      <w:bodyDiv w:val="1"/>
      <w:marLeft w:val="0"/>
      <w:marRight w:val="0"/>
      <w:marTop w:val="0"/>
      <w:marBottom w:val="0"/>
      <w:divBdr>
        <w:top w:val="none" w:sz="0" w:space="0" w:color="auto"/>
        <w:left w:val="none" w:sz="0" w:space="0" w:color="auto"/>
        <w:bottom w:val="none" w:sz="0" w:space="0" w:color="auto"/>
        <w:right w:val="none" w:sz="0" w:space="0" w:color="auto"/>
      </w:divBdr>
    </w:div>
    <w:div w:id="465657867">
      <w:bodyDiv w:val="1"/>
      <w:marLeft w:val="0"/>
      <w:marRight w:val="0"/>
      <w:marTop w:val="0"/>
      <w:marBottom w:val="0"/>
      <w:divBdr>
        <w:top w:val="none" w:sz="0" w:space="0" w:color="auto"/>
        <w:left w:val="none" w:sz="0" w:space="0" w:color="auto"/>
        <w:bottom w:val="none" w:sz="0" w:space="0" w:color="auto"/>
        <w:right w:val="none" w:sz="0" w:space="0" w:color="auto"/>
      </w:divBdr>
    </w:div>
    <w:div w:id="467937574">
      <w:bodyDiv w:val="1"/>
      <w:marLeft w:val="0"/>
      <w:marRight w:val="0"/>
      <w:marTop w:val="0"/>
      <w:marBottom w:val="0"/>
      <w:divBdr>
        <w:top w:val="none" w:sz="0" w:space="0" w:color="auto"/>
        <w:left w:val="none" w:sz="0" w:space="0" w:color="auto"/>
        <w:bottom w:val="none" w:sz="0" w:space="0" w:color="auto"/>
        <w:right w:val="none" w:sz="0" w:space="0" w:color="auto"/>
      </w:divBdr>
    </w:div>
    <w:div w:id="468013035">
      <w:bodyDiv w:val="1"/>
      <w:marLeft w:val="0"/>
      <w:marRight w:val="0"/>
      <w:marTop w:val="0"/>
      <w:marBottom w:val="0"/>
      <w:divBdr>
        <w:top w:val="none" w:sz="0" w:space="0" w:color="auto"/>
        <w:left w:val="none" w:sz="0" w:space="0" w:color="auto"/>
        <w:bottom w:val="none" w:sz="0" w:space="0" w:color="auto"/>
        <w:right w:val="none" w:sz="0" w:space="0" w:color="auto"/>
      </w:divBdr>
      <w:divsChild>
        <w:div w:id="794182718">
          <w:marLeft w:val="1267"/>
          <w:marRight w:val="0"/>
          <w:marTop w:val="180"/>
          <w:marBottom w:val="0"/>
          <w:divBdr>
            <w:top w:val="none" w:sz="0" w:space="0" w:color="auto"/>
            <w:left w:val="none" w:sz="0" w:space="0" w:color="auto"/>
            <w:bottom w:val="none" w:sz="0" w:space="0" w:color="auto"/>
            <w:right w:val="none" w:sz="0" w:space="0" w:color="auto"/>
          </w:divBdr>
        </w:div>
        <w:div w:id="860819979">
          <w:marLeft w:val="432"/>
          <w:marRight w:val="0"/>
          <w:marTop w:val="240"/>
          <w:marBottom w:val="0"/>
          <w:divBdr>
            <w:top w:val="none" w:sz="0" w:space="0" w:color="auto"/>
            <w:left w:val="none" w:sz="0" w:space="0" w:color="auto"/>
            <w:bottom w:val="none" w:sz="0" w:space="0" w:color="auto"/>
            <w:right w:val="none" w:sz="0" w:space="0" w:color="auto"/>
          </w:divBdr>
        </w:div>
        <w:div w:id="1521314854">
          <w:marLeft w:val="1267"/>
          <w:marRight w:val="0"/>
          <w:marTop w:val="180"/>
          <w:marBottom w:val="0"/>
          <w:divBdr>
            <w:top w:val="none" w:sz="0" w:space="0" w:color="auto"/>
            <w:left w:val="none" w:sz="0" w:space="0" w:color="auto"/>
            <w:bottom w:val="none" w:sz="0" w:space="0" w:color="auto"/>
            <w:right w:val="none" w:sz="0" w:space="0" w:color="auto"/>
          </w:divBdr>
        </w:div>
        <w:div w:id="1986467311">
          <w:marLeft w:val="1267"/>
          <w:marRight w:val="0"/>
          <w:marTop w:val="180"/>
          <w:marBottom w:val="0"/>
          <w:divBdr>
            <w:top w:val="none" w:sz="0" w:space="0" w:color="auto"/>
            <w:left w:val="none" w:sz="0" w:space="0" w:color="auto"/>
            <w:bottom w:val="none" w:sz="0" w:space="0" w:color="auto"/>
            <w:right w:val="none" w:sz="0" w:space="0" w:color="auto"/>
          </w:divBdr>
        </w:div>
      </w:divsChild>
    </w:div>
    <w:div w:id="475031488">
      <w:bodyDiv w:val="1"/>
      <w:marLeft w:val="0"/>
      <w:marRight w:val="0"/>
      <w:marTop w:val="0"/>
      <w:marBottom w:val="0"/>
      <w:divBdr>
        <w:top w:val="none" w:sz="0" w:space="0" w:color="auto"/>
        <w:left w:val="none" w:sz="0" w:space="0" w:color="auto"/>
        <w:bottom w:val="none" w:sz="0" w:space="0" w:color="auto"/>
        <w:right w:val="none" w:sz="0" w:space="0" w:color="auto"/>
      </w:divBdr>
    </w:div>
    <w:div w:id="475034091">
      <w:bodyDiv w:val="1"/>
      <w:marLeft w:val="0"/>
      <w:marRight w:val="0"/>
      <w:marTop w:val="0"/>
      <w:marBottom w:val="0"/>
      <w:divBdr>
        <w:top w:val="none" w:sz="0" w:space="0" w:color="auto"/>
        <w:left w:val="none" w:sz="0" w:space="0" w:color="auto"/>
        <w:bottom w:val="none" w:sz="0" w:space="0" w:color="auto"/>
        <w:right w:val="none" w:sz="0" w:space="0" w:color="auto"/>
      </w:divBdr>
    </w:div>
    <w:div w:id="475149642">
      <w:bodyDiv w:val="1"/>
      <w:marLeft w:val="0"/>
      <w:marRight w:val="0"/>
      <w:marTop w:val="0"/>
      <w:marBottom w:val="0"/>
      <w:divBdr>
        <w:top w:val="none" w:sz="0" w:space="0" w:color="auto"/>
        <w:left w:val="none" w:sz="0" w:space="0" w:color="auto"/>
        <w:bottom w:val="none" w:sz="0" w:space="0" w:color="auto"/>
        <w:right w:val="none" w:sz="0" w:space="0" w:color="auto"/>
      </w:divBdr>
    </w:div>
    <w:div w:id="477647718">
      <w:bodyDiv w:val="1"/>
      <w:marLeft w:val="0"/>
      <w:marRight w:val="0"/>
      <w:marTop w:val="0"/>
      <w:marBottom w:val="0"/>
      <w:divBdr>
        <w:top w:val="none" w:sz="0" w:space="0" w:color="auto"/>
        <w:left w:val="none" w:sz="0" w:space="0" w:color="auto"/>
        <w:bottom w:val="none" w:sz="0" w:space="0" w:color="auto"/>
        <w:right w:val="none" w:sz="0" w:space="0" w:color="auto"/>
      </w:divBdr>
    </w:div>
    <w:div w:id="489908471">
      <w:bodyDiv w:val="1"/>
      <w:marLeft w:val="0"/>
      <w:marRight w:val="0"/>
      <w:marTop w:val="0"/>
      <w:marBottom w:val="0"/>
      <w:divBdr>
        <w:top w:val="none" w:sz="0" w:space="0" w:color="auto"/>
        <w:left w:val="none" w:sz="0" w:space="0" w:color="auto"/>
        <w:bottom w:val="none" w:sz="0" w:space="0" w:color="auto"/>
        <w:right w:val="none" w:sz="0" w:space="0" w:color="auto"/>
      </w:divBdr>
    </w:div>
    <w:div w:id="492991010">
      <w:bodyDiv w:val="1"/>
      <w:marLeft w:val="0"/>
      <w:marRight w:val="0"/>
      <w:marTop w:val="0"/>
      <w:marBottom w:val="0"/>
      <w:divBdr>
        <w:top w:val="none" w:sz="0" w:space="0" w:color="auto"/>
        <w:left w:val="none" w:sz="0" w:space="0" w:color="auto"/>
        <w:bottom w:val="none" w:sz="0" w:space="0" w:color="auto"/>
        <w:right w:val="none" w:sz="0" w:space="0" w:color="auto"/>
      </w:divBdr>
    </w:div>
    <w:div w:id="495150794">
      <w:bodyDiv w:val="1"/>
      <w:marLeft w:val="0"/>
      <w:marRight w:val="0"/>
      <w:marTop w:val="0"/>
      <w:marBottom w:val="0"/>
      <w:divBdr>
        <w:top w:val="none" w:sz="0" w:space="0" w:color="auto"/>
        <w:left w:val="none" w:sz="0" w:space="0" w:color="auto"/>
        <w:bottom w:val="none" w:sz="0" w:space="0" w:color="auto"/>
        <w:right w:val="none" w:sz="0" w:space="0" w:color="auto"/>
      </w:divBdr>
    </w:div>
    <w:div w:id="496380712">
      <w:bodyDiv w:val="1"/>
      <w:marLeft w:val="0"/>
      <w:marRight w:val="0"/>
      <w:marTop w:val="0"/>
      <w:marBottom w:val="0"/>
      <w:divBdr>
        <w:top w:val="none" w:sz="0" w:space="0" w:color="auto"/>
        <w:left w:val="none" w:sz="0" w:space="0" w:color="auto"/>
        <w:bottom w:val="none" w:sz="0" w:space="0" w:color="auto"/>
        <w:right w:val="none" w:sz="0" w:space="0" w:color="auto"/>
      </w:divBdr>
    </w:div>
    <w:div w:id="496919397">
      <w:bodyDiv w:val="1"/>
      <w:marLeft w:val="0"/>
      <w:marRight w:val="0"/>
      <w:marTop w:val="0"/>
      <w:marBottom w:val="0"/>
      <w:divBdr>
        <w:top w:val="none" w:sz="0" w:space="0" w:color="auto"/>
        <w:left w:val="none" w:sz="0" w:space="0" w:color="auto"/>
        <w:bottom w:val="none" w:sz="0" w:space="0" w:color="auto"/>
        <w:right w:val="none" w:sz="0" w:space="0" w:color="auto"/>
      </w:divBdr>
    </w:div>
    <w:div w:id="499269586">
      <w:bodyDiv w:val="1"/>
      <w:marLeft w:val="0"/>
      <w:marRight w:val="0"/>
      <w:marTop w:val="0"/>
      <w:marBottom w:val="0"/>
      <w:divBdr>
        <w:top w:val="none" w:sz="0" w:space="0" w:color="auto"/>
        <w:left w:val="none" w:sz="0" w:space="0" w:color="auto"/>
        <w:bottom w:val="none" w:sz="0" w:space="0" w:color="auto"/>
        <w:right w:val="none" w:sz="0" w:space="0" w:color="auto"/>
      </w:divBdr>
    </w:div>
    <w:div w:id="503127515">
      <w:bodyDiv w:val="1"/>
      <w:marLeft w:val="0"/>
      <w:marRight w:val="0"/>
      <w:marTop w:val="0"/>
      <w:marBottom w:val="0"/>
      <w:divBdr>
        <w:top w:val="none" w:sz="0" w:space="0" w:color="auto"/>
        <w:left w:val="none" w:sz="0" w:space="0" w:color="auto"/>
        <w:bottom w:val="none" w:sz="0" w:space="0" w:color="auto"/>
        <w:right w:val="none" w:sz="0" w:space="0" w:color="auto"/>
      </w:divBdr>
    </w:div>
    <w:div w:id="504320397">
      <w:bodyDiv w:val="1"/>
      <w:marLeft w:val="0"/>
      <w:marRight w:val="0"/>
      <w:marTop w:val="0"/>
      <w:marBottom w:val="0"/>
      <w:divBdr>
        <w:top w:val="none" w:sz="0" w:space="0" w:color="auto"/>
        <w:left w:val="none" w:sz="0" w:space="0" w:color="auto"/>
        <w:bottom w:val="none" w:sz="0" w:space="0" w:color="auto"/>
        <w:right w:val="none" w:sz="0" w:space="0" w:color="auto"/>
      </w:divBdr>
    </w:div>
    <w:div w:id="504976974">
      <w:bodyDiv w:val="1"/>
      <w:marLeft w:val="0"/>
      <w:marRight w:val="0"/>
      <w:marTop w:val="0"/>
      <w:marBottom w:val="0"/>
      <w:divBdr>
        <w:top w:val="none" w:sz="0" w:space="0" w:color="auto"/>
        <w:left w:val="none" w:sz="0" w:space="0" w:color="auto"/>
        <w:bottom w:val="none" w:sz="0" w:space="0" w:color="auto"/>
        <w:right w:val="none" w:sz="0" w:space="0" w:color="auto"/>
      </w:divBdr>
    </w:div>
    <w:div w:id="512455267">
      <w:bodyDiv w:val="1"/>
      <w:marLeft w:val="0"/>
      <w:marRight w:val="0"/>
      <w:marTop w:val="0"/>
      <w:marBottom w:val="0"/>
      <w:divBdr>
        <w:top w:val="none" w:sz="0" w:space="0" w:color="auto"/>
        <w:left w:val="none" w:sz="0" w:space="0" w:color="auto"/>
        <w:bottom w:val="none" w:sz="0" w:space="0" w:color="auto"/>
        <w:right w:val="none" w:sz="0" w:space="0" w:color="auto"/>
      </w:divBdr>
    </w:div>
    <w:div w:id="514155291">
      <w:bodyDiv w:val="1"/>
      <w:marLeft w:val="0"/>
      <w:marRight w:val="0"/>
      <w:marTop w:val="0"/>
      <w:marBottom w:val="0"/>
      <w:divBdr>
        <w:top w:val="none" w:sz="0" w:space="0" w:color="auto"/>
        <w:left w:val="none" w:sz="0" w:space="0" w:color="auto"/>
        <w:bottom w:val="none" w:sz="0" w:space="0" w:color="auto"/>
        <w:right w:val="none" w:sz="0" w:space="0" w:color="auto"/>
      </w:divBdr>
    </w:div>
    <w:div w:id="515116972">
      <w:bodyDiv w:val="1"/>
      <w:marLeft w:val="0"/>
      <w:marRight w:val="0"/>
      <w:marTop w:val="0"/>
      <w:marBottom w:val="0"/>
      <w:divBdr>
        <w:top w:val="none" w:sz="0" w:space="0" w:color="auto"/>
        <w:left w:val="none" w:sz="0" w:space="0" w:color="auto"/>
        <w:bottom w:val="none" w:sz="0" w:space="0" w:color="auto"/>
        <w:right w:val="none" w:sz="0" w:space="0" w:color="auto"/>
      </w:divBdr>
    </w:div>
    <w:div w:id="516383358">
      <w:bodyDiv w:val="1"/>
      <w:marLeft w:val="0"/>
      <w:marRight w:val="0"/>
      <w:marTop w:val="0"/>
      <w:marBottom w:val="0"/>
      <w:divBdr>
        <w:top w:val="none" w:sz="0" w:space="0" w:color="auto"/>
        <w:left w:val="none" w:sz="0" w:space="0" w:color="auto"/>
        <w:bottom w:val="none" w:sz="0" w:space="0" w:color="auto"/>
        <w:right w:val="none" w:sz="0" w:space="0" w:color="auto"/>
      </w:divBdr>
    </w:div>
    <w:div w:id="516696658">
      <w:bodyDiv w:val="1"/>
      <w:marLeft w:val="0"/>
      <w:marRight w:val="0"/>
      <w:marTop w:val="0"/>
      <w:marBottom w:val="0"/>
      <w:divBdr>
        <w:top w:val="none" w:sz="0" w:space="0" w:color="auto"/>
        <w:left w:val="none" w:sz="0" w:space="0" w:color="auto"/>
        <w:bottom w:val="none" w:sz="0" w:space="0" w:color="auto"/>
        <w:right w:val="none" w:sz="0" w:space="0" w:color="auto"/>
      </w:divBdr>
    </w:div>
    <w:div w:id="528646069">
      <w:bodyDiv w:val="1"/>
      <w:marLeft w:val="0"/>
      <w:marRight w:val="0"/>
      <w:marTop w:val="0"/>
      <w:marBottom w:val="0"/>
      <w:divBdr>
        <w:top w:val="none" w:sz="0" w:space="0" w:color="auto"/>
        <w:left w:val="none" w:sz="0" w:space="0" w:color="auto"/>
        <w:bottom w:val="none" w:sz="0" w:space="0" w:color="auto"/>
        <w:right w:val="none" w:sz="0" w:space="0" w:color="auto"/>
      </w:divBdr>
      <w:divsChild>
        <w:div w:id="1052386387">
          <w:marLeft w:val="1800"/>
          <w:marRight w:val="0"/>
          <w:marTop w:val="115"/>
          <w:marBottom w:val="0"/>
          <w:divBdr>
            <w:top w:val="none" w:sz="0" w:space="0" w:color="auto"/>
            <w:left w:val="none" w:sz="0" w:space="0" w:color="auto"/>
            <w:bottom w:val="none" w:sz="0" w:space="0" w:color="auto"/>
            <w:right w:val="none" w:sz="0" w:space="0" w:color="auto"/>
          </w:divBdr>
        </w:div>
        <w:div w:id="1198469979">
          <w:marLeft w:val="1166"/>
          <w:marRight w:val="0"/>
          <w:marTop w:val="134"/>
          <w:marBottom w:val="0"/>
          <w:divBdr>
            <w:top w:val="none" w:sz="0" w:space="0" w:color="auto"/>
            <w:left w:val="none" w:sz="0" w:space="0" w:color="auto"/>
            <w:bottom w:val="none" w:sz="0" w:space="0" w:color="auto"/>
            <w:right w:val="none" w:sz="0" w:space="0" w:color="auto"/>
          </w:divBdr>
        </w:div>
      </w:divsChild>
    </w:div>
    <w:div w:id="533229994">
      <w:bodyDiv w:val="1"/>
      <w:marLeft w:val="0"/>
      <w:marRight w:val="0"/>
      <w:marTop w:val="0"/>
      <w:marBottom w:val="0"/>
      <w:divBdr>
        <w:top w:val="none" w:sz="0" w:space="0" w:color="auto"/>
        <w:left w:val="none" w:sz="0" w:space="0" w:color="auto"/>
        <w:bottom w:val="none" w:sz="0" w:space="0" w:color="auto"/>
        <w:right w:val="none" w:sz="0" w:space="0" w:color="auto"/>
      </w:divBdr>
    </w:div>
    <w:div w:id="534315560">
      <w:bodyDiv w:val="1"/>
      <w:marLeft w:val="0"/>
      <w:marRight w:val="0"/>
      <w:marTop w:val="0"/>
      <w:marBottom w:val="0"/>
      <w:divBdr>
        <w:top w:val="none" w:sz="0" w:space="0" w:color="auto"/>
        <w:left w:val="none" w:sz="0" w:space="0" w:color="auto"/>
        <w:bottom w:val="none" w:sz="0" w:space="0" w:color="auto"/>
        <w:right w:val="none" w:sz="0" w:space="0" w:color="auto"/>
      </w:divBdr>
    </w:div>
    <w:div w:id="537594210">
      <w:bodyDiv w:val="1"/>
      <w:marLeft w:val="0"/>
      <w:marRight w:val="0"/>
      <w:marTop w:val="0"/>
      <w:marBottom w:val="0"/>
      <w:divBdr>
        <w:top w:val="none" w:sz="0" w:space="0" w:color="auto"/>
        <w:left w:val="none" w:sz="0" w:space="0" w:color="auto"/>
        <w:bottom w:val="none" w:sz="0" w:space="0" w:color="auto"/>
        <w:right w:val="none" w:sz="0" w:space="0" w:color="auto"/>
      </w:divBdr>
    </w:div>
    <w:div w:id="542522336">
      <w:bodyDiv w:val="1"/>
      <w:marLeft w:val="0"/>
      <w:marRight w:val="0"/>
      <w:marTop w:val="0"/>
      <w:marBottom w:val="0"/>
      <w:divBdr>
        <w:top w:val="none" w:sz="0" w:space="0" w:color="auto"/>
        <w:left w:val="none" w:sz="0" w:space="0" w:color="auto"/>
        <w:bottom w:val="none" w:sz="0" w:space="0" w:color="auto"/>
        <w:right w:val="none" w:sz="0" w:space="0" w:color="auto"/>
      </w:divBdr>
    </w:div>
    <w:div w:id="546601028">
      <w:bodyDiv w:val="1"/>
      <w:marLeft w:val="0"/>
      <w:marRight w:val="0"/>
      <w:marTop w:val="0"/>
      <w:marBottom w:val="0"/>
      <w:divBdr>
        <w:top w:val="none" w:sz="0" w:space="0" w:color="auto"/>
        <w:left w:val="none" w:sz="0" w:space="0" w:color="auto"/>
        <w:bottom w:val="none" w:sz="0" w:space="0" w:color="auto"/>
        <w:right w:val="none" w:sz="0" w:space="0" w:color="auto"/>
      </w:divBdr>
    </w:div>
    <w:div w:id="549878271">
      <w:bodyDiv w:val="1"/>
      <w:marLeft w:val="0"/>
      <w:marRight w:val="0"/>
      <w:marTop w:val="0"/>
      <w:marBottom w:val="0"/>
      <w:divBdr>
        <w:top w:val="none" w:sz="0" w:space="0" w:color="auto"/>
        <w:left w:val="none" w:sz="0" w:space="0" w:color="auto"/>
        <w:bottom w:val="none" w:sz="0" w:space="0" w:color="auto"/>
        <w:right w:val="none" w:sz="0" w:space="0" w:color="auto"/>
      </w:divBdr>
    </w:div>
    <w:div w:id="558588433">
      <w:bodyDiv w:val="1"/>
      <w:marLeft w:val="0"/>
      <w:marRight w:val="0"/>
      <w:marTop w:val="0"/>
      <w:marBottom w:val="0"/>
      <w:divBdr>
        <w:top w:val="none" w:sz="0" w:space="0" w:color="auto"/>
        <w:left w:val="none" w:sz="0" w:space="0" w:color="auto"/>
        <w:bottom w:val="none" w:sz="0" w:space="0" w:color="auto"/>
        <w:right w:val="none" w:sz="0" w:space="0" w:color="auto"/>
      </w:divBdr>
    </w:div>
    <w:div w:id="561016603">
      <w:bodyDiv w:val="1"/>
      <w:marLeft w:val="0"/>
      <w:marRight w:val="0"/>
      <w:marTop w:val="0"/>
      <w:marBottom w:val="0"/>
      <w:divBdr>
        <w:top w:val="none" w:sz="0" w:space="0" w:color="auto"/>
        <w:left w:val="none" w:sz="0" w:space="0" w:color="auto"/>
        <w:bottom w:val="none" w:sz="0" w:space="0" w:color="auto"/>
        <w:right w:val="none" w:sz="0" w:space="0" w:color="auto"/>
      </w:divBdr>
    </w:div>
    <w:div w:id="562376343">
      <w:bodyDiv w:val="1"/>
      <w:marLeft w:val="0"/>
      <w:marRight w:val="0"/>
      <w:marTop w:val="0"/>
      <w:marBottom w:val="0"/>
      <w:divBdr>
        <w:top w:val="none" w:sz="0" w:space="0" w:color="auto"/>
        <w:left w:val="none" w:sz="0" w:space="0" w:color="auto"/>
        <w:bottom w:val="none" w:sz="0" w:space="0" w:color="auto"/>
        <w:right w:val="none" w:sz="0" w:space="0" w:color="auto"/>
      </w:divBdr>
    </w:div>
    <w:div w:id="564149222">
      <w:bodyDiv w:val="1"/>
      <w:marLeft w:val="0"/>
      <w:marRight w:val="0"/>
      <w:marTop w:val="0"/>
      <w:marBottom w:val="0"/>
      <w:divBdr>
        <w:top w:val="none" w:sz="0" w:space="0" w:color="auto"/>
        <w:left w:val="none" w:sz="0" w:space="0" w:color="auto"/>
        <w:bottom w:val="none" w:sz="0" w:space="0" w:color="auto"/>
        <w:right w:val="none" w:sz="0" w:space="0" w:color="auto"/>
      </w:divBdr>
    </w:div>
    <w:div w:id="569195677">
      <w:bodyDiv w:val="1"/>
      <w:marLeft w:val="0"/>
      <w:marRight w:val="0"/>
      <w:marTop w:val="0"/>
      <w:marBottom w:val="0"/>
      <w:divBdr>
        <w:top w:val="none" w:sz="0" w:space="0" w:color="auto"/>
        <w:left w:val="none" w:sz="0" w:space="0" w:color="auto"/>
        <w:bottom w:val="none" w:sz="0" w:space="0" w:color="auto"/>
        <w:right w:val="none" w:sz="0" w:space="0" w:color="auto"/>
      </w:divBdr>
    </w:div>
    <w:div w:id="574054911">
      <w:bodyDiv w:val="1"/>
      <w:marLeft w:val="0"/>
      <w:marRight w:val="0"/>
      <w:marTop w:val="0"/>
      <w:marBottom w:val="0"/>
      <w:divBdr>
        <w:top w:val="none" w:sz="0" w:space="0" w:color="auto"/>
        <w:left w:val="none" w:sz="0" w:space="0" w:color="auto"/>
        <w:bottom w:val="none" w:sz="0" w:space="0" w:color="auto"/>
        <w:right w:val="none" w:sz="0" w:space="0" w:color="auto"/>
      </w:divBdr>
    </w:div>
    <w:div w:id="582908884">
      <w:bodyDiv w:val="1"/>
      <w:marLeft w:val="0"/>
      <w:marRight w:val="0"/>
      <w:marTop w:val="0"/>
      <w:marBottom w:val="0"/>
      <w:divBdr>
        <w:top w:val="none" w:sz="0" w:space="0" w:color="auto"/>
        <w:left w:val="none" w:sz="0" w:space="0" w:color="auto"/>
        <w:bottom w:val="none" w:sz="0" w:space="0" w:color="auto"/>
        <w:right w:val="none" w:sz="0" w:space="0" w:color="auto"/>
      </w:divBdr>
    </w:div>
    <w:div w:id="586308954">
      <w:bodyDiv w:val="1"/>
      <w:marLeft w:val="0"/>
      <w:marRight w:val="0"/>
      <w:marTop w:val="0"/>
      <w:marBottom w:val="0"/>
      <w:divBdr>
        <w:top w:val="none" w:sz="0" w:space="0" w:color="auto"/>
        <w:left w:val="none" w:sz="0" w:space="0" w:color="auto"/>
        <w:bottom w:val="none" w:sz="0" w:space="0" w:color="auto"/>
        <w:right w:val="none" w:sz="0" w:space="0" w:color="auto"/>
      </w:divBdr>
      <w:divsChild>
        <w:div w:id="55784322">
          <w:marLeft w:val="1022"/>
          <w:marRight w:val="0"/>
          <w:marTop w:val="0"/>
          <w:marBottom w:val="0"/>
          <w:divBdr>
            <w:top w:val="none" w:sz="0" w:space="0" w:color="auto"/>
            <w:left w:val="none" w:sz="0" w:space="0" w:color="auto"/>
            <w:bottom w:val="none" w:sz="0" w:space="0" w:color="auto"/>
            <w:right w:val="none" w:sz="0" w:space="0" w:color="auto"/>
          </w:divBdr>
        </w:div>
        <w:div w:id="242834181">
          <w:marLeft w:val="1022"/>
          <w:marRight w:val="0"/>
          <w:marTop w:val="0"/>
          <w:marBottom w:val="0"/>
          <w:divBdr>
            <w:top w:val="none" w:sz="0" w:space="0" w:color="auto"/>
            <w:left w:val="none" w:sz="0" w:space="0" w:color="auto"/>
            <w:bottom w:val="none" w:sz="0" w:space="0" w:color="auto"/>
            <w:right w:val="none" w:sz="0" w:space="0" w:color="auto"/>
          </w:divBdr>
        </w:div>
        <w:div w:id="440731799">
          <w:marLeft w:val="1022"/>
          <w:marRight w:val="0"/>
          <w:marTop w:val="0"/>
          <w:marBottom w:val="0"/>
          <w:divBdr>
            <w:top w:val="none" w:sz="0" w:space="0" w:color="auto"/>
            <w:left w:val="none" w:sz="0" w:space="0" w:color="auto"/>
            <w:bottom w:val="none" w:sz="0" w:space="0" w:color="auto"/>
            <w:right w:val="none" w:sz="0" w:space="0" w:color="auto"/>
          </w:divBdr>
        </w:div>
      </w:divsChild>
    </w:div>
    <w:div w:id="599684830">
      <w:bodyDiv w:val="1"/>
      <w:marLeft w:val="0"/>
      <w:marRight w:val="0"/>
      <w:marTop w:val="0"/>
      <w:marBottom w:val="0"/>
      <w:divBdr>
        <w:top w:val="none" w:sz="0" w:space="0" w:color="auto"/>
        <w:left w:val="none" w:sz="0" w:space="0" w:color="auto"/>
        <w:bottom w:val="none" w:sz="0" w:space="0" w:color="auto"/>
        <w:right w:val="none" w:sz="0" w:space="0" w:color="auto"/>
      </w:divBdr>
    </w:div>
    <w:div w:id="600726046">
      <w:bodyDiv w:val="1"/>
      <w:marLeft w:val="0"/>
      <w:marRight w:val="0"/>
      <w:marTop w:val="0"/>
      <w:marBottom w:val="0"/>
      <w:divBdr>
        <w:top w:val="none" w:sz="0" w:space="0" w:color="auto"/>
        <w:left w:val="none" w:sz="0" w:space="0" w:color="auto"/>
        <w:bottom w:val="none" w:sz="0" w:space="0" w:color="auto"/>
        <w:right w:val="none" w:sz="0" w:space="0" w:color="auto"/>
      </w:divBdr>
    </w:div>
    <w:div w:id="600794634">
      <w:bodyDiv w:val="1"/>
      <w:marLeft w:val="0"/>
      <w:marRight w:val="0"/>
      <w:marTop w:val="0"/>
      <w:marBottom w:val="0"/>
      <w:divBdr>
        <w:top w:val="none" w:sz="0" w:space="0" w:color="auto"/>
        <w:left w:val="none" w:sz="0" w:space="0" w:color="auto"/>
        <w:bottom w:val="none" w:sz="0" w:space="0" w:color="auto"/>
        <w:right w:val="none" w:sz="0" w:space="0" w:color="auto"/>
      </w:divBdr>
    </w:div>
    <w:div w:id="601450591">
      <w:bodyDiv w:val="1"/>
      <w:marLeft w:val="0"/>
      <w:marRight w:val="0"/>
      <w:marTop w:val="0"/>
      <w:marBottom w:val="0"/>
      <w:divBdr>
        <w:top w:val="none" w:sz="0" w:space="0" w:color="auto"/>
        <w:left w:val="none" w:sz="0" w:space="0" w:color="auto"/>
        <w:bottom w:val="none" w:sz="0" w:space="0" w:color="auto"/>
        <w:right w:val="none" w:sz="0" w:space="0" w:color="auto"/>
      </w:divBdr>
    </w:div>
    <w:div w:id="607199592">
      <w:bodyDiv w:val="1"/>
      <w:marLeft w:val="0"/>
      <w:marRight w:val="0"/>
      <w:marTop w:val="0"/>
      <w:marBottom w:val="0"/>
      <w:divBdr>
        <w:top w:val="none" w:sz="0" w:space="0" w:color="auto"/>
        <w:left w:val="none" w:sz="0" w:space="0" w:color="auto"/>
        <w:bottom w:val="none" w:sz="0" w:space="0" w:color="auto"/>
        <w:right w:val="none" w:sz="0" w:space="0" w:color="auto"/>
      </w:divBdr>
    </w:div>
    <w:div w:id="610941686">
      <w:bodyDiv w:val="1"/>
      <w:marLeft w:val="0"/>
      <w:marRight w:val="0"/>
      <w:marTop w:val="0"/>
      <w:marBottom w:val="0"/>
      <w:divBdr>
        <w:top w:val="none" w:sz="0" w:space="0" w:color="auto"/>
        <w:left w:val="none" w:sz="0" w:space="0" w:color="auto"/>
        <w:bottom w:val="none" w:sz="0" w:space="0" w:color="auto"/>
        <w:right w:val="none" w:sz="0" w:space="0" w:color="auto"/>
      </w:divBdr>
    </w:div>
    <w:div w:id="616254112">
      <w:bodyDiv w:val="1"/>
      <w:marLeft w:val="0"/>
      <w:marRight w:val="0"/>
      <w:marTop w:val="0"/>
      <w:marBottom w:val="0"/>
      <w:divBdr>
        <w:top w:val="none" w:sz="0" w:space="0" w:color="auto"/>
        <w:left w:val="none" w:sz="0" w:space="0" w:color="auto"/>
        <w:bottom w:val="none" w:sz="0" w:space="0" w:color="auto"/>
        <w:right w:val="none" w:sz="0" w:space="0" w:color="auto"/>
      </w:divBdr>
      <w:divsChild>
        <w:div w:id="1463420629">
          <w:marLeft w:val="0"/>
          <w:marRight w:val="0"/>
          <w:marTop w:val="0"/>
          <w:marBottom w:val="0"/>
          <w:divBdr>
            <w:top w:val="none" w:sz="0" w:space="0" w:color="auto"/>
            <w:left w:val="none" w:sz="0" w:space="0" w:color="auto"/>
            <w:bottom w:val="none" w:sz="0" w:space="0" w:color="auto"/>
            <w:right w:val="none" w:sz="0" w:space="0" w:color="auto"/>
          </w:divBdr>
          <w:divsChild>
            <w:div w:id="545916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006382">
      <w:bodyDiv w:val="1"/>
      <w:marLeft w:val="0"/>
      <w:marRight w:val="0"/>
      <w:marTop w:val="0"/>
      <w:marBottom w:val="0"/>
      <w:divBdr>
        <w:top w:val="none" w:sz="0" w:space="0" w:color="auto"/>
        <w:left w:val="none" w:sz="0" w:space="0" w:color="auto"/>
        <w:bottom w:val="none" w:sz="0" w:space="0" w:color="auto"/>
        <w:right w:val="none" w:sz="0" w:space="0" w:color="auto"/>
      </w:divBdr>
    </w:div>
    <w:div w:id="631600136">
      <w:bodyDiv w:val="1"/>
      <w:marLeft w:val="0"/>
      <w:marRight w:val="0"/>
      <w:marTop w:val="0"/>
      <w:marBottom w:val="0"/>
      <w:divBdr>
        <w:top w:val="none" w:sz="0" w:space="0" w:color="auto"/>
        <w:left w:val="none" w:sz="0" w:space="0" w:color="auto"/>
        <w:bottom w:val="none" w:sz="0" w:space="0" w:color="auto"/>
        <w:right w:val="none" w:sz="0" w:space="0" w:color="auto"/>
      </w:divBdr>
    </w:div>
    <w:div w:id="632098251">
      <w:bodyDiv w:val="1"/>
      <w:marLeft w:val="0"/>
      <w:marRight w:val="0"/>
      <w:marTop w:val="0"/>
      <w:marBottom w:val="0"/>
      <w:divBdr>
        <w:top w:val="none" w:sz="0" w:space="0" w:color="auto"/>
        <w:left w:val="none" w:sz="0" w:space="0" w:color="auto"/>
        <w:bottom w:val="none" w:sz="0" w:space="0" w:color="auto"/>
        <w:right w:val="none" w:sz="0" w:space="0" w:color="auto"/>
      </w:divBdr>
    </w:div>
    <w:div w:id="636030622">
      <w:bodyDiv w:val="1"/>
      <w:marLeft w:val="0"/>
      <w:marRight w:val="0"/>
      <w:marTop w:val="0"/>
      <w:marBottom w:val="0"/>
      <w:divBdr>
        <w:top w:val="none" w:sz="0" w:space="0" w:color="auto"/>
        <w:left w:val="none" w:sz="0" w:space="0" w:color="auto"/>
        <w:bottom w:val="none" w:sz="0" w:space="0" w:color="auto"/>
        <w:right w:val="none" w:sz="0" w:space="0" w:color="auto"/>
      </w:divBdr>
    </w:div>
    <w:div w:id="636377923">
      <w:bodyDiv w:val="1"/>
      <w:marLeft w:val="0"/>
      <w:marRight w:val="0"/>
      <w:marTop w:val="0"/>
      <w:marBottom w:val="0"/>
      <w:divBdr>
        <w:top w:val="none" w:sz="0" w:space="0" w:color="auto"/>
        <w:left w:val="none" w:sz="0" w:space="0" w:color="auto"/>
        <w:bottom w:val="none" w:sz="0" w:space="0" w:color="auto"/>
        <w:right w:val="none" w:sz="0" w:space="0" w:color="auto"/>
      </w:divBdr>
    </w:div>
    <w:div w:id="637611104">
      <w:bodyDiv w:val="1"/>
      <w:marLeft w:val="0"/>
      <w:marRight w:val="0"/>
      <w:marTop w:val="0"/>
      <w:marBottom w:val="0"/>
      <w:divBdr>
        <w:top w:val="none" w:sz="0" w:space="0" w:color="auto"/>
        <w:left w:val="none" w:sz="0" w:space="0" w:color="auto"/>
        <w:bottom w:val="none" w:sz="0" w:space="0" w:color="auto"/>
        <w:right w:val="none" w:sz="0" w:space="0" w:color="auto"/>
      </w:divBdr>
    </w:div>
    <w:div w:id="641663972">
      <w:bodyDiv w:val="1"/>
      <w:marLeft w:val="0"/>
      <w:marRight w:val="0"/>
      <w:marTop w:val="0"/>
      <w:marBottom w:val="0"/>
      <w:divBdr>
        <w:top w:val="none" w:sz="0" w:space="0" w:color="auto"/>
        <w:left w:val="none" w:sz="0" w:space="0" w:color="auto"/>
        <w:bottom w:val="none" w:sz="0" w:space="0" w:color="auto"/>
        <w:right w:val="none" w:sz="0" w:space="0" w:color="auto"/>
      </w:divBdr>
    </w:div>
    <w:div w:id="643630423">
      <w:bodyDiv w:val="1"/>
      <w:marLeft w:val="0"/>
      <w:marRight w:val="0"/>
      <w:marTop w:val="0"/>
      <w:marBottom w:val="0"/>
      <w:divBdr>
        <w:top w:val="none" w:sz="0" w:space="0" w:color="auto"/>
        <w:left w:val="none" w:sz="0" w:space="0" w:color="auto"/>
        <w:bottom w:val="none" w:sz="0" w:space="0" w:color="auto"/>
        <w:right w:val="none" w:sz="0" w:space="0" w:color="auto"/>
      </w:divBdr>
    </w:div>
    <w:div w:id="644310697">
      <w:bodyDiv w:val="1"/>
      <w:marLeft w:val="0"/>
      <w:marRight w:val="0"/>
      <w:marTop w:val="0"/>
      <w:marBottom w:val="0"/>
      <w:divBdr>
        <w:top w:val="none" w:sz="0" w:space="0" w:color="auto"/>
        <w:left w:val="none" w:sz="0" w:space="0" w:color="auto"/>
        <w:bottom w:val="none" w:sz="0" w:space="0" w:color="auto"/>
        <w:right w:val="none" w:sz="0" w:space="0" w:color="auto"/>
      </w:divBdr>
      <w:divsChild>
        <w:div w:id="325211036">
          <w:marLeft w:val="0"/>
          <w:marRight w:val="0"/>
          <w:marTop w:val="0"/>
          <w:marBottom w:val="0"/>
          <w:divBdr>
            <w:top w:val="none" w:sz="0" w:space="0" w:color="auto"/>
            <w:left w:val="none" w:sz="0" w:space="0" w:color="auto"/>
            <w:bottom w:val="none" w:sz="0" w:space="0" w:color="auto"/>
            <w:right w:val="none" w:sz="0" w:space="0" w:color="auto"/>
          </w:divBdr>
        </w:div>
      </w:divsChild>
    </w:div>
    <w:div w:id="645936117">
      <w:bodyDiv w:val="1"/>
      <w:marLeft w:val="0"/>
      <w:marRight w:val="0"/>
      <w:marTop w:val="0"/>
      <w:marBottom w:val="0"/>
      <w:divBdr>
        <w:top w:val="none" w:sz="0" w:space="0" w:color="auto"/>
        <w:left w:val="none" w:sz="0" w:space="0" w:color="auto"/>
        <w:bottom w:val="none" w:sz="0" w:space="0" w:color="auto"/>
        <w:right w:val="none" w:sz="0" w:space="0" w:color="auto"/>
      </w:divBdr>
    </w:div>
    <w:div w:id="650597642">
      <w:bodyDiv w:val="1"/>
      <w:marLeft w:val="0"/>
      <w:marRight w:val="0"/>
      <w:marTop w:val="0"/>
      <w:marBottom w:val="0"/>
      <w:divBdr>
        <w:top w:val="none" w:sz="0" w:space="0" w:color="auto"/>
        <w:left w:val="none" w:sz="0" w:space="0" w:color="auto"/>
        <w:bottom w:val="none" w:sz="0" w:space="0" w:color="auto"/>
        <w:right w:val="none" w:sz="0" w:space="0" w:color="auto"/>
      </w:divBdr>
    </w:div>
    <w:div w:id="655568171">
      <w:bodyDiv w:val="1"/>
      <w:marLeft w:val="0"/>
      <w:marRight w:val="0"/>
      <w:marTop w:val="0"/>
      <w:marBottom w:val="0"/>
      <w:divBdr>
        <w:top w:val="none" w:sz="0" w:space="0" w:color="auto"/>
        <w:left w:val="none" w:sz="0" w:space="0" w:color="auto"/>
        <w:bottom w:val="none" w:sz="0" w:space="0" w:color="auto"/>
        <w:right w:val="none" w:sz="0" w:space="0" w:color="auto"/>
      </w:divBdr>
    </w:div>
    <w:div w:id="662126573">
      <w:bodyDiv w:val="1"/>
      <w:marLeft w:val="0"/>
      <w:marRight w:val="0"/>
      <w:marTop w:val="0"/>
      <w:marBottom w:val="0"/>
      <w:divBdr>
        <w:top w:val="none" w:sz="0" w:space="0" w:color="auto"/>
        <w:left w:val="none" w:sz="0" w:space="0" w:color="auto"/>
        <w:bottom w:val="none" w:sz="0" w:space="0" w:color="auto"/>
        <w:right w:val="none" w:sz="0" w:space="0" w:color="auto"/>
      </w:divBdr>
    </w:div>
    <w:div w:id="664279729">
      <w:bodyDiv w:val="1"/>
      <w:marLeft w:val="0"/>
      <w:marRight w:val="0"/>
      <w:marTop w:val="0"/>
      <w:marBottom w:val="0"/>
      <w:divBdr>
        <w:top w:val="none" w:sz="0" w:space="0" w:color="auto"/>
        <w:left w:val="none" w:sz="0" w:space="0" w:color="auto"/>
        <w:bottom w:val="none" w:sz="0" w:space="0" w:color="auto"/>
        <w:right w:val="none" w:sz="0" w:space="0" w:color="auto"/>
      </w:divBdr>
    </w:div>
    <w:div w:id="664480899">
      <w:bodyDiv w:val="1"/>
      <w:marLeft w:val="0"/>
      <w:marRight w:val="0"/>
      <w:marTop w:val="0"/>
      <w:marBottom w:val="0"/>
      <w:divBdr>
        <w:top w:val="none" w:sz="0" w:space="0" w:color="auto"/>
        <w:left w:val="none" w:sz="0" w:space="0" w:color="auto"/>
        <w:bottom w:val="none" w:sz="0" w:space="0" w:color="auto"/>
        <w:right w:val="none" w:sz="0" w:space="0" w:color="auto"/>
      </w:divBdr>
    </w:div>
    <w:div w:id="676344446">
      <w:bodyDiv w:val="1"/>
      <w:marLeft w:val="0"/>
      <w:marRight w:val="0"/>
      <w:marTop w:val="0"/>
      <w:marBottom w:val="0"/>
      <w:divBdr>
        <w:top w:val="none" w:sz="0" w:space="0" w:color="auto"/>
        <w:left w:val="none" w:sz="0" w:space="0" w:color="auto"/>
        <w:bottom w:val="none" w:sz="0" w:space="0" w:color="auto"/>
        <w:right w:val="none" w:sz="0" w:space="0" w:color="auto"/>
      </w:divBdr>
    </w:div>
    <w:div w:id="679701955">
      <w:bodyDiv w:val="1"/>
      <w:marLeft w:val="0"/>
      <w:marRight w:val="0"/>
      <w:marTop w:val="0"/>
      <w:marBottom w:val="0"/>
      <w:divBdr>
        <w:top w:val="none" w:sz="0" w:space="0" w:color="auto"/>
        <w:left w:val="none" w:sz="0" w:space="0" w:color="auto"/>
        <w:bottom w:val="none" w:sz="0" w:space="0" w:color="auto"/>
        <w:right w:val="none" w:sz="0" w:space="0" w:color="auto"/>
      </w:divBdr>
      <w:divsChild>
        <w:div w:id="207498406">
          <w:marLeft w:val="547"/>
          <w:marRight w:val="0"/>
          <w:marTop w:val="0"/>
          <w:marBottom w:val="0"/>
          <w:divBdr>
            <w:top w:val="none" w:sz="0" w:space="0" w:color="auto"/>
            <w:left w:val="none" w:sz="0" w:space="0" w:color="auto"/>
            <w:bottom w:val="none" w:sz="0" w:space="0" w:color="auto"/>
            <w:right w:val="none" w:sz="0" w:space="0" w:color="auto"/>
          </w:divBdr>
        </w:div>
        <w:div w:id="712123009">
          <w:marLeft w:val="1267"/>
          <w:marRight w:val="0"/>
          <w:marTop w:val="0"/>
          <w:marBottom w:val="0"/>
          <w:divBdr>
            <w:top w:val="none" w:sz="0" w:space="0" w:color="auto"/>
            <w:left w:val="none" w:sz="0" w:space="0" w:color="auto"/>
            <w:bottom w:val="none" w:sz="0" w:space="0" w:color="auto"/>
            <w:right w:val="none" w:sz="0" w:space="0" w:color="auto"/>
          </w:divBdr>
        </w:div>
        <w:div w:id="1630820449">
          <w:marLeft w:val="1267"/>
          <w:marRight w:val="0"/>
          <w:marTop w:val="0"/>
          <w:marBottom w:val="0"/>
          <w:divBdr>
            <w:top w:val="none" w:sz="0" w:space="0" w:color="auto"/>
            <w:left w:val="none" w:sz="0" w:space="0" w:color="auto"/>
            <w:bottom w:val="none" w:sz="0" w:space="0" w:color="auto"/>
            <w:right w:val="none" w:sz="0" w:space="0" w:color="auto"/>
          </w:divBdr>
        </w:div>
      </w:divsChild>
    </w:div>
    <w:div w:id="689843441">
      <w:bodyDiv w:val="1"/>
      <w:marLeft w:val="0"/>
      <w:marRight w:val="0"/>
      <w:marTop w:val="0"/>
      <w:marBottom w:val="0"/>
      <w:divBdr>
        <w:top w:val="none" w:sz="0" w:space="0" w:color="auto"/>
        <w:left w:val="none" w:sz="0" w:space="0" w:color="auto"/>
        <w:bottom w:val="none" w:sz="0" w:space="0" w:color="auto"/>
        <w:right w:val="none" w:sz="0" w:space="0" w:color="auto"/>
      </w:divBdr>
    </w:div>
    <w:div w:id="691152222">
      <w:bodyDiv w:val="1"/>
      <w:marLeft w:val="0"/>
      <w:marRight w:val="0"/>
      <w:marTop w:val="0"/>
      <w:marBottom w:val="0"/>
      <w:divBdr>
        <w:top w:val="none" w:sz="0" w:space="0" w:color="auto"/>
        <w:left w:val="none" w:sz="0" w:space="0" w:color="auto"/>
        <w:bottom w:val="none" w:sz="0" w:space="0" w:color="auto"/>
        <w:right w:val="none" w:sz="0" w:space="0" w:color="auto"/>
      </w:divBdr>
    </w:div>
    <w:div w:id="694690699">
      <w:bodyDiv w:val="1"/>
      <w:marLeft w:val="0"/>
      <w:marRight w:val="0"/>
      <w:marTop w:val="0"/>
      <w:marBottom w:val="0"/>
      <w:divBdr>
        <w:top w:val="none" w:sz="0" w:space="0" w:color="auto"/>
        <w:left w:val="none" w:sz="0" w:space="0" w:color="auto"/>
        <w:bottom w:val="none" w:sz="0" w:space="0" w:color="auto"/>
        <w:right w:val="none" w:sz="0" w:space="0" w:color="auto"/>
      </w:divBdr>
    </w:div>
    <w:div w:id="702823560">
      <w:bodyDiv w:val="1"/>
      <w:marLeft w:val="0"/>
      <w:marRight w:val="0"/>
      <w:marTop w:val="0"/>
      <w:marBottom w:val="0"/>
      <w:divBdr>
        <w:top w:val="none" w:sz="0" w:space="0" w:color="auto"/>
        <w:left w:val="none" w:sz="0" w:space="0" w:color="auto"/>
        <w:bottom w:val="none" w:sz="0" w:space="0" w:color="auto"/>
        <w:right w:val="none" w:sz="0" w:space="0" w:color="auto"/>
      </w:divBdr>
    </w:div>
    <w:div w:id="709377849">
      <w:bodyDiv w:val="1"/>
      <w:marLeft w:val="0"/>
      <w:marRight w:val="0"/>
      <w:marTop w:val="0"/>
      <w:marBottom w:val="0"/>
      <w:divBdr>
        <w:top w:val="none" w:sz="0" w:space="0" w:color="auto"/>
        <w:left w:val="none" w:sz="0" w:space="0" w:color="auto"/>
        <w:bottom w:val="none" w:sz="0" w:space="0" w:color="auto"/>
        <w:right w:val="none" w:sz="0" w:space="0" w:color="auto"/>
      </w:divBdr>
    </w:div>
    <w:div w:id="716591867">
      <w:bodyDiv w:val="1"/>
      <w:marLeft w:val="0"/>
      <w:marRight w:val="0"/>
      <w:marTop w:val="0"/>
      <w:marBottom w:val="0"/>
      <w:divBdr>
        <w:top w:val="none" w:sz="0" w:space="0" w:color="auto"/>
        <w:left w:val="none" w:sz="0" w:space="0" w:color="auto"/>
        <w:bottom w:val="none" w:sz="0" w:space="0" w:color="auto"/>
        <w:right w:val="none" w:sz="0" w:space="0" w:color="auto"/>
      </w:divBdr>
    </w:div>
    <w:div w:id="718820700">
      <w:bodyDiv w:val="1"/>
      <w:marLeft w:val="0"/>
      <w:marRight w:val="0"/>
      <w:marTop w:val="0"/>
      <w:marBottom w:val="0"/>
      <w:divBdr>
        <w:top w:val="none" w:sz="0" w:space="0" w:color="auto"/>
        <w:left w:val="none" w:sz="0" w:space="0" w:color="auto"/>
        <w:bottom w:val="none" w:sz="0" w:space="0" w:color="auto"/>
        <w:right w:val="none" w:sz="0" w:space="0" w:color="auto"/>
      </w:divBdr>
    </w:div>
    <w:div w:id="723602161">
      <w:bodyDiv w:val="1"/>
      <w:marLeft w:val="0"/>
      <w:marRight w:val="0"/>
      <w:marTop w:val="0"/>
      <w:marBottom w:val="0"/>
      <w:divBdr>
        <w:top w:val="none" w:sz="0" w:space="0" w:color="auto"/>
        <w:left w:val="none" w:sz="0" w:space="0" w:color="auto"/>
        <w:bottom w:val="none" w:sz="0" w:space="0" w:color="auto"/>
        <w:right w:val="none" w:sz="0" w:space="0" w:color="auto"/>
      </w:divBdr>
    </w:div>
    <w:div w:id="732851196">
      <w:bodyDiv w:val="1"/>
      <w:marLeft w:val="0"/>
      <w:marRight w:val="0"/>
      <w:marTop w:val="0"/>
      <w:marBottom w:val="0"/>
      <w:divBdr>
        <w:top w:val="none" w:sz="0" w:space="0" w:color="auto"/>
        <w:left w:val="none" w:sz="0" w:space="0" w:color="auto"/>
        <w:bottom w:val="none" w:sz="0" w:space="0" w:color="auto"/>
        <w:right w:val="none" w:sz="0" w:space="0" w:color="auto"/>
      </w:divBdr>
    </w:div>
    <w:div w:id="734351427">
      <w:bodyDiv w:val="1"/>
      <w:marLeft w:val="0"/>
      <w:marRight w:val="0"/>
      <w:marTop w:val="0"/>
      <w:marBottom w:val="0"/>
      <w:divBdr>
        <w:top w:val="none" w:sz="0" w:space="0" w:color="auto"/>
        <w:left w:val="none" w:sz="0" w:space="0" w:color="auto"/>
        <w:bottom w:val="none" w:sz="0" w:space="0" w:color="auto"/>
        <w:right w:val="none" w:sz="0" w:space="0" w:color="auto"/>
      </w:divBdr>
    </w:div>
    <w:div w:id="744844514">
      <w:bodyDiv w:val="1"/>
      <w:marLeft w:val="0"/>
      <w:marRight w:val="0"/>
      <w:marTop w:val="0"/>
      <w:marBottom w:val="0"/>
      <w:divBdr>
        <w:top w:val="none" w:sz="0" w:space="0" w:color="auto"/>
        <w:left w:val="none" w:sz="0" w:space="0" w:color="auto"/>
        <w:bottom w:val="none" w:sz="0" w:space="0" w:color="auto"/>
        <w:right w:val="none" w:sz="0" w:space="0" w:color="auto"/>
      </w:divBdr>
    </w:div>
    <w:div w:id="748770358">
      <w:bodyDiv w:val="1"/>
      <w:marLeft w:val="0"/>
      <w:marRight w:val="0"/>
      <w:marTop w:val="0"/>
      <w:marBottom w:val="0"/>
      <w:divBdr>
        <w:top w:val="none" w:sz="0" w:space="0" w:color="auto"/>
        <w:left w:val="none" w:sz="0" w:space="0" w:color="auto"/>
        <w:bottom w:val="none" w:sz="0" w:space="0" w:color="auto"/>
        <w:right w:val="none" w:sz="0" w:space="0" w:color="auto"/>
      </w:divBdr>
    </w:div>
    <w:div w:id="751126149">
      <w:bodyDiv w:val="1"/>
      <w:marLeft w:val="0"/>
      <w:marRight w:val="0"/>
      <w:marTop w:val="0"/>
      <w:marBottom w:val="0"/>
      <w:divBdr>
        <w:top w:val="none" w:sz="0" w:space="0" w:color="auto"/>
        <w:left w:val="none" w:sz="0" w:space="0" w:color="auto"/>
        <w:bottom w:val="none" w:sz="0" w:space="0" w:color="auto"/>
        <w:right w:val="none" w:sz="0" w:space="0" w:color="auto"/>
      </w:divBdr>
    </w:div>
    <w:div w:id="752969572">
      <w:bodyDiv w:val="1"/>
      <w:marLeft w:val="0"/>
      <w:marRight w:val="0"/>
      <w:marTop w:val="0"/>
      <w:marBottom w:val="0"/>
      <w:divBdr>
        <w:top w:val="none" w:sz="0" w:space="0" w:color="auto"/>
        <w:left w:val="none" w:sz="0" w:space="0" w:color="auto"/>
        <w:bottom w:val="none" w:sz="0" w:space="0" w:color="auto"/>
        <w:right w:val="none" w:sz="0" w:space="0" w:color="auto"/>
      </w:divBdr>
    </w:div>
    <w:div w:id="753014344">
      <w:bodyDiv w:val="1"/>
      <w:marLeft w:val="0"/>
      <w:marRight w:val="0"/>
      <w:marTop w:val="0"/>
      <w:marBottom w:val="0"/>
      <w:divBdr>
        <w:top w:val="none" w:sz="0" w:space="0" w:color="auto"/>
        <w:left w:val="none" w:sz="0" w:space="0" w:color="auto"/>
        <w:bottom w:val="none" w:sz="0" w:space="0" w:color="auto"/>
        <w:right w:val="none" w:sz="0" w:space="0" w:color="auto"/>
      </w:divBdr>
    </w:div>
    <w:div w:id="753664793">
      <w:bodyDiv w:val="1"/>
      <w:marLeft w:val="0"/>
      <w:marRight w:val="0"/>
      <w:marTop w:val="0"/>
      <w:marBottom w:val="0"/>
      <w:divBdr>
        <w:top w:val="none" w:sz="0" w:space="0" w:color="auto"/>
        <w:left w:val="none" w:sz="0" w:space="0" w:color="auto"/>
        <w:bottom w:val="none" w:sz="0" w:space="0" w:color="auto"/>
        <w:right w:val="none" w:sz="0" w:space="0" w:color="auto"/>
      </w:divBdr>
    </w:div>
    <w:div w:id="756026173">
      <w:bodyDiv w:val="1"/>
      <w:marLeft w:val="0"/>
      <w:marRight w:val="0"/>
      <w:marTop w:val="0"/>
      <w:marBottom w:val="0"/>
      <w:divBdr>
        <w:top w:val="none" w:sz="0" w:space="0" w:color="auto"/>
        <w:left w:val="none" w:sz="0" w:space="0" w:color="auto"/>
        <w:bottom w:val="none" w:sz="0" w:space="0" w:color="auto"/>
        <w:right w:val="none" w:sz="0" w:space="0" w:color="auto"/>
      </w:divBdr>
    </w:div>
    <w:div w:id="761728303">
      <w:bodyDiv w:val="1"/>
      <w:marLeft w:val="0"/>
      <w:marRight w:val="0"/>
      <w:marTop w:val="0"/>
      <w:marBottom w:val="0"/>
      <w:divBdr>
        <w:top w:val="none" w:sz="0" w:space="0" w:color="auto"/>
        <w:left w:val="none" w:sz="0" w:space="0" w:color="auto"/>
        <w:bottom w:val="none" w:sz="0" w:space="0" w:color="auto"/>
        <w:right w:val="none" w:sz="0" w:space="0" w:color="auto"/>
      </w:divBdr>
      <w:divsChild>
        <w:div w:id="565914728">
          <w:marLeft w:val="547"/>
          <w:marRight w:val="0"/>
          <w:marTop w:val="110"/>
          <w:marBottom w:val="0"/>
          <w:divBdr>
            <w:top w:val="none" w:sz="0" w:space="0" w:color="auto"/>
            <w:left w:val="none" w:sz="0" w:space="0" w:color="auto"/>
            <w:bottom w:val="none" w:sz="0" w:space="0" w:color="auto"/>
            <w:right w:val="none" w:sz="0" w:space="0" w:color="auto"/>
          </w:divBdr>
        </w:div>
      </w:divsChild>
    </w:div>
    <w:div w:id="762265373">
      <w:bodyDiv w:val="1"/>
      <w:marLeft w:val="0"/>
      <w:marRight w:val="0"/>
      <w:marTop w:val="0"/>
      <w:marBottom w:val="0"/>
      <w:divBdr>
        <w:top w:val="none" w:sz="0" w:space="0" w:color="auto"/>
        <w:left w:val="none" w:sz="0" w:space="0" w:color="auto"/>
        <w:bottom w:val="none" w:sz="0" w:space="0" w:color="auto"/>
        <w:right w:val="none" w:sz="0" w:space="0" w:color="auto"/>
      </w:divBdr>
    </w:div>
    <w:div w:id="763647429">
      <w:bodyDiv w:val="1"/>
      <w:marLeft w:val="0"/>
      <w:marRight w:val="0"/>
      <w:marTop w:val="0"/>
      <w:marBottom w:val="0"/>
      <w:divBdr>
        <w:top w:val="none" w:sz="0" w:space="0" w:color="auto"/>
        <w:left w:val="none" w:sz="0" w:space="0" w:color="auto"/>
        <w:bottom w:val="none" w:sz="0" w:space="0" w:color="auto"/>
        <w:right w:val="none" w:sz="0" w:space="0" w:color="auto"/>
      </w:divBdr>
    </w:div>
    <w:div w:id="788743215">
      <w:bodyDiv w:val="1"/>
      <w:marLeft w:val="0"/>
      <w:marRight w:val="0"/>
      <w:marTop w:val="0"/>
      <w:marBottom w:val="0"/>
      <w:divBdr>
        <w:top w:val="none" w:sz="0" w:space="0" w:color="auto"/>
        <w:left w:val="none" w:sz="0" w:space="0" w:color="auto"/>
        <w:bottom w:val="none" w:sz="0" w:space="0" w:color="auto"/>
        <w:right w:val="none" w:sz="0" w:space="0" w:color="auto"/>
      </w:divBdr>
    </w:div>
    <w:div w:id="789015887">
      <w:bodyDiv w:val="1"/>
      <w:marLeft w:val="0"/>
      <w:marRight w:val="0"/>
      <w:marTop w:val="0"/>
      <w:marBottom w:val="0"/>
      <w:divBdr>
        <w:top w:val="none" w:sz="0" w:space="0" w:color="auto"/>
        <w:left w:val="none" w:sz="0" w:space="0" w:color="auto"/>
        <w:bottom w:val="none" w:sz="0" w:space="0" w:color="auto"/>
        <w:right w:val="none" w:sz="0" w:space="0" w:color="auto"/>
      </w:divBdr>
    </w:div>
    <w:div w:id="790321728">
      <w:bodyDiv w:val="1"/>
      <w:marLeft w:val="0"/>
      <w:marRight w:val="0"/>
      <w:marTop w:val="0"/>
      <w:marBottom w:val="0"/>
      <w:divBdr>
        <w:top w:val="none" w:sz="0" w:space="0" w:color="auto"/>
        <w:left w:val="none" w:sz="0" w:space="0" w:color="auto"/>
        <w:bottom w:val="none" w:sz="0" w:space="0" w:color="auto"/>
        <w:right w:val="none" w:sz="0" w:space="0" w:color="auto"/>
      </w:divBdr>
    </w:div>
    <w:div w:id="791440017">
      <w:bodyDiv w:val="1"/>
      <w:marLeft w:val="0"/>
      <w:marRight w:val="0"/>
      <w:marTop w:val="0"/>
      <w:marBottom w:val="0"/>
      <w:divBdr>
        <w:top w:val="none" w:sz="0" w:space="0" w:color="auto"/>
        <w:left w:val="none" w:sz="0" w:space="0" w:color="auto"/>
        <w:bottom w:val="none" w:sz="0" w:space="0" w:color="auto"/>
        <w:right w:val="none" w:sz="0" w:space="0" w:color="auto"/>
      </w:divBdr>
    </w:div>
    <w:div w:id="793913957">
      <w:bodyDiv w:val="1"/>
      <w:marLeft w:val="0"/>
      <w:marRight w:val="0"/>
      <w:marTop w:val="0"/>
      <w:marBottom w:val="0"/>
      <w:divBdr>
        <w:top w:val="none" w:sz="0" w:space="0" w:color="auto"/>
        <w:left w:val="none" w:sz="0" w:space="0" w:color="auto"/>
        <w:bottom w:val="none" w:sz="0" w:space="0" w:color="auto"/>
        <w:right w:val="none" w:sz="0" w:space="0" w:color="auto"/>
      </w:divBdr>
      <w:divsChild>
        <w:div w:id="796332935">
          <w:marLeft w:val="547"/>
          <w:marRight w:val="0"/>
          <w:marTop w:val="110"/>
          <w:marBottom w:val="0"/>
          <w:divBdr>
            <w:top w:val="none" w:sz="0" w:space="0" w:color="auto"/>
            <w:left w:val="none" w:sz="0" w:space="0" w:color="auto"/>
            <w:bottom w:val="none" w:sz="0" w:space="0" w:color="auto"/>
            <w:right w:val="none" w:sz="0" w:space="0" w:color="auto"/>
          </w:divBdr>
        </w:div>
      </w:divsChild>
    </w:div>
    <w:div w:id="795639599">
      <w:bodyDiv w:val="1"/>
      <w:marLeft w:val="0"/>
      <w:marRight w:val="0"/>
      <w:marTop w:val="0"/>
      <w:marBottom w:val="0"/>
      <w:divBdr>
        <w:top w:val="none" w:sz="0" w:space="0" w:color="auto"/>
        <w:left w:val="none" w:sz="0" w:space="0" w:color="auto"/>
        <w:bottom w:val="none" w:sz="0" w:space="0" w:color="auto"/>
        <w:right w:val="none" w:sz="0" w:space="0" w:color="auto"/>
      </w:divBdr>
    </w:div>
    <w:div w:id="799420732">
      <w:bodyDiv w:val="1"/>
      <w:marLeft w:val="0"/>
      <w:marRight w:val="0"/>
      <w:marTop w:val="0"/>
      <w:marBottom w:val="0"/>
      <w:divBdr>
        <w:top w:val="none" w:sz="0" w:space="0" w:color="auto"/>
        <w:left w:val="none" w:sz="0" w:space="0" w:color="auto"/>
        <w:bottom w:val="none" w:sz="0" w:space="0" w:color="auto"/>
        <w:right w:val="none" w:sz="0" w:space="0" w:color="auto"/>
      </w:divBdr>
    </w:div>
    <w:div w:id="801575062">
      <w:bodyDiv w:val="1"/>
      <w:marLeft w:val="0"/>
      <w:marRight w:val="0"/>
      <w:marTop w:val="0"/>
      <w:marBottom w:val="0"/>
      <w:divBdr>
        <w:top w:val="none" w:sz="0" w:space="0" w:color="auto"/>
        <w:left w:val="none" w:sz="0" w:space="0" w:color="auto"/>
        <w:bottom w:val="none" w:sz="0" w:space="0" w:color="auto"/>
        <w:right w:val="none" w:sz="0" w:space="0" w:color="auto"/>
      </w:divBdr>
    </w:div>
    <w:div w:id="804465277">
      <w:bodyDiv w:val="1"/>
      <w:marLeft w:val="0"/>
      <w:marRight w:val="0"/>
      <w:marTop w:val="0"/>
      <w:marBottom w:val="0"/>
      <w:divBdr>
        <w:top w:val="none" w:sz="0" w:space="0" w:color="auto"/>
        <w:left w:val="none" w:sz="0" w:space="0" w:color="auto"/>
        <w:bottom w:val="none" w:sz="0" w:space="0" w:color="auto"/>
        <w:right w:val="none" w:sz="0" w:space="0" w:color="auto"/>
      </w:divBdr>
    </w:div>
    <w:div w:id="805514644">
      <w:bodyDiv w:val="1"/>
      <w:marLeft w:val="0"/>
      <w:marRight w:val="0"/>
      <w:marTop w:val="0"/>
      <w:marBottom w:val="0"/>
      <w:divBdr>
        <w:top w:val="none" w:sz="0" w:space="0" w:color="auto"/>
        <w:left w:val="none" w:sz="0" w:space="0" w:color="auto"/>
        <w:bottom w:val="none" w:sz="0" w:space="0" w:color="auto"/>
        <w:right w:val="none" w:sz="0" w:space="0" w:color="auto"/>
      </w:divBdr>
    </w:div>
    <w:div w:id="805968898">
      <w:bodyDiv w:val="1"/>
      <w:marLeft w:val="0"/>
      <w:marRight w:val="0"/>
      <w:marTop w:val="0"/>
      <w:marBottom w:val="0"/>
      <w:divBdr>
        <w:top w:val="none" w:sz="0" w:space="0" w:color="auto"/>
        <w:left w:val="none" w:sz="0" w:space="0" w:color="auto"/>
        <w:bottom w:val="none" w:sz="0" w:space="0" w:color="auto"/>
        <w:right w:val="none" w:sz="0" w:space="0" w:color="auto"/>
      </w:divBdr>
      <w:divsChild>
        <w:div w:id="1898931942">
          <w:marLeft w:val="1166"/>
          <w:marRight w:val="0"/>
          <w:marTop w:val="125"/>
          <w:marBottom w:val="0"/>
          <w:divBdr>
            <w:top w:val="none" w:sz="0" w:space="0" w:color="auto"/>
            <w:left w:val="none" w:sz="0" w:space="0" w:color="auto"/>
            <w:bottom w:val="none" w:sz="0" w:space="0" w:color="auto"/>
            <w:right w:val="none" w:sz="0" w:space="0" w:color="auto"/>
          </w:divBdr>
        </w:div>
      </w:divsChild>
    </w:div>
    <w:div w:id="807823669">
      <w:bodyDiv w:val="1"/>
      <w:marLeft w:val="0"/>
      <w:marRight w:val="0"/>
      <w:marTop w:val="0"/>
      <w:marBottom w:val="0"/>
      <w:divBdr>
        <w:top w:val="none" w:sz="0" w:space="0" w:color="auto"/>
        <w:left w:val="none" w:sz="0" w:space="0" w:color="auto"/>
        <w:bottom w:val="none" w:sz="0" w:space="0" w:color="auto"/>
        <w:right w:val="none" w:sz="0" w:space="0" w:color="auto"/>
      </w:divBdr>
    </w:div>
    <w:div w:id="809055834">
      <w:bodyDiv w:val="1"/>
      <w:marLeft w:val="0"/>
      <w:marRight w:val="0"/>
      <w:marTop w:val="0"/>
      <w:marBottom w:val="0"/>
      <w:divBdr>
        <w:top w:val="none" w:sz="0" w:space="0" w:color="auto"/>
        <w:left w:val="none" w:sz="0" w:space="0" w:color="auto"/>
        <w:bottom w:val="none" w:sz="0" w:space="0" w:color="auto"/>
        <w:right w:val="none" w:sz="0" w:space="0" w:color="auto"/>
      </w:divBdr>
    </w:div>
    <w:div w:id="812673314">
      <w:bodyDiv w:val="1"/>
      <w:marLeft w:val="0"/>
      <w:marRight w:val="0"/>
      <w:marTop w:val="0"/>
      <w:marBottom w:val="0"/>
      <w:divBdr>
        <w:top w:val="none" w:sz="0" w:space="0" w:color="auto"/>
        <w:left w:val="none" w:sz="0" w:space="0" w:color="auto"/>
        <w:bottom w:val="none" w:sz="0" w:space="0" w:color="auto"/>
        <w:right w:val="none" w:sz="0" w:space="0" w:color="auto"/>
      </w:divBdr>
    </w:div>
    <w:div w:id="818032942">
      <w:bodyDiv w:val="1"/>
      <w:marLeft w:val="0"/>
      <w:marRight w:val="0"/>
      <w:marTop w:val="0"/>
      <w:marBottom w:val="0"/>
      <w:divBdr>
        <w:top w:val="none" w:sz="0" w:space="0" w:color="auto"/>
        <w:left w:val="none" w:sz="0" w:space="0" w:color="auto"/>
        <w:bottom w:val="none" w:sz="0" w:space="0" w:color="auto"/>
        <w:right w:val="none" w:sz="0" w:space="0" w:color="auto"/>
      </w:divBdr>
    </w:div>
    <w:div w:id="819078368">
      <w:bodyDiv w:val="1"/>
      <w:marLeft w:val="0"/>
      <w:marRight w:val="0"/>
      <w:marTop w:val="0"/>
      <w:marBottom w:val="0"/>
      <w:divBdr>
        <w:top w:val="none" w:sz="0" w:space="0" w:color="auto"/>
        <w:left w:val="none" w:sz="0" w:space="0" w:color="auto"/>
        <w:bottom w:val="none" w:sz="0" w:space="0" w:color="auto"/>
        <w:right w:val="none" w:sz="0" w:space="0" w:color="auto"/>
      </w:divBdr>
    </w:div>
    <w:div w:id="824977233">
      <w:bodyDiv w:val="1"/>
      <w:marLeft w:val="0"/>
      <w:marRight w:val="0"/>
      <w:marTop w:val="0"/>
      <w:marBottom w:val="0"/>
      <w:divBdr>
        <w:top w:val="none" w:sz="0" w:space="0" w:color="auto"/>
        <w:left w:val="none" w:sz="0" w:space="0" w:color="auto"/>
        <w:bottom w:val="none" w:sz="0" w:space="0" w:color="auto"/>
        <w:right w:val="none" w:sz="0" w:space="0" w:color="auto"/>
      </w:divBdr>
    </w:div>
    <w:div w:id="832181368">
      <w:bodyDiv w:val="1"/>
      <w:marLeft w:val="0"/>
      <w:marRight w:val="0"/>
      <w:marTop w:val="0"/>
      <w:marBottom w:val="0"/>
      <w:divBdr>
        <w:top w:val="none" w:sz="0" w:space="0" w:color="auto"/>
        <w:left w:val="none" w:sz="0" w:space="0" w:color="auto"/>
        <w:bottom w:val="none" w:sz="0" w:space="0" w:color="auto"/>
        <w:right w:val="none" w:sz="0" w:space="0" w:color="auto"/>
      </w:divBdr>
    </w:div>
    <w:div w:id="832574998">
      <w:bodyDiv w:val="1"/>
      <w:marLeft w:val="0"/>
      <w:marRight w:val="0"/>
      <w:marTop w:val="0"/>
      <w:marBottom w:val="0"/>
      <w:divBdr>
        <w:top w:val="none" w:sz="0" w:space="0" w:color="auto"/>
        <w:left w:val="none" w:sz="0" w:space="0" w:color="auto"/>
        <w:bottom w:val="none" w:sz="0" w:space="0" w:color="auto"/>
        <w:right w:val="none" w:sz="0" w:space="0" w:color="auto"/>
      </w:divBdr>
    </w:div>
    <w:div w:id="833649186">
      <w:bodyDiv w:val="1"/>
      <w:marLeft w:val="0"/>
      <w:marRight w:val="0"/>
      <w:marTop w:val="0"/>
      <w:marBottom w:val="0"/>
      <w:divBdr>
        <w:top w:val="none" w:sz="0" w:space="0" w:color="auto"/>
        <w:left w:val="none" w:sz="0" w:space="0" w:color="auto"/>
        <w:bottom w:val="none" w:sz="0" w:space="0" w:color="auto"/>
        <w:right w:val="none" w:sz="0" w:space="0" w:color="auto"/>
      </w:divBdr>
    </w:div>
    <w:div w:id="834107559">
      <w:bodyDiv w:val="1"/>
      <w:marLeft w:val="0"/>
      <w:marRight w:val="0"/>
      <w:marTop w:val="0"/>
      <w:marBottom w:val="0"/>
      <w:divBdr>
        <w:top w:val="none" w:sz="0" w:space="0" w:color="auto"/>
        <w:left w:val="none" w:sz="0" w:space="0" w:color="auto"/>
        <w:bottom w:val="none" w:sz="0" w:space="0" w:color="auto"/>
        <w:right w:val="none" w:sz="0" w:space="0" w:color="auto"/>
      </w:divBdr>
    </w:div>
    <w:div w:id="834958684">
      <w:bodyDiv w:val="1"/>
      <w:marLeft w:val="0"/>
      <w:marRight w:val="0"/>
      <w:marTop w:val="0"/>
      <w:marBottom w:val="0"/>
      <w:divBdr>
        <w:top w:val="none" w:sz="0" w:space="0" w:color="auto"/>
        <w:left w:val="none" w:sz="0" w:space="0" w:color="auto"/>
        <w:bottom w:val="none" w:sz="0" w:space="0" w:color="auto"/>
        <w:right w:val="none" w:sz="0" w:space="0" w:color="auto"/>
      </w:divBdr>
    </w:div>
    <w:div w:id="846014916">
      <w:bodyDiv w:val="1"/>
      <w:marLeft w:val="0"/>
      <w:marRight w:val="0"/>
      <w:marTop w:val="0"/>
      <w:marBottom w:val="0"/>
      <w:divBdr>
        <w:top w:val="none" w:sz="0" w:space="0" w:color="auto"/>
        <w:left w:val="none" w:sz="0" w:space="0" w:color="auto"/>
        <w:bottom w:val="none" w:sz="0" w:space="0" w:color="auto"/>
        <w:right w:val="none" w:sz="0" w:space="0" w:color="auto"/>
      </w:divBdr>
    </w:div>
    <w:div w:id="850679671">
      <w:bodyDiv w:val="1"/>
      <w:marLeft w:val="0"/>
      <w:marRight w:val="0"/>
      <w:marTop w:val="0"/>
      <w:marBottom w:val="0"/>
      <w:divBdr>
        <w:top w:val="none" w:sz="0" w:space="0" w:color="auto"/>
        <w:left w:val="none" w:sz="0" w:space="0" w:color="auto"/>
        <w:bottom w:val="none" w:sz="0" w:space="0" w:color="auto"/>
        <w:right w:val="none" w:sz="0" w:space="0" w:color="auto"/>
      </w:divBdr>
    </w:div>
    <w:div w:id="857159519">
      <w:bodyDiv w:val="1"/>
      <w:marLeft w:val="0"/>
      <w:marRight w:val="0"/>
      <w:marTop w:val="0"/>
      <w:marBottom w:val="0"/>
      <w:divBdr>
        <w:top w:val="none" w:sz="0" w:space="0" w:color="auto"/>
        <w:left w:val="none" w:sz="0" w:space="0" w:color="auto"/>
        <w:bottom w:val="none" w:sz="0" w:space="0" w:color="auto"/>
        <w:right w:val="none" w:sz="0" w:space="0" w:color="auto"/>
      </w:divBdr>
      <w:divsChild>
        <w:div w:id="1029527654">
          <w:marLeft w:val="1022"/>
          <w:marRight w:val="0"/>
          <w:marTop w:val="0"/>
          <w:marBottom w:val="0"/>
          <w:divBdr>
            <w:top w:val="none" w:sz="0" w:space="0" w:color="auto"/>
            <w:left w:val="none" w:sz="0" w:space="0" w:color="auto"/>
            <w:bottom w:val="none" w:sz="0" w:space="0" w:color="auto"/>
            <w:right w:val="none" w:sz="0" w:space="0" w:color="auto"/>
          </w:divBdr>
        </w:div>
        <w:div w:id="1624194317">
          <w:marLeft w:val="1022"/>
          <w:marRight w:val="0"/>
          <w:marTop w:val="0"/>
          <w:marBottom w:val="0"/>
          <w:divBdr>
            <w:top w:val="none" w:sz="0" w:space="0" w:color="auto"/>
            <w:left w:val="none" w:sz="0" w:space="0" w:color="auto"/>
            <w:bottom w:val="none" w:sz="0" w:space="0" w:color="auto"/>
            <w:right w:val="none" w:sz="0" w:space="0" w:color="auto"/>
          </w:divBdr>
        </w:div>
      </w:divsChild>
    </w:div>
    <w:div w:id="860827037">
      <w:bodyDiv w:val="1"/>
      <w:marLeft w:val="0"/>
      <w:marRight w:val="0"/>
      <w:marTop w:val="0"/>
      <w:marBottom w:val="0"/>
      <w:divBdr>
        <w:top w:val="none" w:sz="0" w:space="0" w:color="auto"/>
        <w:left w:val="none" w:sz="0" w:space="0" w:color="auto"/>
        <w:bottom w:val="none" w:sz="0" w:space="0" w:color="auto"/>
        <w:right w:val="none" w:sz="0" w:space="0" w:color="auto"/>
      </w:divBdr>
    </w:div>
    <w:div w:id="860968581">
      <w:bodyDiv w:val="1"/>
      <w:marLeft w:val="0"/>
      <w:marRight w:val="0"/>
      <w:marTop w:val="0"/>
      <w:marBottom w:val="0"/>
      <w:divBdr>
        <w:top w:val="none" w:sz="0" w:space="0" w:color="auto"/>
        <w:left w:val="none" w:sz="0" w:space="0" w:color="auto"/>
        <w:bottom w:val="none" w:sz="0" w:space="0" w:color="auto"/>
        <w:right w:val="none" w:sz="0" w:space="0" w:color="auto"/>
      </w:divBdr>
    </w:div>
    <w:div w:id="861667337">
      <w:bodyDiv w:val="1"/>
      <w:marLeft w:val="0"/>
      <w:marRight w:val="0"/>
      <w:marTop w:val="0"/>
      <w:marBottom w:val="0"/>
      <w:divBdr>
        <w:top w:val="none" w:sz="0" w:space="0" w:color="auto"/>
        <w:left w:val="none" w:sz="0" w:space="0" w:color="auto"/>
        <w:bottom w:val="none" w:sz="0" w:space="0" w:color="auto"/>
        <w:right w:val="none" w:sz="0" w:space="0" w:color="auto"/>
      </w:divBdr>
    </w:div>
    <w:div w:id="861940135">
      <w:bodyDiv w:val="1"/>
      <w:marLeft w:val="0"/>
      <w:marRight w:val="0"/>
      <w:marTop w:val="0"/>
      <w:marBottom w:val="0"/>
      <w:divBdr>
        <w:top w:val="none" w:sz="0" w:space="0" w:color="auto"/>
        <w:left w:val="none" w:sz="0" w:space="0" w:color="auto"/>
        <w:bottom w:val="none" w:sz="0" w:space="0" w:color="auto"/>
        <w:right w:val="none" w:sz="0" w:space="0" w:color="auto"/>
      </w:divBdr>
    </w:div>
    <w:div w:id="865411253">
      <w:bodyDiv w:val="1"/>
      <w:marLeft w:val="0"/>
      <w:marRight w:val="0"/>
      <w:marTop w:val="0"/>
      <w:marBottom w:val="0"/>
      <w:divBdr>
        <w:top w:val="none" w:sz="0" w:space="0" w:color="auto"/>
        <w:left w:val="none" w:sz="0" w:space="0" w:color="auto"/>
        <w:bottom w:val="none" w:sz="0" w:space="0" w:color="auto"/>
        <w:right w:val="none" w:sz="0" w:space="0" w:color="auto"/>
      </w:divBdr>
    </w:div>
    <w:div w:id="866258605">
      <w:bodyDiv w:val="1"/>
      <w:marLeft w:val="0"/>
      <w:marRight w:val="0"/>
      <w:marTop w:val="0"/>
      <w:marBottom w:val="0"/>
      <w:divBdr>
        <w:top w:val="none" w:sz="0" w:space="0" w:color="auto"/>
        <w:left w:val="none" w:sz="0" w:space="0" w:color="auto"/>
        <w:bottom w:val="none" w:sz="0" w:space="0" w:color="auto"/>
        <w:right w:val="none" w:sz="0" w:space="0" w:color="auto"/>
      </w:divBdr>
    </w:div>
    <w:div w:id="868880795">
      <w:bodyDiv w:val="1"/>
      <w:marLeft w:val="0"/>
      <w:marRight w:val="0"/>
      <w:marTop w:val="0"/>
      <w:marBottom w:val="0"/>
      <w:divBdr>
        <w:top w:val="none" w:sz="0" w:space="0" w:color="auto"/>
        <w:left w:val="none" w:sz="0" w:space="0" w:color="auto"/>
        <w:bottom w:val="none" w:sz="0" w:space="0" w:color="auto"/>
        <w:right w:val="none" w:sz="0" w:space="0" w:color="auto"/>
      </w:divBdr>
    </w:div>
    <w:div w:id="875505368">
      <w:bodyDiv w:val="1"/>
      <w:marLeft w:val="0"/>
      <w:marRight w:val="0"/>
      <w:marTop w:val="0"/>
      <w:marBottom w:val="0"/>
      <w:divBdr>
        <w:top w:val="none" w:sz="0" w:space="0" w:color="auto"/>
        <w:left w:val="none" w:sz="0" w:space="0" w:color="auto"/>
        <w:bottom w:val="none" w:sz="0" w:space="0" w:color="auto"/>
        <w:right w:val="none" w:sz="0" w:space="0" w:color="auto"/>
      </w:divBdr>
      <w:divsChild>
        <w:div w:id="364990938">
          <w:marLeft w:val="547"/>
          <w:marRight w:val="0"/>
          <w:marTop w:val="134"/>
          <w:marBottom w:val="0"/>
          <w:divBdr>
            <w:top w:val="none" w:sz="0" w:space="0" w:color="auto"/>
            <w:left w:val="none" w:sz="0" w:space="0" w:color="auto"/>
            <w:bottom w:val="none" w:sz="0" w:space="0" w:color="auto"/>
            <w:right w:val="none" w:sz="0" w:space="0" w:color="auto"/>
          </w:divBdr>
        </w:div>
      </w:divsChild>
    </w:div>
    <w:div w:id="879706034">
      <w:bodyDiv w:val="1"/>
      <w:marLeft w:val="0"/>
      <w:marRight w:val="0"/>
      <w:marTop w:val="0"/>
      <w:marBottom w:val="0"/>
      <w:divBdr>
        <w:top w:val="none" w:sz="0" w:space="0" w:color="auto"/>
        <w:left w:val="none" w:sz="0" w:space="0" w:color="auto"/>
        <w:bottom w:val="none" w:sz="0" w:space="0" w:color="auto"/>
        <w:right w:val="none" w:sz="0" w:space="0" w:color="auto"/>
      </w:divBdr>
    </w:div>
    <w:div w:id="884872492">
      <w:bodyDiv w:val="1"/>
      <w:marLeft w:val="0"/>
      <w:marRight w:val="0"/>
      <w:marTop w:val="0"/>
      <w:marBottom w:val="0"/>
      <w:divBdr>
        <w:top w:val="none" w:sz="0" w:space="0" w:color="auto"/>
        <w:left w:val="none" w:sz="0" w:space="0" w:color="auto"/>
        <w:bottom w:val="none" w:sz="0" w:space="0" w:color="auto"/>
        <w:right w:val="none" w:sz="0" w:space="0" w:color="auto"/>
      </w:divBdr>
    </w:div>
    <w:div w:id="891044642">
      <w:bodyDiv w:val="1"/>
      <w:marLeft w:val="0"/>
      <w:marRight w:val="0"/>
      <w:marTop w:val="0"/>
      <w:marBottom w:val="0"/>
      <w:divBdr>
        <w:top w:val="none" w:sz="0" w:space="0" w:color="auto"/>
        <w:left w:val="none" w:sz="0" w:space="0" w:color="auto"/>
        <w:bottom w:val="none" w:sz="0" w:space="0" w:color="auto"/>
        <w:right w:val="none" w:sz="0" w:space="0" w:color="auto"/>
      </w:divBdr>
    </w:div>
    <w:div w:id="891691649">
      <w:bodyDiv w:val="1"/>
      <w:marLeft w:val="0"/>
      <w:marRight w:val="0"/>
      <w:marTop w:val="0"/>
      <w:marBottom w:val="0"/>
      <w:divBdr>
        <w:top w:val="none" w:sz="0" w:space="0" w:color="auto"/>
        <w:left w:val="none" w:sz="0" w:space="0" w:color="auto"/>
        <w:bottom w:val="none" w:sz="0" w:space="0" w:color="auto"/>
        <w:right w:val="none" w:sz="0" w:space="0" w:color="auto"/>
      </w:divBdr>
    </w:div>
    <w:div w:id="899248488">
      <w:bodyDiv w:val="1"/>
      <w:marLeft w:val="0"/>
      <w:marRight w:val="0"/>
      <w:marTop w:val="0"/>
      <w:marBottom w:val="0"/>
      <w:divBdr>
        <w:top w:val="none" w:sz="0" w:space="0" w:color="auto"/>
        <w:left w:val="none" w:sz="0" w:space="0" w:color="auto"/>
        <w:bottom w:val="none" w:sz="0" w:space="0" w:color="auto"/>
        <w:right w:val="none" w:sz="0" w:space="0" w:color="auto"/>
      </w:divBdr>
    </w:div>
    <w:div w:id="907034204">
      <w:bodyDiv w:val="1"/>
      <w:marLeft w:val="0"/>
      <w:marRight w:val="0"/>
      <w:marTop w:val="0"/>
      <w:marBottom w:val="0"/>
      <w:divBdr>
        <w:top w:val="none" w:sz="0" w:space="0" w:color="auto"/>
        <w:left w:val="none" w:sz="0" w:space="0" w:color="auto"/>
        <w:bottom w:val="none" w:sz="0" w:space="0" w:color="auto"/>
        <w:right w:val="none" w:sz="0" w:space="0" w:color="auto"/>
      </w:divBdr>
    </w:div>
    <w:div w:id="907808351">
      <w:bodyDiv w:val="1"/>
      <w:marLeft w:val="0"/>
      <w:marRight w:val="0"/>
      <w:marTop w:val="0"/>
      <w:marBottom w:val="0"/>
      <w:divBdr>
        <w:top w:val="none" w:sz="0" w:space="0" w:color="auto"/>
        <w:left w:val="none" w:sz="0" w:space="0" w:color="auto"/>
        <w:bottom w:val="none" w:sz="0" w:space="0" w:color="auto"/>
        <w:right w:val="none" w:sz="0" w:space="0" w:color="auto"/>
      </w:divBdr>
    </w:div>
    <w:div w:id="918295166">
      <w:bodyDiv w:val="1"/>
      <w:marLeft w:val="0"/>
      <w:marRight w:val="0"/>
      <w:marTop w:val="0"/>
      <w:marBottom w:val="0"/>
      <w:divBdr>
        <w:top w:val="none" w:sz="0" w:space="0" w:color="auto"/>
        <w:left w:val="none" w:sz="0" w:space="0" w:color="auto"/>
        <w:bottom w:val="none" w:sz="0" w:space="0" w:color="auto"/>
        <w:right w:val="none" w:sz="0" w:space="0" w:color="auto"/>
      </w:divBdr>
    </w:div>
    <w:div w:id="919370773">
      <w:bodyDiv w:val="1"/>
      <w:marLeft w:val="0"/>
      <w:marRight w:val="0"/>
      <w:marTop w:val="0"/>
      <w:marBottom w:val="0"/>
      <w:divBdr>
        <w:top w:val="none" w:sz="0" w:space="0" w:color="auto"/>
        <w:left w:val="none" w:sz="0" w:space="0" w:color="auto"/>
        <w:bottom w:val="none" w:sz="0" w:space="0" w:color="auto"/>
        <w:right w:val="none" w:sz="0" w:space="0" w:color="auto"/>
      </w:divBdr>
      <w:divsChild>
        <w:div w:id="484971960">
          <w:marLeft w:val="0"/>
          <w:marRight w:val="0"/>
          <w:marTop w:val="0"/>
          <w:marBottom w:val="0"/>
          <w:divBdr>
            <w:top w:val="none" w:sz="0" w:space="0" w:color="auto"/>
            <w:left w:val="none" w:sz="0" w:space="0" w:color="auto"/>
            <w:bottom w:val="none" w:sz="0" w:space="0" w:color="auto"/>
            <w:right w:val="none" w:sz="0" w:space="0" w:color="auto"/>
          </w:divBdr>
          <w:divsChild>
            <w:div w:id="27798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270602">
      <w:bodyDiv w:val="1"/>
      <w:marLeft w:val="0"/>
      <w:marRight w:val="0"/>
      <w:marTop w:val="0"/>
      <w:marBottom w:val="0"/>
      <w:divBdr>
        <w:top w:val="none" w:sz="0" w:space="0" w:color="auto"/>
        <w:left w:val="none" w:sz="0" w:space="0" w:color="auto"/>
        <w:bottom w:val="none" w:sz="0" w:space="0" w:color="auto"/>
        <w:right w:val="none" w:sz="0" w:space="0" w:color="auto"/>
      </w:divBdr>
    </w:div>
    <w:div w:id="930357733">
      <w:bodyDiv w:val="1"/>
      <w:marLeft w:val="0"/>
      <w:marRight w:val="0"/>
      <w:marTop w:val="0"/>
      <w:marBottom w:val="0"/>
      <w:divBdr>
        <w:top w:val="none" w:sz="0" w:space="0" w:color="auto"/>
        <w:left w:val="none" w:sz="0" w:space="0" w:color="auto"/>
        <w:bottom w:val="none" w:sz="0" w:space="0" w:color="auto"/>
        <w:right w:val="none" w:sz="0" w:space="0" w:color="auto"/>
      </w:divBdr>
    </w:div>
    <w:div w:id="930889140">
      <w:bodyDiv w:val="1"/>
      <w:marLeft w:val="0"/>
      <w:marRight w:val="0"/>
      <w:marTop w:val="0"/>
      <w:marBottom w:val="0"/>
      <w:divBdr>
        <w:top w:val="none" w:sz="0" w:space="0" w:color="auto"/>
        <w:left w:val="none" w:sz="0" w:space="0" w:color="auto"/>
        <w:bottom w:val="none" w:sz="0" w:space="0" w:color="auto"/>
        <w:right w:val="none" w:sz="0" w:space="0" w:color="auto"/>
      </w:divBdr>
    </w:div>
    <w:div w:id="933392924">
      <w:bodyDiv w:val="1"/>
      <w:marLeft w:val="0"/>
      <w:marRight w:val="0"/>
      <w:marTop w:val="0"/>
      <w:marBottom w:val="0"/>
      <w:divBdr>
        <w:top w:val="none" w:sz="0" w:space="0" w:color="auto"/>
        <w:left w:val="none" w:sz="0" w:space="0" w:color="auto"/>
        <w:bottom w:val="none" w:sz="0" w:space="0" w:color="auto"/>
        <w:right w:val="none" w:sz="0" w:space="0" w:color="auto"/>
      </w:divBdr>
    </w:div>
    <w:div w:id="940186545">
      <w:bodyDiv w:val="1"/>
      <w:marLeft w:val="0"/>
      <w:marRight w:val="0"/>
      <w:marTop w:val="0"/>
      <w:marBottom w:val="0"/>
      <w:divBdr>
        <w:top w:val="none" w:sz="0" w:space="0" w:color="auto"/>
        <w:left w:val="none" w:sz="0" w:space="0" w:color="auto"/>
        <w:bottom w:val="none" w:sz="0" w:space="0" w:color="auto"/>
        <w:right w:val="none" w:sz="0" w:space="0" w:color="auto"/>
      </w:divBdr>
    </w:div>
    <w:div w:id="940457955">
      <w:bodyDiv w:val="1"/>
      <w:marLeft w:val="0"/>
      <w:marRight w:val="0"/>
      <w:marTop w:val="0"/>
      <w:marBottom w:val="0"/>
      <w:divBdr>
        <w:top w:val="none" w:sz="0" w:space="0" w:color="auto"/>
        <w:left w:val="none" w:sz="0" w:space="0" w:color="auto"/>
        <w:bottom w:val="none" w:sz="0" w:space="0" w:color="auto"/>
        <w:right w:val="none" w:sz="0" w:space="0" w:color="auto"/>
      </w:divBdr>
    </w:div>
    <w:div w:id="944995014">
      <w:bodyDiv w:val="1"/>
      <w:marLeft w:val="0"/>
      <w:marRight w:val="0"/>
      <w:marTop w:val="0"/>
      <w:marBottom w:val="0"/>
      <w:divBdr>
        <w:top w:val="none" w:sz="0" w:space="0" w:color="auto"/>
        <w:left w:val="none" w:sz="0" w:space="0" w:color="auto"/>
        <w:bottom w:val="none" w:sz="0" w:space="0" w:color="auto"/>
        <w:right w:val="none" w:sz="0" w:space="0" w:color="auto"/>
      </w:divBdr>
      <w:divsChild>
        <w:div w:id="1348294397">
          <w:marLeft w:val="0"/>
          <w:marRight w:val="0"/>
          <w:marTop w:val="0"/>
          <w:marBottom w:val="0"/>
          <w:divBdr>
            <w:top w:val="none" w:sz="0" w:space="0" w:color="auto"/>
            <w:left w:val="none" w:sz="0" w:space="0" w:color="auto"/>
            <w:bottom w:val="none" w:sz="0" w:space="0" w:color="auto"/>
            <w:right w:val="none" w:sz="0" w:space="0" w:color="auto"/>
          </w:divBdr>
          <w:divsChild>
            <w:div w:id="209173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697685">
      <w:bodyDiv w:val="1"/>
      <w:marLeft w:val="0"/>
      <w:marRight w:val="0"/>
      <w:marTop w:val="0"/>
      <w:marBottom w:val="0"/>
      <w:divBdr>
        <w:top w:val="none" w:sz="0" w:space="0" w:color="auto"/>
        <w:left w:val="none" w:sz="0" w:space="0" w:color="auto"/>
        <w:bottom w:val="none" w:sz="0" w:space="0" w:color="auto"/>
        <w:right w:val="none" w:sz="0" w:space="0" w:color="auto"/>
      </w:divBdr>
    </w:div>
    <w:div w:id="946622860">
      <w:bodyDiv w:val="1"/>
      <w:marLeft w:val="0"/>
      <w:marRight w:val="0"/>
      <w:marTop w:val="0"/>
      <w:marBottom w:val="0"/>
      <w:divBdr>
        <w:top w:val="none" w:sz="0" w:space="0" w:color="auto"/>
        <w:left w:val="none" w:sz="0" w:space="0" w:color="auto"/>
        <w:bottom w:val="none" w:sz="0" w:space="0" w:color="auto"/>
        <w:right w:val="none" w:sz="0" w:space="0" w:color="auto"/>
      </w:divBdr>
    </w:div>
    <w:div w:id="950742290">
      <w:bodyDiv w:val="1"/>
      <w:marLeft w:val="0"/>
      <w:marRight w:val="0"/>
      <w:marTop w:val="0"/>
      <w:marBottom w:val="0"/>
      <w:divBdr>
        <w:top w:val="none" w:sz="0" w:space="0" w:color="auto"/>
        <w:left w:val="none" w:sz="0" w:space="0" w:color="auto"/>
        <w:bottom w:val="none" w:sz="0" w:space="0" w:color="auto"/>
        <w:right w:val="none" w:sz="0" w:space="0" w:color="auto"/>
      </w:divBdr>
    </w:div>
    <w:div w:id="957755878">
      <w:bodyDiv w:val="1"/>
      <w:marLeft w:val="0"/>
      <w:marRight w:val="0"/>
      <w:marTop w:val="0"/>
      <w:marBottom w:val="0"/>
      <w:divBdr>
        <w:top w:val="none" w:sz="0" w:space="0" w:color="auto"/>
        <w:left w:val="none" w:sz="0" w:space="0" w:color="auto"/>
        <w:bottom w:val="none" w:sz="0" w:space="0" w:color="auto"/>
        <w:right w:val="none" w:sz="0" w:space="0" w:color="auto"/>
      </w:divBdr>
    </w:div>
    <w:div w:id="964314886">
      <w:bodyDiv w:val="1"/>
      <w:marLeft w:val="0"/>
      <w:marRight w:val="0"/>
      <w:marTop w:val="0"/>
      <w:marBottom w:val="0"/>
      <w:divBdr>
        <w:top w:val="none" w:sz="0" w:space="0" w:color="auto"/>
        <w:left w:val="none" w:sz="0" w:space="0" w:color="auto"/>
        <w:bottom w:val="none" w:sz="0" w:space="0" w:color="auto"/>
        <w:right w:val="none" w:sz="0" w:space="0" w:color="auto"/>
      </w:divBdr>
      <w:divsChild>
        <w:div w:id="314144361">
          <w:marLeft w:val="0"/>
          <w:marRight w:val="0"/>
          <w:marTop w:val="0"/>
          <w:marBottom w:val="0"/>
          <w:divBdr>
            <w:top w:val="none" w:sz="0" w:space="0" w:color="auto"/>
            <w:left w:val="none" w:sz="0" w:space="0" w:color="auto"/>
            <w:bottom w:val="none" w:sz="0" w:space="0" w:color="auto"/>
            <w:right w:val="none" w:sz="0" w:space="0" w:color="auto"/>
          </w:divBdr>
          <w:divsChild>
            <w:div w:id="18240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275295">
      <w:bodyDiv w:val="1"/>
      <w:marLeft w:val="0"/>
      <w:marRight w:val="0"/>
      <w:marTop w:val="0"/>
      <w:marBottom w:val="0"/>
      <w:divBdr>
        <w:top w:val="none" w:sz="0" w:space="0" w:color="auto"/>
        <w:left w:val="none" w:sz="0" w:space="0" w:color="auto"/>
        <w:bottom w:val="none" w:sz="0" w:space="0" w:color="auto"/>
        <w:right w:val="none" w:sz="0" w:space="0" w:color="auto"/>
      </w:divBdr>
    </w:div>
    <w:div w:id="967397177">
      <w:bodyDiv w:val="1"/>
      <w:marLeft w:val="0"/>
      <w:marRight w:val="0"/>
      <w:marTop w:val="0"/>
      <w:marBottom w:val="0"/>
      <w:divBdr>
        <w:top w:val="none" w:sz="0" w:space="0" w:color="auto"/>
        <w:left w:val="none" w:sz="0" w:space="0" w:color="auto"/>
        <w:bottom w:val="none" w:sz="0" w:space="0" w:color="auto"/>
        <w:right w:val="none" w:sz="0" w:space="0" w:color="auto"/>
      </w:divBdr>
    </w:div>
    <w:div w:id="968432310">
      <w:bodyDiv w:val="1"/>
      <w:marLeft w:val="0"/>
      <w:marRight w:val="0"/>
      <w:marTop w:val="0"/>
      <w:marBottom w:val="0"/>
      <w:divBdr>
        <w:top w:val="none" w:sz="0" w:space="0" w:color="auto"/>
        <w:left w:val="none" w:sz="0" w:space="0" w:color="auto"/>
        <w:bottom w:val="none" w:sz="0" w:space="0" w:color="auto"/>
        <w:right w:val="none" w:sz="0" w:space="0" w:color="auto"/>
      </w:divBdr>
    </w:div>
    <w:div w:id="970212982">
      <w:bodyDiv w:val="1"/>
      <w:marLeft w:val="0"/>
      <w:marRight w:val="0"/>
      <w:marTop w:val="0"/>
      <w:marBottom w:val="0"/>
      <w:divBdr>
        <w:top w:val="none" w:sz="0" w:space="0" w:color="auto"/>
        <w:left w:val="none" w:sz="0" w:space="0" w:color="auto"/>
        <w:bottom w:val="none" w:sz="0" w:space="0" w:color="auto"/>
        <w:right w:val="none" w:sz="0" w:space="0" w:color="auto"/>
      </w:divBdr>
    </w:div>
    <w:div w:id="971331546">
      <w:bodyDiv w:val="1"/>
      <w:marLeft w:val="0"/>
      <w:marRight w:val="0"/>
      <w:marTop w:val="0"/>
      <w:marBottom w:val="0"/>
      <w:divBdr>
        <w:top w:val="none" w:sz="0" w:space="0" w:color="auto"/>
        <w:left w:val="none" w:sz="0" w:space="0" w:color="auto"/>
        <w:bottom w:val="none" w:sz="0" w:space="0" w:color="auto"/>
        <w:right w:val="none" w:sz="0" w:space="0" w:color="auto"/>
      </w:divBdr>
    </w:div>
    <w:div w:id="975912610">
      <w:bodyDiv w:val="1"/>
      <w:marLeft w:val="0"/>
      <w:marRight w:val="0"/>
      <w:marTop w:val="0"/>
      <w:marBottom w:val="0"/>
      <w:divBdr>
        <w:top w:val="none" w:sz="0" w:space="0" w:color="auto"/>
        <w:left w:val="none" w:sz="0" w:space="0" w:color="auto"/>
        <w:bottom w:val="none" w:sz="0" w:space="0" w:color="auto"/>
        <w:right w:val="none" w:sz="0" w:space="0" w:color="auto"/>
      </w:divBdr>
    </w:div>
    <w:div w:id="976228170">
      <w:bodyDiv w:val="1"/>
      <w:marLeft w:val="0"/>
      <w:marRight w:val="0"/>
      <w:marTop w:val="0"/>
      <w:marBottom w:val="0"/>
      <w:divBdr>
        <w:top w:val="none" w:sz="0" w:space="0" w:color="auto"/>
        <w:left w:val="none" w:sz="0" w:space="0" w:color="auto"/>
        <w:bottom w:val="none" w:sz="0" w:space="0" w:color="auto"/>
        <w:right w:val="none" w:sz="0" w:space="0" w:color="auto"/>
      </w:divBdr>
    </w:div>
    <w:div w:id="982546244">
      <w:bodyDiv w:val="1"/>
      <w:marLeft w:val="0"/>
      <w:marRight w:val="0"/>
      <w:marTop w:val="0"/>
      <w:marBottom w:val="0"/>
      <w:divBdr>
        <w:top w:val="none" w:sz="0" w:space="0" w:color="auto"/>
        <w:left w:val="none" w:sz="0" w:space="0" w:color="auto"/>
        <w:bottom w:val="none" w:sz="0" w:space="0" w:color="auto"/>
        <w:right w:val="none" w:sz="0" w:space="0" w:color="auto"/>
      </w:divBdr>
    </w:div>
    <w:div w:id="983700456">
      <w:bodyDiv w:val="1"/>
      <w:marLeft w:val="0"/>
      <w:marRight w:val="0"/>
      <w:marTop w:val="0"/>
      <w:marBottom w:val="0"/>
      <w:divBdr>
        <w:top w:val="none" w:sz="0" w:space="0" w:color="auto"/>
        <w:left w:val="none" w:sz="0" w:space="0" w:color="auto"/>
        <w:bottom w:val="none" w:sz="0" w:space="0" w:color="auto"/>
        <w:right w:val="none" w:sz="0" w:space="0" w:color="auto"/>
      </w:divBdr>
    </w:div>
    <w:div w:id="985281649">
      <w:bodyDiv w:val="1"/>
      <w:marLeft w:val="0"/>
      <w:marRight w:val="0"/>
      <w:marTop w:val="0"/>
      <w:marBottom w:val="0"/>
      <w:divBdr>
        <w:top w:val="none" w:sz="0" w:space="0" w:color="auto"/>
        <w:left w:val="none" w:sz="0" w:space="0" w:color="auto"/>
        <w:bottom w:val="none" w:sz="0" w:space="0" w:color="auto"/>
        <w:right w:val="none" w:sz="0" w:space="0" w:color="auto"/>
      </w:divBdr>
    </w:div>
    <w:div w:id="986518245">
      <w:bodyDiv w:val="1"/>
      <w:marLeft w:val="0"/>
      <w:marRight w:val="0"/>
      <w:marTop w:val="0"/>
      <w:marBottom w:val="0"/>
      <w:divBdr>
        <w:top w:val="none" w:sz="0" w:space="0" w:color="auto"/>
        <w:left w:val="none" w:sz="0" w:space="0" w:color="auto"/>
        <w:bottom w:val="none" w:sz="0" w:space="0" w:color="auto"/>
        <w:right w:val="none" w:sz="0" w:space="0" w:color="auto"/>
      </w:divBdr>
    </w:div>
    <w:div w:id="986669316">
      <w:bodyDiv w:val="1"/>
      <w:marLeft w:val="0"/>
      <w:marRight w:val="0"/>
      <w:marTop w:val="0"/>
      <w:marBottom w:val="0"/>
      <w:divBdr>
        <w:top w:val="none" w:sz="0" w:space="0" w:color="auto"/>
        <w:left w:val="none" w:sz="0" w:space="0" w:color="auto"/>
        <w:bottom w:val="none" w:sz="0" w:space="0" w:color="auto"/>
        <w:right w:val="none" w:sz="0" w:space="0" w:color="auto"/>
      </w:divBdr>
    </w:div>
    <w:div w:id="989333470">
      <w:bodyDiv w:val="1"/>
      <w:marLeft w:val="0"/>
      <w:marRight w:val="0"/>
      <w:marTop w:val="0"/>
      <w:marBottom w:val="0"/>
      <w:divBdr>
        <w:top w:val="none" w:sz="0" w:space="0" w:color="auto"/>
        <w:left w:val="none" w:sz="0" w:space="0" w:color="auto"/>
        <w:bottom w:val="none" w:sz="0" w:space="0" w:color="auto"/>
        <w:right w:val="none" w:sz="0" w:space="0" w:color="auto"/>
      </w:divBdr>
    </w:div>
    <w:div w:id="991640773">
      <w:bodyDiv w:val="1"/>
      <w:marLeft w:val="0"/>
      <w:marRight w:val="0"/>
      <w:marTop w:val="0"/>
      <w:marBottom w:val="0"/>
      <w:divBdr>
        <w:top w:val="none" w:sz="0" w:space="0" w:color="auto"/>
        <w:left w:val="none" w:sz="0" w:space="0" w:color="auto"/>
        <w:bottom w:val="none" w:sz="0" w:space="0" w:color="auto"/>
        <w:right w:val="none" w:sz="0" w:space="0" w:color="auto"/>
      </w:divBdr>
    </w:div>
    <w:div w:id="996375620">
      <w:bodyDiv w:val="1"/>
      <w:marLeft w:val="0"/>
      <w:marRight w:val="0"/>
      <w:marTop w:val="0"/>
      <w:marBottom w:val="0"/>
      <w:divBdr>
        <w:top w:val="none" w:sz="0" w:space="0" w:color="auto"/>
        <w:left w:val="none" w:sz="0" w:space="0" w:color="auto"/>
        <w:bottom w:val="none" w:sz="0" w:space="0" w:color="auto"/>
        <w:right w:val="none" w:sz="0" w:space="0" w:color="auto"/>
      </w:divBdr>
    </w:div>
    <w:div w:id="997265047">
      <w:bodyDiv w:val="1"/>
      <w:marLeft w:val="0"/>
      <w:marRight w:val="0"/>
      <w:marTop w:val="0"/>
      <w:marBottom w:val="0"/>
      <w:divBdr>
        <w:top w:val="none" w:sz="0" w:space="0" w:color="auto"/>
        <w:left w:val="none" w:sz="0" w:space="0" w:color="auto"/>
        <w:bottom w:val="none" w:sz="0" w:space="0" w:color="auto"/>
        <w:right w:val="none" w:sz="0" w:space="0" w:color="auto"/>
      </w:divBdr>
    </w:div>
    <w:div w:id="998271773">
      <w:bodyDiv w:val="1"/>
      <w:marLeft w:val="0"/>
      <w:marRight w:val="0"/>
      <w:marTop w:val="0"/>
      <w:marBottom w:val="0"/>
      <w:divBdr>
        <w:top w:val="none" w:sz="0" w:space="0" w:color="auto"/>
        <w:left w:val="none" w:sz="0" w:space="0" w:color="auto"/>
        <w:bottom w:val="none" w:sz="0" w:space="0" w:color="auto"/>
        <w:right w:val="none" w:sz="0" w:space="0" w:color="auto"/>
      </w:divBdr>
    </w:div>
    <w:div w:id="1002783216">
      <w:bodyDiv w:val="1"/>
      <w:marLeft w:val="0"/>
      <w:marRight w:val="0"/>
      <w:marTop w:val="0"/>
      <w:marBottom w:val="0"/>
      <w:divBdr>
        <w:top w:val="none" w:sz="0" w:space="0" w:color="auto"/>
        <w:left w:val="none" w:sz="0" w:space="0" w:color="auto"/>
        <w:bottom w:val="none" w:sz="0" w:space="0" w:color="auto"/>
        <w:right w:val="none" w:sz="0" w:space="0" w:color="auto"/>
      </w:divBdr>
    </w:div>
    <w:div w:id="1004674611">
      <w:bodyDiv w:val="1"/>
      <w:marLeft w:val="0"/>
      <w:marRight w:val="0"/>
      <w:marTop w:val="0"/>
      <w:marBottom w:val="0"/>
      <w:divBdr>
        <w:top w:val="none" w:sz="0" w:space="0" w:color="auto"/>
        <w:left w:val="none" w:sz="0" w:space="0" w:color="auto"/>
        <w:bottom w:val="none" w:sz="0" w:space="0" w:color="auto"/>
        <w:right w:val="none" w:sz="0" w:space="0" w:color="auto"/>
      </w:divBdr>
    </w:div>
    <w:div w:id="1004892498">
      <w:bodyDiv w:val="1"/>
      <w:marLeft w:val="0"/>
      <w:marRight w:val="0"/>
      <w:marTop w:val="0"/>
      <w:marBottom w:val="0"/>
      <w:divBdr>
        <w:top w:val="none" w:sz="0" w:space="0" w:color="auto"/>
        <w:left w:val="none" w:sz="0" w:space="0" w:color="auto"/>
        <w:bottom w:val="none" w:sz="0" w:space="0" w:color="auto"/>
        <w:right w:val="none" w:sz="0" w:space="0" w:color="auto"/>
      </w:divBdr>
    </w:div>
    <w:div w:id="1008287156">
      <w:bodyDiv w:val="1"/>
      <w:marLeft w:val="0"/>
      <w:marRight w:val="0"/>
      <w:marTop w:val="0"/>
      <w:marBottom w:val="0"/>
      <w:divBdr>
        <w:top w:val="none" w:sz="0" w:space="0" w:color="auto"/>
        <w:left w:val="none" w:sz="0" w:space="0" w:color="auto"/>
        <w:bottom w:val="none" w:sz="0" w:space="0" w:color="auto"/>
        <w:right w:val="none" w:sz="0" w:space="0" w:color="auto"/>
      </w:divBdr>
    </w:div>
    <w:div w:id="1012802285">
      <w:bodyDiv w:val="1"/>
      <w:marLeft w:val="0"/>
      <w:marRight w:val="0"/>
      <w:marTop w:val="0"/>
      <w:marBottom w:val="0"/>
      <w:divBdr>
        <w:top w:val="none" w:sz="0" w:space="0" w:color="auto"/>
        <w:left w:val="none" w:sz="0" w:space="0" w:color="auto"/>
        <w:bottom w:val="none" w:sz="0" w:space="0" w:color="auto"/>
        <w:right w:val="none" w:sz="0" w:space="0" w:color="auto"/>
      </w:divBdr>
    </w:div>
    <w:div w:id="1017121926">
      <w:bodyDiv w:val="1"/>
      <w:marLeft w:val="0"/>
      <w:marRight w:val="0"/>
      <w:marTop w:val="0"/>
      <w:marBottom w:val="0"/>
      <w:divBdr>
        <w:top w:val="none" w:sz="0" w:space="0" w:color="auto"/>
        <w:left w:val="none" w:sz="0" w:space="0" w:color="auto"/>
        <w:bottom w:val="none" w:sz="0" w:space="0" w:color="auto"/>
        <w:right w:val="none" w:sz="0" w:space="0" w:color="auto"/>
      </w:divBdr>
    </w:div>
    <w:div w:id="1017463814">
      <w:bodyDiv w:val="1"/>
      <w:marLeft w:val="0"/>
      <w:marRight w:val="0"/>
      <w:marTop w:val="0"/>
      <w:marBottom w:val="0"/>
      <w:divBdr>
        <w:top w:val="none" w:sz="0" w:space="0" w:color="auto"/>
        <w:left w:val="none" w:sz="0" w:space="0" w:color="auto"/>
        <w:bottom w:val="none" w:sz="0" w:space="0" w:color="auto"/>
        <w:right w:val="none" w:sz="0" w:space="0" w:color="auto"/>
      </w:divBdr>
    </w:div>
    <w:div w:id="1020083578">
      <w:bodyDiv w:val="1"/>
      <w:marLeft w:val="0"/>
      <w:marRight w:val="0"/>
      <w:marTop w:val="0"/>
      <w:marBottom w:val="0"/>
      <w:divBdr>
        <w:top w:val="none" w:sz="0" w:space="0" w:color="auto"/>
        <w:left w:val="none" w:sz="0" w:space="0" w:color="auto"/>
        <w:bottom w:val="none" w:sz="0" w:space="0" w:color="auto"/>
        <w:right w:val="none" w:sz="0" w:space="0" w:color="auto"/>
      </w:divBdr>
    </w:div>
    <w:div w:id="1020545642">
      <w:bodyDiv w:val="1"/>
      <w:marLeft w:val="0"/>
      <w:marRight w:val="0"/>
      <w:marTop w:val="0"/>
      <w:marBottom w:val="0"/>
      <w:divBdr>
        <w:top w:val="none" w:sz="0" w:space="0" w:color="auto"/>
        <w:left w:val="none" w:sz="0" w:space="0" w:color="auto"/>
        <w:bottom w:val="none" w:sz="0" w:space="0" w:color="auto"/>
        <w:right w:val="none" w:sz="0" w:space="0" w:color="auto"/>
      </w:divBdr>
    </w:div>
    <w:div w:id="1027678640">
      <w:bodyDiv w:val="1"/>
      <w:marLeft w:val="0"/>
      <w:marRight w:val="0"/>
      <w:marTop w:val="0"/>
      <w:marBottom w:val="0"/>
      <w:divBdr>
        <w:top w:val="none" w:sz="0" w:space="0" w:color="auto"/>
        <w:left w:val="none" w:sz="0" w:space="0" w:color="auto"/>
        <w:bottom w:val="none" w:sz="0" w:space="0" w:color="auto"/>
        <w:right w:val="none" w:sz="0" w:space="0" w:color="auto"/>
      </w:divBdr>
    </w:div>
    <w:div w:id="1037971740">
      <w:bodyDiv w:val="1"/>
      <w:marLeft w:val="0"/>
      <w:marRight w:val="0"/>
      <w:marTop w:val="0"/>
      <w:marBottom w:val="0"/>
      <w:divBdr>
        <w:top w:val="none" w:sz="0" w:space="0" w:color="auto"/>
        <w:left w:val="none" w:sz="0" w:space="0" w:color="auto"/>
        <w:bottom w:val="none" w:sz="0" w:space="0" w:color="auto"/>
        <w:right w:val="none" w:sz="0" w:space="0" w:color="auto"/>
      </w:divBdr>
    </w:div>
    <w:div w:id="1042940224">
      <w:bodyDiv w:val="1"/>
      <w:marLeft w:val="0"/>
      <w:marRight w:val="0"/>
      <w:marTop w:val="0"/>
      <w:marBottom w:val="0"/>
      <w:divBdr>
        <w:top w:val="none" w:sz="0" w:space="0" w:color="auto"/>
        <w:left w:val="none" w:sz="0" w:space="0" w:color="auto"/>
        <w:bottom w:val="none" w:sz="0" w:space="0" w:color="auto"/>
        <w:right w:val="none" w:sz="0" w:space="0" w:color="auto"/>
      </w:divBdr>
    </w:div>
    <w:div w:id="1043139059">
      <w:bodyDiv w:val="1"/>
      <w:marLeft w:val="0"/>
      <w:marRight w:val="0"/>
      <w:marTop w:val="0"/>
      <w:marBottom w:val="0"/>
      <w:divBdr>
        <w:top w:val="none" w:sz="0" w:space="0" w:color="auto"/>
        <w:left w:val="none" w:sz="0" w:space="0" w:color="auto"/>
        <w:bottom w:val="none" w:sz="0" w:space="0" w:color="auto"/>
        <w:right w:val="none" w:sz="0" w:space="0" w:color="auto"/>
      </w:divBdr>
    </w:div>
    <w:div w:id="1044451281">
      <w:bodyDiv w:val="1"/>
      <w:marLeft w:val="0"/>
      <w:marRight w:val="0"/>
      <w:marTop w:val="0"/>
      <w:marBottom w:val="0"/>
      <w:divBdr>
        <w:top w:val="none" w:sz="0" w:space="0" w:color="auto"/>
        <w:left w:val="none" w:sz="0" w:space="0" w:color="auto"/>
        <w:bottom w:val="none" w:sz="0" w:space="0" w:color="auto"/>
        <w:right w:val="none" w:sz="0" w:space="0" w:color="auto"/>
      </w:divBdr>
    </w:div>
    <w:div w:id="1045183341">
      <w:bodyDiv w:val="1"/>
      <w:marLeft w:val="0"/>
      <w:marRight w:val="0"/>
      <w:marTop w:val="0"/>
      <w:marBottom w:val="0"/>
      <w:divBdr>
        <w:top w:val="none" w:sz="0" w:space="0" w:color="auto"/>
        <w:left w:val="none" w:sz="0" w:space="0" w:color="auto"/>
        <w:bottom w:val="none" w:sz="0" w:space="0" w:color="auto"/>
        <w:right w:val="none" w:sz="0" w:space="0" w:color="auto"/>
      </w:divBdr>
    </w:div>
    <w:div w:id="1046877943">
      <w:bodyDiv w:val="1"/>
      <w:marLeft w:val="0"/>
      <w:marRight w:val="0"/>
      <w:marTop w:val="0"/>
      <w:marBottom w:val="0"/>
      <w:divBdr>
        <w:top w:val="none" w:sz="0" w:space="0" w:color="auto"/>
        <w:left w:val="none" w:sz="0" w:space="0" w:color="auto"/>
        <w:bottom w:val="none" w:sz="0" w:space="0" w:color="auto"/>
        <w:right w:val="none" w:sz="0" w:space="0" w:color="auto"/>
      </w:divBdr>
    </w:div>
    <w:div w:id="1049383051">
      <w:bodyDiv w:val="1"/>
      <w:marLeft w:val="0"/>
      <w:marRight w:val="0"/>
      <w:marTop w:val="0"/>
      <w:marBottom w:val="0"/>
      <w:divBdr>
        <w:top w:val="none" w:sz="0" w:space="0" w:color="auto"/>
        <w:left w:val="none" w:sz="0" w:space="0" w:color="auto"/>
        <w:bottom w:val="none" w:sz="0" w:space="0" w:color="auto"/>
        <w:right w:val="none" w:sz="0" w:space="0" w:color="auto"/>
      </w:divBdr>
    </w:div>
    <w:div w:id="1060129252">
      <w:bodyDiv w:val="1"/>
      <w:marLeft w:val="0"/>
      <w:marRight w:val="0"/>
      <w:marTop w:val="0"/>
      <w:marBottom w:val="0"/>
      <w:divBdr>
        <w:top w:val="none" w:sz="0" w:space="0" w:color="auto"/>
        <w:left w:val="none" w:sz="0" w:space="0" w:color="auto"/>
        <w:bottom w:val="none" w:sz="0" w:space="0" w:color="auto"/>
        <w:right w:val="none" w:sz="0" w:space="0" w:color="auto"/>
      </w:divBdr>
    </w:div>
    <w:div w:id="1061052216">
      <w:bodyDiv w:val="1"/>
      <w:marLeft w:val="0"/>
      <w:marRight w:val="0"/>
      <w:marTop w:val="0"/>
      <w:marBottom w:val="0"/>
      <w:divBdr>
        <w:top w:val="none" w:sz="0" w:space="0" w:color="auto"/>
        <w:left w:val="none" w:sz="0" w:space="0" w:color="auto"/>
        <w:bottom w:val="none" w:sz="0" w:space="0" w:color="auto"/>
        <w:right w:val="none" w:sz="0" w:space="0" w:color="auto"/>
      </w:divBdr>
    </w:div>
    <w:div w:id="1068503431">
      <w:bodyDiv w:val="1"/>
      <w:marLeft w:val="0"/>
      <w:marRight w:val="0"/>
      <w:marTop w:val="0"/>
      <w:marBottom w:val="0"/>
      <w:divBdr>
        <w:top w:val="none" w:sz="0" w:space="0" w:color="auto"/>
        <w:left w:val="none" w:sz="0" w:space="0" w:color="auto"/>
        <w:bottom w:val="none" w:sz="0" w:space="0" w:color="auto"/>
        <w:right w:val="none" w:sz="0" w:space="0" w:color="auto"/>
      </w:divBdr>
    </w:div>
    <w:div w:id="1071082078">
      <w:bodyDiv w:val="1"/>
      <w:marLeft w:val="0"/>
      <w:marRight w:val="0"/>
      <w:marTop w:val="0"/>
      <w:marBottom w:val="0"/>
      <w:divBdr>
        <w:top w:val="none" w:sz="0" w:space="0" w:color="auto"/>
        <w:left w:val="none" w:sz="0" w:space="0" w:color="auto"/>
        <w:bottom w:val="none" w:sz="0" w:space="0" w:color="auto"/>
        <w:right w:val="none" w:sz="0" w:space="0" w:color="auto"/>
      </w:divBdr>
    </w:div>
    <w:div w:id="1071849718">
      <w:bodyDiv w:val="1"/>
      <w:marLeft w:val="0"/>
      <w:marRight w:val="0"/>
      <w:marTop w:val="0"/>
      <w:marBottom w:val="0"/>
      <w:divBdr>
        <w:top w:val="none" w:sz="0" w:space="0" w:color="auto"/>
        <w:left w:val="none" w:sz="0" w:space="0" w:color="auto"/>
        <w:bottom w:val="none" w:sz="0" w:space="0" w:color="auto"/>
        <w:right w:val="none" w:sz="0" w:space="0" w:color="auto"/>
      </w:divBdr>
    </w:div>
    <w:div w:id="1074545583">
      <w:bodyDiv w:val="1"/>
      <w:marLeft w:val="0"/>
      <w:marRight w:val="0"/>
      <w:marTop w:val="0"/>
      <w:marBottom w:val="0"/>
      <w:divBdr>
        <w:top w:val="none" w:sz="0" w:space="0" w:color="auto"/>
        <w:left w:val="none" w:sz="0" w:space="0" w:color="auto"/>
        <w:bottom w:val="none" w:sz="0" w:space="0" w:color="auto"/>
        <w:right w:val="none" w:sz="0" w:space="0" w:color="auto"/>
      </w:divBdr>
    </w:div>
    <w:div w:id="1076052776">
      <w:bodyDiv w:val="1"/>
      <w:marLeft w:val="0"/>
      <w:marRight w:val="0"/>
      <w:marTop w:val="0"/>
      <w:marBottom w:val="0"/>
      <w:divBdr>
        <w:top w:val="none" w:sz="0" w:space="0" w:color="auto"/>
        <w:left w:val="none" w:sz="0" w:space="0" w:color="auto"/>
        <w:bottom w:val="none" w:sz="0" w:space="0" w:color="auto"/>
        <w:right w:val="none" w:sz="0" w:space="0" w:color="auto"/>
      </w:divBdr>
    </w:div>
    <w:div w:id="1076319381">
      <w:bodyDiv w:val="1"/>
      <w:marLeft w:val="0"/>
      <w:marRight w:val="0"/>
      <w:marTop w:val="0"/>
      <w:marBottom w:val="0"/>
      <w:divBdr>
        <w:top w:val="none" w:sz="0" w:space="0" w:color="auto"/>
        <w:left w:val="none" w:sz="0" w:space="0" w:color="auto"/>
        <w:bottom w:val="none" w:sz="0" w:space="0" w:color="auto"/>
        <w:right w:val="none" w:sz="0" w:space="0" w:color="auto"/>
      </w:divBdr>
    </w:div>
    <w:div w:id="1085229179">
      <w:bodyDiv w:val="1"/>
      <w:marLeft w:val="0"/>
      <w:marRight w:val="0"/>
      <w:marTop w:val="0"/>
      <w:marBottom w:val="0"/>
      <w:divBdr>
        <w:top w:val="none" w:sz="0" w:space="0" w:color="auto"/>
        <w:left w:val="none" w:sz="0" w:space="0" w:color="auto"/>
        <w:bottom w:val="none" w:sz="0" w:space="0" w:color="auto"/>
        <w:right w:val="none" w:sz="0" w:space="0" w:color="auto"/>
      </w:divBdr>
    </w:div>
    <w:div w:id="1114524372">
      <w:bodyDiv w:val="1"/>
      <w:marLeft w:val="0"/>
      <w:marRight w:val="0"/>
      <w:marTop w:val="0"/>
      <w:marBottom w:val="0"/>
      <w:divBdr>
        <w:top w:val="none" w:sz="0" w:space="0" w:color="auto"/>
        <w:left w:val="none" w:sz="0" w:space="0" w:color="auto"/>
        <w:bottom w:val="none" w:sz="0" w:space="0" w:color="auto"/>
        <w:right w:val="none" w:sz="0" w:space="0" w:color="auto"/>
      </w:divBdr>
    </w:div>
    <w:div w:id="1114637464">
      <w:bodyDiv w:val="1"/>
      <w:marLeft w:val="0"/>
      <w:marRight w:val="0"/>
      <w:marTop w:val="0"/>
      <w:marBottom w:val="0"/>
      <w:divBdr>
        <w:top w:val="none" w:sz="0" w:space="0" w:color="auto"/>
        <w:left w:val="none" w:sz="0" w:space="0" w:color="auto"/>
        <w:bottom w:val="none" w:sz="0" w:space="0" w:color="auto"/>
        <w:right w:val="none" w:sz="0" w:space="0" w:color="auto"/>
      </w:divBdr>
    </w:div>
    <w:div w:id="1120762890">
      <w:bodyDiv w:val="1"/>
      <w:marLeft w:val="0"/>
      <w:marRight w:val="0"/>
      <w:marTop w:val="0"/>
      <w:marBottom w:val="0"/>
      <w:divBdr>
        <w:top w:val="none" w:sz="0" w:space="0" w:color="auto"/>
        <w:left w:val="none" w:sz="0" w:space="0" w:color="auto"/>
        <w:bottom w:val="none" w:sz="0" w:space="0" w:color="auto"/>
        <w:right w:val="none" w:sz="0" w:space="0" w:color="auto"/>
      </w:divBdr>
    </w:div>
    <w:div w:id="1124806394">
      <w:bodyDiv w:val="1"/>
      <w:marLeft w:val="0"/>
      <w:marRight w:val="0"/>
      <w:marTop w:val="0"/>
      <w:marBottom w:val="0"/>
      <w:divBdr>
        <w:top w:val="none" w:sz="0" w:space="0" w:color="auto"/>
        <w:left w:val="none" w:sz="0" w:space="0" w:color="auto"/>
        <w:bottom w:val="none" w:sz="0" w:space="0" w:color="auto"/>
        <w:right w:val="none" w:sz="0" w:space="0" w:color="auto"/>
      </w:divBdr>
    </w:div>
    <w:div w:id="1125781338">
      <w:bodyDiv w:val="1"/>
      <w:marLeft w:val="0"/>
      <w:marRight w:val="0"/>
      <w:marTop w:val="0"/>
      <w:marBottom w:val="0"/>
      <w:divBdr>
        <w:top w:val="none" w:sz="0" w:space="0" w:color="auto"/>
        <w:left w:val="none" w:sz="0" w:space="0" w:color="auto"/>
        <w:bottom w:val="none" w:sz="0" w:space="0" w:color="auto"/>
        <w:right w:val="none" w:sz="0" w:space="0" w:color="auto"/>
      </w:divBdr>
    </w:div>
    <w:div w:id="1126319115">
      <w:bodyDiv w:val="1"/>
      <w:marLeft w:val="0"/>
      <w:marRight w:val="0"/>
      <w:marTop w:val="0"/>
      <w:marBottom w:val="0"/>
      <w:divBdr>
        <w:top w:val="none" w:sz="0" w:space="0" w:color="auto"/>
        <w:left w:val="none" w:sz="0" w:space="0" w:color="auto"/>
        <w:bottom w:val="none" w:sz="0" w:space="0" w:color="auto"/>
        <w:right w:val="none" w:sz="0" w:space="0" w:color="auto"/>
      </w:divBdr>
    </w:div>
    <w:div w:id="1131938270">
      <w:bodyDiv w:val="1"/>
      <w:marLeft w:val="0"/>
      <w:marRight w:val="0"/>
      <w:marTop w:val="0"/>
      <w:marBottom w:val="0"/>
      <w:divBdr>
        <w:top w:val="none" w:sz="0" w:space="0" w:color="auto"/>
        <w:left w:val="none" w:sz="0" w:space="0" w:color="auto"/>
        <w:bottom w:val="none" w:sz="0" w:space="0" w:color="auto"/>
        <w:right w:val="none" w:sz="0" w:space="0" w:color="auto"/>
      </w:divBdr>
    </w:div>
    <w:div w:id="1138037800">
      <w:bodyDiv w:val="1"/>
      <w:marLeft w:val="0"/>
      <w:marRight w:val="0"/>
      <w:marTop w:val="0"/>
      <w:marBottom w:val="0"/>
      <w:divBdr>
        <w:top w:val="none" w:sz="0" w:space="0" w:color="auto"/>
        <w:left w:val="none" w:sz="0" w:space="0" w:color="auto"/>
        <w:bottom w:val="none" w:sz="0" w:space="0" w:color="auto"/>
        <w:right w:val="none" w:sz="0" w:space="0" w:color="auto"/>
      </w:divBdr>
    </w:div>
    <w:div w:id="1142113030">
      <w:bodyDiv w:val="1"/>
      <w:marLeft w:val="0"/>
      <w:marRight w:val="0"/>
      <w:marTop w:val="0"/>
      <w:marBottom w:val="0"/>
      <w:divBdr>
        <w:top w:val="none" w:sz="0" w:space="0" w:color="auto"/>
        <w:left w:val="none" w:sz="0" w:space="0" w:color="auto"/>
        <w:bottom w:val="none" w:sz="0" w:space="0" w:color="auto"/>
        <w:right w:val="none" w:sz="0" w:space="0" w:color="auto"/>
      </w:divBdr>
    </w:div>
    <w:div w:id="1150557483">
      <w:bodyDiv w:val="1"/>
      <w:marLeft w:val="0"/>
      <w:marRight w:val="0"/>
      <w:marTop w:val="0"/>
      <w:marBottom w:val="0"/>
      <w:divBdr>
        <w:top w:val="none" w:sz="0" w:space="0" w:color="auto"/>
        <w:left w:val="none" w:sz="0" w:space="0" w:color="auto"/>
        <w:bottom w:val="none" w:sz="0" w:space="0" w:color="auto"/>
        <w:right w:val="none" w:sz="0" w:space="0" w:color="auto"/>
      </w:divBdr>
    </w:div>
    <w:div w:id="1155300797">
      <w:bodyDiv w:val="1"/>
      <w:marLeft w:val="0"/>
      <w:marRight w:val="0"/>
      <w:marTop w:val="0"/>
      <w:marBottom w:val="0"/>
      <w:divBdr>
        <w:top w:val="none" w:sz="0" w:space="0" w:color="auto"/>
        <w:left w:val="none" w:sz="0" w:space="0" w:color="auto"/>
        <w:bottom w:val="none" w:sz="0" w:space="0" w:color="auto"/>
        <w:right w:val="none" w:sz="0" w:space="0" w:color="auto"/>
      </w:divBdr>
    </w:div>
    <w:div w:id="1158155750">
      <w:bodyDiv w:val="1"/>
      <w:marLeft w:val="0"/>
      <w:marRight w:val="0"/>
      <w:marTop w:val="0"/>
      <w:marBottom w:val="0"/>
      <w:divBdr>
        <w:top w:val="none" w:sz="0" w:space="0" w:color="auto"/>
        <w:left w:val="none" w:sz="0" w:space="0" w:color="auto"/>
        <w:bottom w:val="none" w:sz="0" w:space="0" w:color="auto"/>
        <w:right w:val="none" w:sz="0" w:space="0" w:color="auto"/>
      </w:divBdr>
      <w:divsChild>
        <w:div w:id="315960392">
          <w:marLeft w:val="1800"/>
          <w:marRight w:val="0"/>
          <w:marTop w:val="77"/>
          <w:marBottom w:val="0"/>
          <w:divBdr>
            <w:top w:val="none" w:sz="0" w:space="0" w:color="auto"/>
            <w:left w:val="none" w:sz="0" w:space="0" w:color="auto"/>
            <w:bottom w:val="none" w:sz="0" w:space="0" w:color="auto"/>
            <w:right w:val="none" w:sz="0" w:space="0" w:color="auto"/>
          </w:divBdr>
        </w:div>
        <w:div w:id="317346323">
          <w:marLeft w:val="1800"/>
          <w:marRight w:val="0"/>
          <w:marTop w:val="77"/>
          <w:marBottom w:val="0"/>
          <w:divBdr>
            <w:top w:val="none" w:sz="0" w:space="0" w:color="auto"/>
            <w:left w:val="none" w:sz="0" w:space="0" w:color="auto"/>
            <w:bottom w:val="none" w:sz="0" w:space="0" w:color="auto"/>
            <w:right w:val="none" w:sz="0" w:space="0" w:color="auto"/>
          </w:divBdr>
        </w:div>
        <w:div w:id="446001499">
          <w:marLeft w:val="2520"/>
          <w:marRight w:val="0"/>
          <w:marTop w:val="77"/>
          <w:marBottom w:val="0"/>
          <w:divBdr>
            <w:top w:val="none" w:sz="0" w:space="0" w:color="auto"/>
            <w:left w:val="none" w:sz="0" w:space="0" w:color="auto"/>
            <w:bottom w:val="none" w:sz="0" w:space="0" w:color="auto"/>
            <w:right w:val="none" w:sz="0" w:space="0" w:color="auto"/>
          </w:divBdr>
        </w:div>
        <w:div w:id="758061640">
          <w:marLeft w:val="1166"/>
          <w:marRight w:val="0"/>
          <w:marTop w:val="86"/>
          <w:marBottom w:val="0"/>
          <w:divBdr>
            <w:top w:val="none" w:sz="0" w:space="0" w:color="auto"/>
            <w:left w:val="none" w:sz="0" w:space="0" w:color="auto"/>
            <w:bottom w:val="none" w:sz="0" w:space="0" w:color="auto"/>
            <w:right w:val="none" w:sz="0" w:space="0" w:color="auto"/>
          </w:divBdr>
        </w:div>
        <w:div w:id="891113054">
          <w:marLeft w:val="2520"/>
          <w:marRight w:val="0"/>
          <w:marTop w:val="77"/>
          <w:marBottom w:val="0"/>
          <w:divBdr>
            <w:top w:val="none" w:sz="0" w:space="0" w:color="auto"/>
            <w:left w:val="none" w:sz="0" w:space="0" w:color="auto"/>
            <w:bottom w:val="none" w:sz="0" w:space="0" w:color="auto"/>
            <w:right w:val="none" w:sz="0" w:space="0" w:color="auto"/>
          </w:divBdr>
        </w:div>
        <w:div w:id="1247422787">
          <w:marLeft w:val="2520"/>
          <w:marRight w:val="0"/>
          <w:marTop w:val="77"/>
          <w:marBottom w:val="0"/>
          <w:divBdr>
            <w:top w:val="none" w:sz="0" w:space="0" w:color="auto"/>
            <w:left w:val="none" w:sz="0" w:space="0" w:color="auto"/>
            <w:bottom w:val="none" w:sz="0" w:space="0" w:color="auto"/>
            <w:right w:val="none" w:sz="0" w:space="0" w:color="auto"/>
          </w:divBdr>
        </w:div>
        <w:div w:id="1295211718">
          <w:marLeft w:val="1800"/>
          <w:marRight w:val="0"/>
          <w:marTop w:val="77"/>
          <w:marBottom w:val="0"/>
          <w:divBdr>
            <w:top w:val="none" w:sz="0" w:space="0" w:color="auto"/>
            <w:left w:val="none" w:sz="0" w:space="0" w:color="auto"/>
            <w:bottom w:val="none" w:sz="0" w:space="0" w:color="auto"/>
            <w:right w:val="none" w:sz="0" w:space="0" w:color="auto"/>
          </w:divBdr>
        </w:div>
        <w:div w:id="1350522826">
          <w:marLeft w:val="2520"/>
          <w:marRight w:val="0"/>
          <w:marTop w:val="77"/>
          <w:marBottom w:val="0"/>
          <w:divBdr>
            <w:top w:val="none" w:sz="0" w:space="0" w:color="auto"/>
            <w:left w:val="none" w:sz="0" w:space="0" w:color="auto"/>
            <w:bottom w:val="none" w:sz="0" w:space="0" w:color="auto"/>
            <w:right w:val="none" w:sz="0" w:space="0" w:color="auto"/>
          </w:divBdr>
        </w:div>
        <w:div w:id="1379163555">
          <w:marLeft w:val="2520"/>
          <w:marRight w:val="0"/>
          <w:marTop w:val="77"/>
          <w:marBottom w:val="0"/>
          <w:divBdr>
            <w:top w:val="none" w:sz="0" w:space="0" w:color="auto"/>
            <w:left w:val="none" w:sz="0" w:space="0" w:color="auto"/>
            <w:bottom w:val="none" w:sz="0" w:space="0" w:color="auto"/>
            <w:right w:val="none" w:sz="0" w:space="0" w:color="auto"/>
          </w:divBdr>
        </w:div>
        <w:div w:id="1499006142">
          <w:marLeft w:val="2520"/>
          <w:marRight w:val="0"/>
          <w:marTop w:val="77"/>
          <w:marBottom w:val="0"/>
          <w:divBdr>
            <w:top w:val="none" w:sz="0" w:space="0" w:color="auto"/>
            <w:left w:val="none" w:sz="0" w:space="0" w:color="auto"/>
            <w:bottom w:val="none" w:sz="0" w:space="0" w:color="auto"/>
            <w:right w:val="none" w:sz="0" w:space="0" w:color="auto"/>
          </w:divBdr>
        </w:div>
        <w:div w:id="1755131083">
          <w:marLeft w:val="1800"/>
          <w:marRight w:val="0"/>
          <w:marTop w:val="77"/>
          <w:marBottom w:val="0"/>
          <w:divBdr>
            <w:top w:val="none" w:sz="0" w:space="0" w:color="auto"/>
            <w:left w:val="none" w:sz="0" w:space="0" w:color="auto"/>
            <w:bottom w:val="none" w:sz="0" w:space="0" w:color="auto"/>
            <w:right w:val="none" w:sz="0" w:space="0" w:color="auto"/>
          </w:divBdr>
        </w:div>
        <w:div w:id="2131894002">
          <w:marLeft w:val="1166"/>
          <w:marRight w:val="0"/>
          <w:marTop w:val="86"/>
          <w:marBottom w:val="0"/>
          <w:divBdr>
            <w:top w:val="none" w:sz="0" w:space="0" w:color="auto"/>
            <w:left w:val="none" w:sz="0" w:space="0" w:color="auto"/>
            <w:bottom w:val="none" w:sz="0" w:space="0" w:color="auto"/>
            <w:right w:val="none" w:sz="0" w:space="0" w:color="auto"/>
          </w:divBdr>
        </w:div>
      </w:divsChild>
    </w:div>
    <w:div w:id="1159923677">
      <w:bodyDiv w:val="1"/>
      <w:marLeft w:val="0"/>
      <w:marRight w:val="0"/>
      <w:marTop w:val="0"/>
      <w:marBottom w:val="0"/>
      <w:divBdr>
        <w:top w:val="none" w:sz="0" w:space="0" w:color="auto"/>
        <w:left w:val="none" w:sz="0" w:space="0" w:color="auto"/>
        <w:bottom w:val="none" w:sz="0" w:space="0" w:color="auto"/>
        <w:right w:val="none" w:sz="0" w:space="0" w:color="auto"/>
      </w:divBdr>
    </w:div>
    <w:div w:id="1160275178">
      <w:bodyDiv w:val="1"/>
      <w:marLeft w:val="0"/>
      <w:marRight w:val="0"/>
      <w:marTop w:val="0"/>
      <w:marBottom w:val="0"/>
      <w:divBdr>
        <w:top w:val="none" w:sz="0" w:space="0" w:color="auto"/>
        <w:left w:val="none" w:sz="0" w:space="0" w:color="auto"/>
        <w:bottom w:val="none" w:sz="0" w:space="0" w:color="auto"/>
        <w:right w:val="none" w:sz="0" w:space="0" w:color="auto"/>
      </w:divBdr>
      <w:divsChild>
        <w:div w:id="984623219">
          <w:marLeft w:val="0"/>
          <w:marRight w:val="0"/>
          <w:marTop w:val="0"/>
          <w:marBottom w:val="0"/>
          <w:divBdr>
            <w:top w:val="none" w:sz="0" w:space="0" w:color="auto"/>
            <w:left w:val="none" w:sz="0" w:space="0" w:color="auto"/>
            <w:bottom w:val="none" w:sz="0" w:space="0" w:color="auto"/>
            <w:right w:val="none" w:sz="0" w:space="0" w:color="auto"/>
          </w:divBdr>
        </w:div>
      </w:divsChild>
    </w:div>
    <w:div w:id="1164668761">
      <w:bodyDiv w:val="1"/>
      <w:marLeft w:val="0"/>
      <w:marRight w:val="0"/>
      <w:marTop w:val="0"/>
      <w:marBottom w:val="0"/>
      <w:divBdr>
        <w:top w:val="none" w:sz="0" w:space="0" w:color="auto"/>
        <w:left w:val="none" w:sz="0" w:space="0" w:color="auto"/>
        <w:bottom w:val="none" w:sz="0" w:space="0" w:color="auto"/>
        <w:right w:val="none" w:sz="0" w:space="0" w:color="auto"/>
      </w:divBdr>
    </w:div>
    <w:div w:id="1173686538">
      <w:bodyDiv w:val="1"/>
      <w:marLeft w:val="0"/>
      <w:marRight w:val="0"/>
      <w:marTop w:val="0"/>
      <w:marBottom w:val="0"/>
      <w:divBdr>
        <w:top w:val="none" w:sz="0" w:space="0" w:color="auto"/>
        <w:left w:val="none" w:sz="0" w:space="0" w:color="auto"/>
        <w:bottom w:val="none" w:sz="0" w:space="0" w:color="auto"/>
        <w:right w:val="none" w:sz="0" w:space="0" w:color="auto"/>
      </w:divBdr>
    </w:div>
    <w:div w:id="1176656009">
      <w:bodyDiv w:val="1"/>
      <w:marLeft w:val="0"/>
      <w:marRight w:val="0"/>
      <w:marTop w:val="0"/>
      <w:marBottom w:val="0"/>
      <w:divBdr>
        <w:top w:val="none" w:sz="0" w:space="0" w:color="auto"/>
        <w:left w:val="none" w:sz="0" w:space="0" w:color="auto"/>
        <w:bottom w:val="none" w:sz="0" w:space="0" w:color="auto"/>
        <w:right w:val="none" w:sz="0" w:space="0" w:color="auto"/>
      </w:divBdr>
    </w:div>
    <w:div w:id="1177309286">
      <w:bodyDiv w:val="1"/>
      <w:marLeft w:val="0"/>
      <w:marRight w:val="0"/>
      <w:marTop w:val="0"/>
      <w:marBottom w:val="0"/>
      <w:divBdr>
        <w:top w:val="none" w:sz="0" w:space="0" w:color="auto"/>
        <w:left w:val="none" w:sz="0" w:space="0" w:color="auto"/>
        <w:bottom w:val="none" w:sz="0" w:space="0" w:color="auto"/>
        <w:right w:val="none" w:sz="0" w:space="0" w:color="auto"/>
      </w:divBdr>
    </w:div>
    <w:div w:id="1183937711">
      <w:bodyDiv w:val="1"/>
      <w:marLeft w:val="0"/>
      <w:marRight w:val="0"/>
      <w:marTop w:val="0"/>
      <w:marBottom w:val="0"/>
      <w:divBdr>
        <w:top w:val="none" w:sz="0" w:space="0" w:color="auto"/>
        <w:left w:val="none" w:sz="0" w:space="0" w:color="auto"/>
        <w:bottom w:val="none" w:sz="0" w:space="0" w:color="auto"/>
        <w:right w:val="none" w:sz="0" w:space="0" w:color="auto"/>
      </w:divBdr>
    </w:div>
    <w:div w:id="1184975538">
      <w:bodyDiv w:val="1"/>
      <w:marLeft w:val="0"/>
      <w:marRight w:val="0"/>
      <w:marTop w:val="0"/>
      <w:marBottom w:val="0"/>
      <w:divBdr>
        <w:top w:val="none" w:sz="0" w:space="0" w:color="auto"/>
        <w:left w:val="none" w:sz="0" w:space="0" w:color="auto"/>
        <w:bottom w:val="none" w:sz="0" w:space="0" w:color="auto"/>
        <w:right w:val="none" w:sz="0" w:space="0" w:color="auto"/>
      </w:divBdr>
    </w:div>
    <w:div w:id="1186478078">
      <w:bodyDiv w:val="1"/>
      <w:marLeft w:val="0"/>
      <w:marRight w:val="0"/>
      <w:marTop w:val="0"/>
      <w:marBottom w:val="0"/>
      <w:divBdr>
        <w:top w:val="none" w:sz="0" w:space="0" w:color="auto"/>
        <w:left w:val="none" w:sz="0" w:space="0" w:color="auto"/>
        <w:bottom w:val="none" w:sz="0" w:space="0" w:color="auto"/>
        <w:right w:val="none" w:sz="0" w:space="0" w:color="auto"/>
      </w:divBdr>
    </w:div>
    <w:div w:id="1190290474">
      <w:bodyDiv w:val="1"/>
      <w:marLeft w:val="0"/>
      <w:marRight w:val="0"/>
      <w:marTop w:val="0"/>
      <w:marBottom w:val="0"/>
      <w:divBdr>
        <w:top w:val="none" w:sz="0" w:space="0" w:color="auto"/>
        <w:left w:val="none" w:sz="0" w:space="0" w:color="auto"/>
        <w:bottom w:val="none" w:sz="0" w:space="0" w:color="auto"/>
        <w:right w:val="none" w:sz="0" w:space="0" w:color="auto"/>
      </w:divBdr>
    </w:div>
    <w:div w:id="1194269135">
      <w:bodyDiv w:val="1"/>
      <w:marLeft w:val="0"/>
      <w:marRight w:val="0"/>
      <w:marTop w:val="0"/>
      <w:marBottom w:val="0"/>
      <w:divBdr>
        <w:top w:val="none" w:sz="0" w:space="0" w:color="auto"/>
        <w:left w:val="none" w:sz="0" w:space="0" w:color="auto"/>
        <w:bottom w:val="none" w:sz="0" w:space="0" w:color="auto"/>
        <w:right w:val="none" w:sz="0" w:space="0" w:color="auto"/>
      </w:divBdr>
    </w:div>
    <w:div w:id="1196773397">
      <w:bodyDiv w:val="1"/>
      <w:marLeft w:val="0"/>
      <w:marRight w:val="0"/>
      <w:marTop w:val="0"/>
      <w:marBottom w:val="0"/>
      <w:divBdr>
        <w:top w:val="none" w:sz="0" w:space="0" w:color="auto"/>
        <w:left w:val="none" w:sz="0" w:space="0" w:color="auto"/>
        <w:bottom w:val="none" w:sz="0" w:space="0" w:color="auto"/>
        <w:right w:val="none" w:sz="0" w:space="0" w:color="auto"/>
      </w:divBdr>
    </w:div>
    <w:div w:id="1198546569">
      <w:bodyDiv w:val="1"/>
      <w:marLeft w:val="0"/>
      <w:marRight w:val="0"/>
      <w:marTop w:val="0"/>
      <w:marBottom w:val="0"/>
      <w:divBdr>
        <w:top w:val="none" w:sz="0" w:space="0" w:color="auto"/>
        <w:left w:val="none" w:sz="0" w:space="0" w:color="auto"/>
        <w:bottom w:val="none" w:sz="0" w:space="0" w:color="auto"/>
        <w:right w:val="none" w:sz="0" w:space="0" w:color="auto"/>
      </w:divBdr>
    </w:div>
    <w:div w:id="1201819680">
      <w:bodyDiv w:val="1"/>
      <w:marLeft w:val="0"/>
      <w:marRight w:val="0"/>
      <w:marTop w:val="0"/>
      <w:marBottom w:val="0"/>
      <w:divBdr>
        <w:top w:val="none" w:sz="0" w:space="0" w:color="auto"/>
        <w:left w:val="none" w:sz="0" w:space="0" w:color="auto"/>
        <w:bottom w:val="none" w:sz="0" w:space="0" w:color="auto"/>
        <w:right w:val="none" w:sz="0" w:space="0" w:color="auto"/>
      </w:divBdr>
    </w:div>
    <w:div w:id="1208491530">
      <w:bodyDiv w:val="1"/>
      <w:marLeft w:val="0"/>
      <w:marRight w:val="0"/>
      <w:marTop w:val="0"/>
      <w:marBottom w:val="0"/>
      <w:divBdr>
        <w:top w:val="none" w:sz="0" w:space="0" w:color="auto"/>
        <w:left w:val="none" w:sz="0" w:space="0" w:color="auto"/>
        <w:bottom w:val="none" w:sz="0" w:space="0" w:color="auto"/>
        <w:right w:val="none" w:sz="0" w:space="0" w:color="auto"/>
      </w:divBdr>
    </w:div>
    <w:div w:id="1208837180">
      <w:bodyDiv w:val="1"/>
      <w:marLeft w:val="0"/>
      <w:marRight w:val="0"/>
      <w:marTop w:val="0"/>
      <w:marBottom w:val="0"/>
      <w:divBdr>
        <w:top w:val="none" w:sz="0" w:space="0" w:color="auto"/>
        <w:left w:val="none" w:sz="0" w:space="0" w:color="auto"/>
        <w:bottom w:val="none" w:sz="0" w:space="0" w:color="auto"/>
        <w:right w:val="none" w:sz="0" w:space="0" w:color="auto"/>
      </w:divBdr>
    </w:div>
    <w:div w:id="1210846941">
      <w:bodyDiv w:val="1"/>
      <w:marLeft w:val="0"/>
      <w:marRight w:val="0"/>
      <w:marTop w:val="0"/>
      <w:marBottom w:val="0"/>
      <w:divBdr>
        <w:top w:val="none" w:sz="0" w:space="0" w:color="auto"/>
        <w:left w:val="none" w:sz="0" w:space="0" w:color="auto"/>
        <w:bottom w:val="none" w:sz="0" w:space="0" w:color="auto"/>
        <w:right w:val="none" w:sz="0" w:space="0" w:color="auto"/>
      </w:divBdr>
    </w:div>
    <w:div w:id="1212497730">
      <w:bodyDiv w:val="1"/>
      <w:marLeft w:val="0"/>
      <w:marRight w:val="0"/>
      <w:marTop w:val="0"/>
      <w:marBottom w:val="0"/>
      <w:divBdr>
        <w:top w:val="none" w:sz="0" w:space="0" w:color="auto"/>
        <w:left w:val="none" w:sz="0" w:space="0" w:color="auto"/>
        <w:bottom w:val="none" w:sz="0" w:space="0" w:color="auto"/>
        <w:right w:val="none" w:sz="0" w:space="0" w:color="auto"/>
      </w:divBdr>
    </w:div>
    <w:div w:id="1215039667">
      <w:bodyDiv w:val="1"/>
      <w:marLeft w:val="0"/>
      <w:marRight w:val="0"/>
      <w:marTop w:val="0"/>
      <w:marBottom w:val="0"/>
      <w:divBdr>
        <w:top w:val="none" w:sz="0" w:space="0" w:color="auto"/>
        <w:left w:val="none" w:sz="0" w:space="0" w:color="auto"/>
        <w:bottom w:val="none" w:sz="0" w:space="0" w:color="auto"/>
        <w:right w:val="none" w:sz="0" w:space="0" w:color="auto"/>
      </w:divBdr>
    </w:div>
    <w:div w:id="1229220488">
      <w:bodyDiv w:val="1"/>
      <w:marLeft w:val="0"/>
      <w:marRight w:val="0"/>
      <w:marTop w:val="0"/>
      <w:marBottom w:val="0"/>
      <w:divBdr>
        <w:top w:val="none" w:sz="0" w:space="0" w:color="auto"/>
        <w:left w:val="none" w:sz="0" w:space="0" w:color="auto"/>
        <w:bottom w:val="none" w:sz="0" w:space="0" w:color="auto"/>
        <w:right w:val="none" w:sz="0" w:space="0" w:color="auto"/>
      </w:divBdr>
    </w:div>
    <w:div w:id="1230530982">
      <w:bodyDiv w:val="1"/>
      <w:marLeft w:val="0"/>
      <w:marRight w:val="0"/>
      <w:marTop w:val="0"/>
      <w:marBottom w:val="0"/>
      <w:divBdr>
        <w:top w:val="none" w:sz="0" w:space="0" w:color="auto"/>
        <w:left w:val="none" w:sz="0" w:space="0" w:color="auto"/>
        <w:bottom w:val="none" w:sz="0" w:space="0" w:color="auto"/>
        <w:right w:val="none" w:sz="0" w:space="0" w:color="auto"/>
      </w:divBdr>
    </w:div>
    <w:div w:id="1231189963">
      <w:bodyDiv w:val="1"/>
      <w:marLeft w:val="0"/>
      <w:marRight w:val="0"/>
      <w:marTop w:val="0"/>
      <w:marBottom w:val="0"/>
      <w:divBdr>
        <w:top w:val="none" w:sz="0" w:space="0" w:color="auto"/>
        <w:left w:val="none" w:sz="0" w:space="0" w:color="auto"/>
        <w:bottom w:val="none" w:sz="0" w:space="0" w:color="auto"/>
        <w:right w:val="none" w:sz="0" w:space="0" w:color="auto"/>
      </w:divBdr>
    </w:div>
    <w:div w:id="1232275887">
      <w:bodyDiv w:val="1"/>
      <w:marLeft w:val="0"/>
      <w:marRight w:val="0"/>
      <w:marTop w:val="0"/>
      <w:marBottom w:val="0"/>
      <w:divBdr>
        <w:top w:val="none" w:sz="0" w:space="0" w:color="auto"/>
        <w:left w:val="none" w:sz="0" w:space="0" w:color="auto"/>
        <w:bottom w:val="none" w:sz="0" w:space="0" w:color="auto"/>
        <w:right w:val="none" w:sz="0" w:space="0" w:color="auto"/>
      </w:divBdr>
    </w:div>
    <w:div w:id="1233084044">
      <w:bodyDiv w:val="1"/>
      <w:marLeft w:val="0"/>
      <w:marRight w:val="0"/>
      <w:marTop w:val="0"/>
      <w:marBottom w:val="0"/>
      <w:divBdr>
        <w:top w:val="none" w:sz="0" w:space="0" w:color="auto"/>
        <w:left w:val="none" w:sz="0" w:space="0" w:color="auto"/>
        <w:bottom w:val="none" w:sz="0" w:space="0" w:color="auto"/>
        <w:right w:val="none" w:sz="0" w:space="0" w:color="auto"/>
      </w:divBdr>
    </w:div>
    <w:div w:id="1233274223">
      <w:bodyDiv w:val="1"/>
      <w:marLeft w:val="0"/>
      <w:marRight w:val="0"/>
      <w:marTop w:val="0"/>
      <w:marBottom w:val="0"/>
      <w:divBdr>
        <w:top w:val="none" w:sz="0" w:space="0" w:color="auto"/>
        <w:left w:val="none" w:sz="0" w:space="0" w:color="auto"/>
        <w:bottom w:val="none" w:sz="0" w:space="0" w:color="auto"/>
        <w:right w:val="none" w:sz="0" w:space="0" w:color="auto"/>
      </w:divBdr>
    </w:div>
    <w:div w:id="1233852889">
      <w:bodyDiv w:val="1"/>
      <w:marLeft w:val="0"/>
      <w:marRight w:val="0"/>
      <w:marTop w:val="0"/>
      <w:marBottom w:val="0"/>
      <w:divBdr>
        <w:top w:val="none" w:sz="0" w:space="0" w:color="auto"/>
        <w:left w:val="none" w:sz="0" w:space="0" w:color="auto"/>
        <w:bottom w:val="none" w:sz="0" w:space="0" w:color="auto"/>
        <w:right w:val="none" w:sz="0" w:space="0" w:color="auto"/>
      </w:divBdr>
    </w:div>
    <w:div w:id="1238586791">
      <w:bodyDiv w:val="1"/>
      <w:marLeft w:val="0"/>
      <w:marRight w:val="0"/>
      <w:marTop w:val="0"/>
      <w:marBottom w:val="0"/>
      <w:divBdr>
        <w:top w:val="none" w:sz="0" w:space="0" w:color="auto"/>
        <w:left w:val="none" w:sz="0" w:space="0" w:color="auto"/>
        <w:bottom w:val="none" w:sz="0" w:space="0" w:color="auto"/>
        <w:right w:val="none" w:sz="0" w:space="0" w:color="auto"/>
      </w:divBdr>
    </w:div>
    <w:div w:id="1248536384">
      <w:bodyDiv w:val="1"/>
      <w:marLeft w:val="0"/>
      <w:marRight w:val="0"/>
      <w:marTop w:val="0"/>
      <w:marBottom w:val="0"/>
      <w:divBdr>
        <w:top w:val="none" w:sz="0" w:space="0" w:color="auto"/>
        <w:left w:val="none" w:sz="0" w:space="0" w:color="auto"/>
        <w:bottom w:val="none" w:sz="0" w:space="0" w:color="auto"/>
        <w:right w:val="none" w:sz="0" w:space="0" w:color="auto"/>
      </w:divBdr>
    </w:div>
    <w:div w:id="1255556667">
      <w:bodyDiv w:val="1"/>
      <w:marLeft w:val="0"/>
      <w:marRight w:val="0"/>
      <w:marTop w:val="0"/>
      <w:marBottom w:val="0"/>
      <w:divBdr>
        <w:top w:val="none" w:sz="0" w:space="0" w:color="auto"/>
        <w:left w:val="none" w:sz="0" w:space="0" w:color="auto"/>
        <w:bottom w:val="none" w:sz="0" w:space="0" w:color="auto"/>
        <w:right w:val="none" w:sz="0" w:space="0" w:color="auto"/>
      </w:divBdr>
    </w:div>
    <w:div w:id="1260985294">
      <w:bodyDiv w:val="1"/>
      <w:marLeft w:val="0"/>
      <w:marRight w:val="0"/>
      <w:marTop w:val="0"/>
      <w:marBottom w:val="0"/>
      <w:divBdr>
        <w:top w:val="none" w:sz="0" w:space="0" w:color="auto"/>
        <w:left w:val="none" w:sz="0" w:space="0" w:color="auto"/>
        <w:bottom w:val="none" w:sz="0" w:space="0" w:color="auto"/>
        <w:right w:val="none" w:sz="0" w:space="0" w:color="auto"/>
      </w:divBdr>
    </w:div>
    <w:div w:id="1263755657">
      <w:bodyDiv w:val="1"/>
      <w:marLeft w:val="0"/>
      <w:marRight w:val="0"/>
      <w:marTop w:val="0"/>
      <w:marBottom w:val="0"/>
      <w:divBdr>
        <w:top w:val="none" w:sz="0" w:space="0" w:color="auto"/>
        <w:left w:val="none" w:sz="0" w:space="0" w:color="auto"/>
        <w:bottom w:val="none" w:sz="0" w:space="0" w:color="auto"/>
        <w:right w:val="none" w:sz="0" w:space="0" w:color="auto"/>
      </w:divBdr>
    </w:div>
    <w:div w:id="1274745816">
      <w:bodyDiv w:val="1"/>
      <w:marLeft w:val="0"/>
      <w:marRight w:val="0"/>
      <w:marTop w:val="0"/>
      <w:marBottom w:val="0"/>
      <w:divBdr>
        <w:top w:val="none" w:sz="0" w:space="0" w:color="auto"/>
        <w:left w:val="none" w:sz="0" w:space="0" w:color="auto"/>
        <w:bottom w:val="none" w:sz="0" w:space="0" w:color="auto"/>
        <w:right w:val="none" w:sz="0" w:space="0" w:color="auto"/>
      </w:divBdr>
    </w:div>
    <w:div w:id="1277371634">
      <w:bodyDiv w:val="1"/>
      <w:marLeft w:val="0"/>
      <w:marRight w:val="0"/>
      <w:marTop w:val="0"/>
      <w:marBottom w:val="0"/>
      <w:divBdr>
        <w:top w:val="none" w:sz="0" w:space="0" w:color="auto"/>
        <w:left w:val="none" w:sz="0" w:space="0" w:color="auto"/>
        <w:bottom w:val="none" w:sz="0" w:space="0" w:color="auto"/>
        <w:right w:val="none" w:sz="0" w:space="0" w:color="auto"/>
      </w:divBdr>
    </w:div>
    <w:div w:id="1277450422">
      <w:bodyDiv w:val="1"/>
      <w:marLeft w:val="0"/>
      <w:marRight w:val="0"/>
      <w:marTop w:val="0"/>
      <w:marBottom w:val="0"/>
      <w:divBdr>
        <w:top w:val="none" w:sz="0" w:space="0" w:color="auto"/>
        <w:left w:val="none" w:sz="0" w:space="0" w:color="auto"/>
        <w:bottom w:val="none" w:sz="0" w:space="0" w:color="auto"/>
        <w:right w:val="none" w:sz="0" w:space="0" w:color="auto"/>
      </w:divBdr>
    </w:div>
    <w:div w:id="1280604281">
      <w:bodyDiv w:val="1"/>
      <w:marLeft w:val="0"/>
      <w:marRight w:val="0"/>
      <w:marTop w:val="0"/>
      <w:marBottom w:val="0"/>
      <w:divBdr>
        <w:top w:val="none" w:sz="0" w:space="0" w:color="auto"/>
        <w:left w:val="none" w:sz="0" w:space="0" w:color="auto"/>
        <w:bottom w:val="none" w:sz="0" w:space="0" w:color="auto"/>
        <w:right w:val="none" w:sz="0" w:space="0" w:color="auto"/>
      </w:divBdr>
    </w:div>
    <w:div w:id="1285691295">
      <w:bodyDiv w:val="1"/>
      <w:marLeft w:val="0"/>
      <w:marRight w:val="0"/>
      <w:marTop w:val="0"/>
      <w:marBottom w:val="0"/>
      <w:divBdr>
        <w:top w:val="none" w:sz="0" w:space="0" w:color="auto"/>
        <w:left w:val="none" w:sz="0" w:space="0" w:color="auto"/>
        <w:bottom w:val="none" w:sz="0" w:space="0" w:color="auto"/>
        <w:right w:val="none" w:sz="0" w:space="0" w:color="auto"/>
      </w:divBdr>
    </w:div>
    <w:div w:id="1289120213">
      <w:bodyDiv w:val="1"/>
      <w:marLeft w:val="0"/>
      <w:marRight w:val="0"/>
      <w:marTop w:val="0"/>
      <w:marBottom w:val="0"/>
      <w:divBdr>
        <w:top w:val="none" w:sz="0" w:space="0" w:color="auto"/>
        <w:left w:val="none" w:sz="0" w:space="0" w:color="auto"/>
        <w:bottom w:val="none" w:sz="0" w:space="0" w:color="auto"/>
        <w:right w:val="none" w:sz="0" w:space="0" w:color="auto"/>
      </w:divBdr>
    </w:div>
    <w:div w:id="1297831609">
      <w:bodyDiv w:val="1"/>
      <w:marLeft w:val="0"/>
      <w:marRight w:val="0"/>
      <w:marTop w:val="0"/>
      <w:marBottom w:val="0"/>
      <w:divBdr>
        <w:top w:val="none" w:sz="0" w:space="0" w:color="auto"/>
        <w:left w:val="none" w:sz="0" w:space="0" w:color="auto"/>
        <w:bottom w:val="none" w:sz="0" w:space="0" w:color="auto"/>
        <w:right w:val="none" w:sz="0" w:space="0" w:color="auto"/>
      </w:divBdr>
    </w:div>
    <w:div w:id="1300067584">
      <w:bodyDiv w:val="1"/>
      <w:marLeft w:val="0"/>
      <w:marRight w:val="0"/>
      <w:marTop w:val="0"/>
      <w:marBottom w:val="0"/>
      <w:divBdr>
        <w:top w:val="none" w:sz="0" w:space="0" w:color="auto"/>
        <w:left w:val="none" w:sz="0" w:space="0" w:color="auto"/>
        <w:bottom w:val="none" w:sz="0" w:space="0" w:color="auto"/>
        <w:right w:val="none" w:sz="0" w:space="0" w:color="auto"/>
      </w:divBdr>
    </w:div>
    <w:div w:id="1302878943">
      <w:bodyDiv w:val="1"/>
      <w:marLeft w:val="0"/>
      <w:marRight w:val="0"/>
      <w:marTop w:val="0"/>
      <w:marBottom w:val="0"/>
      <w:divBdr>
        <w:top w:val="none" w:sz="0" w:space="0" w:color="auto"/>
        <w:left w:val="none" w:sz="0" w:space="0" w:color="auto"/>
        <w:bottom w:val="none" w:sz="0" w:space="0" w:color="auto"/>
        <w:right w:val="none" w:sz="0" w:space="0" w:color="auto"/>
      </w:divBdr>
    </w:div>
    <w:div w:id="1311667524">
      <w:bodyDiv w:val="1"/>
      <w:marLeft w:val="0"/>
      <w:marRight w:val="0"/>
      <w:marTop w:val="0"/>
      <w:marBottom w:val="0"/>
      <w:divBdr>
        <w:top w:val="none" w:sz="0" w:space="0" w:color="auto"/>
        <w:left w:val="none" w:sz="0" w:space="0" w:color="auto"/>
        <w:bottom w:val="none" w:sz="0" w:space="0" w:color="auto"/>
        <w:right w:val="none" w:sz="0" w:space="0" w:color="auto"/>
      </w:divBdr>
    </w:div>
    <w:div w:id="1313560201">
      <w:bodyDiv w:val="1"/>
      <w:marLeft w:val="0"/>
      <w:marRight w:val="0"/>
      <w:marTop w:val="0"/>
      <w:marBottom w:val="0"/>
      <w:divBdr>
        <w:top w:val="none" w:sz="0" w:space="0" w:color="auto"/>
        <w:left w:val="none" w:sz="0" w:space="0" w:color="auto"/>
        <w:bottom w:val="none" w:sz="0" w:space="0" w:color="auto"/>
        <w:right w:val="none" w:sz="0" w:space="0" w:color="auto"/>
      </w:divBdr>
    </w:div>
    <w:div w:id="1314796651">
      <w:bodyDiv w:val="1"/>
      <w:marLeft w:val="0"/>
      <w:marRight w:val="0"/>
      <w:marTop w:val="0"/>
      <w:marBottom w:val="0"/>
      <w:divBdr>
        <w:top w:val="none" w:sz="0" w:space="0" w:color="auto"/>
        <w:left w:val="none" w:sz="0" w:space="0" w:color="auto"/>
        <w:bottom w:val="none" w:sz="0" w:space="0" w:color="auto"/>
        <w:right w:val="none" w:sz="0" w:space="0" w:color="auto"/>
      </w:divBdr>
    </w:div>
    <w:div w:id="1315644523">
      <w:bodyDiv w:val="1"/>
      <w:marLeft w:val="0"/>
      <w:marRight w:val="0"/>
      <w:marTop w:val="0"/>
      <w:marBottom w:val="0"/>
      <w:divBdr>
        <w:top w:val="none" w:sz="0" w:space="0" w:color="auto"/>
        <w:left w:val="none" w:sz="0" w:space="0" w:color="auto"/>
        <w:bottom w:val="none" w:sz="0" w:space="0" w:color="auto"/>
        <w:right w:val="none" w:sz="0" w:space="0" w:color="auto"/>
      </w:divBdr>
    </w:div>
    <w:div w:id="1319264818">
      <w:bodyDiv w:val="1"/>
      <w:marLeft w:val="0"/>
      <w:marRight w:val="0"/>
      <w:marTop w:val="0"/>
      <w:marBottom w:val="0"/>
      <w:divBdr>
        <w:top w:val="none" w:sz="0" w:space="0" w:color="auto"/>
        <w:left w:val="none" w:sz="0" w:space="0" w:color="auto"/>
        <w:bottom w:val="none" w:sz="0" w:space="0" w:color="auto"/>
        <w:right w:val="none" w:sz="0" w:space="0" w:color="auto"/>
      </w:divBdr>
    </w:div>
    <w:div w:id="1321468628">
      <w:bodyDiv w:val="1"/>
      <w:marLeft w:val="0"/>
      <w:marRight w:val="0"/>
      <w:marTop w:val="0"/>
      <w:marBottom w:val="0"/>
      <w:divBdr>
        <w:top w:val="none" w:sz="0" w:space="0" w:color="auto"/>
        <w:left w:val="none" w:sz="0" w:space="0" w:color="auto"/>
        <w:bottom w:val="none" w:sz="0" w:space="0" w:color="auto"/>
        <w:right w:val="none" w:sz="0" w:space="0" w:color="auto"/>
      </w:divBdr>
    </w:div>
    <w:div w:id="1324695716">
      <w:bodyDiv w:val="1"/>
      <w:marLeft w:val="0"/>
      <w:marRight w:val="0"/>
      <w:marTop w:val="0"/>
      <w:marBottom w:val="0"/>
      <w:divBdr>
        <w:top w:val="none" w:sz="0" w:space="0" w:color="auto"/>
        <w:left w:val="none" w:sz="0" w:space="0" w:color="auto"/>
        <w:bottom w:val="none" w:sz="0" w:space="0" w:color="auto"/>
        <w:right w:val="none" w:sz="0" w:space="0" w:color="auto"/>
      </w:divBdr>
    </w:div>
    <w:div w:id="1332836983">
      <w:bodyDiv w:val="1"/>
      <w:marLeft w:val="0"/>
      <w:marRight w:val="0"/>
      <w:marTop w:val="0"/>
      <w:marBottom w:val="0"/>
      <w:divBdr>
        <w:top w:val="none" w:sz="0" w:space="0" w:color="auto"/>
        <w:left w:val="none" w:sz="0" w:space="0" w:color="auto"/>
        <w:bottom w:val="none" w:sz="0" w:space="0" w:color="auto"/>
        <w:right w:val="none" w:sz="0" w:space="0" w:color="auto"/>
      </w:divBdr>
    </w:div>
    <w:div w:id="1344240560">
      <w:bodyDiv w:val="1"/>
      <w:marLeft w:val="0"/>
      <w:marRight w:val="0"/>
      <w:marTop w:val="0"/>
      <w:marBottom w:val="0"/>
      <w:divBdr>
        <w:top w:val="none" w:sz="0" w:space="0" w:color="auto"/>
        <w:left w:val="none" w:sz="0" w:space="0" w:color="auto"/>
        <w:bottom w:val="none" w:sz="0" w:space="0" w:color="auto"/>
        <w:right w:val="none" w:sz="0" w:space="0" w:color="auto"/>
      </w:divBdr>
    </w:div>
    <w:div w:id="1345210456">
      <w:bodyDiv w:val="1"/>
      <w:marLeft w:val="0"/>
      <w:marRight w:val="0"/>
      <w:marTop w:val="0"/>
      <w:marBottom w:val="0"/>
      <w:divBdr>
        <w:top w:val="none" w:sz="0" w:space="0" w:color="auto"/>
        <w:left w:val="none" w:sz="0" w:space="0" w:color="auto"/>
        <w:bottom w:val="none" w:sz="0" w:space="0" w:color="auto"/>
        <w:right w:val="none" w:sz="0" w:space="0" w:color="auto"/>
      </w:divBdr>
    </w:div>
    <w:div w:id="1346402738">
      <w:bodyDiv w:val="1"/>
      <w:marLeft w:val="0"/>
      <w:marRight w:val="0"/>
      <w:marTop w:val="0"/>
      <w:marBottom w:val="0"/>
      <w:divBdr>
        <w:top w:val="none" w:sz="0" w:space="0" w:color="auto"/>
        <w:left w:val="none" w:sz="0" w:space="0" w:color="auto"/>
        <w:bottom w:val="none" w:sz="0" w:space="0" w:color="auto"/>
        <w:right w:val="none" w:sz="0" w:space="0" w:color="auto"/>
      </w:divBdr>
    </w:div>
    <w:div w:id="1351448266">
      <w:bodyDiv w:val="1"/>
      <w:marLeft w:val="0"/>
      <w:marRight w:val="0"/>
      <w:marTop w:val="0"/>
      <w:marBottom w:val="0"/>
      <w:divBdr>
        <w:top w:val="none" w:sz="0" w:space="0" w:color="auto"/>
        <w:left w:val="none" w:sz="0" w:space="0" w:color="auto"/>
        <w:bottom w:val="none" w:sz="0" w:space="0" w:color="auto"/>
        <w:right w:val="none" w:sz="0" w:space="0" w:color="auto"/>
      </w:divBdr>
      <w:divsChild>
        <w:div w:id="540440865">
          <w:marLeft w:val="547"/>
          <w:marRight w:val="0"/>
          <w:marTop w:val="0"/>
          <w:marBottom w:val="0"/>
          <w:divBdr>
            <w:top w:val="none" w:sz="0" w:space="0" w:color="auto"/>
            <w:left w:val="none" w:sz="0" w:space="0" w:color="auto"/>
            <w:bottom w:val="none" w:sz="0" w:space="0" w:color="auto"/>
            <w:right w:val="none" w:sz="0" w:space="0" w:color="auto"/>
          </w:divBdr>
        </w:div>
        <w:div w:id="555168133">
          <w:marLeft w:val="1267"/>
          <w:marRight w:val="0"/>
          <w:marTop w:val="0"/>
          <w:marBottom w:val="0"/>
          <w:divBdr>
            <w:top w:val="none" w:sz="0" w:space="0" w:color="auto"/>
            <w:left w:val="none" w:sz="0" w:space="0" w:color="auto"/>
            <w:bottom w:val="none" w:sz="0" w:space="0" w:color="auto"/>
            <w:right w:val="none" w:sz="0" w:space="0" w:color="auto"/>
          </w:divBdr>
        </w:div>
        <w:div w:id="968705972">
          <w:marLeft w:val="1267"/>
          <w:marRight w:val="0"/>
          <w:marTop w:val="0"/>
          <w:marBottom w:val="0"/>
          <w:divBdr>
            <w:top w:val="none" w:sz="0" w:space="0" w:color="auto"/>
            <w:left w:val="none" w:sz="0" w:space="0" w:color="auto"/>
            <w:bottom w:val="none" w:sz="0" w:space="0" w:color="auto"/>
            <w:right w:val="none" w:sz="0" w:space="0" w:color="auto"/>
          </w:divBdr>
        </w:div>
      </w:divsChild>
    </w:div>
    <w:div w:id="1352339828">
      <w:bodyDiv w:val="1"/>
      <w:marLeft w:val="0"/>
      <w:marRight w:val="0"/>
      <w:marTop w:val="0"/>
      <w:marBottom w:val="0"/>
      <w:divBdr>
        <w:top w:val="none" w:sz="0" w:space="0" w:color="auto"/>
        <w:left w:val="none" w:sz="0" w:space="0" w:color="auto"/>
        <w:bottom w:val="none" w:sz="0" w:space="0" w:color="auto"/>
        <w:right w:val="none" w:sz="0" w:space="0" w:color="auto"/>
      </w:divBdr>
    </w:div>
    <w:div w:id="1352411313">
      <w:bodyDiv w:val="1"/>
      <w:marLeft w:val="0"/>
      <w:marRight w:val="0"/>
      <w:marTop w:val="0"/>
      <w:marBottom w:val="0"/>
      <w:divBdr>
        <w:top w:val="none" w:sz="0" w:space="0" w:color="auto"/>
        <w:left w:val="none" w:sz="0" w:space="0" w:color="auto"/>
        <w:bottom w:val="none" w:sz="0" w:space="0" w:color="auto"/>
        <w:right w:val="none" w:sz="0" w:space="0" w:color="auto"/>
      </w:divBdr>
    </w:div>
    <w:div w:id="1353219902">
      <w:bodyDiv w:val="1"/>
      <w:marLeft w:val="0"/>
      <w:marRight w:val="0"/>
      <w:marTop w:val="0"/>
      <w:marBottom w:val="0"/>
      <w:divBdr>
        <w:top w:val="none" w:sz="0" w:space="0" w:color="auto"/>
        <w:left w:val="none" w:sz="0" w:space="0" w:color="auto"/>
        <w:bottom w:val="none" w:sz="0" w:space="0" w:color="auto"/>
        <w:right w:val="none" w:sz="0" w:space="0" w:color="auto"/>
      </w:divBdr>
    </w:div>
    <w:div w:id="1358002766">
      <w:bodyDiv w:val="1"/>
      <w:marLeft w:val="0"/>
      <w:marRight w:val="0"/>
      <w:marTop w:val="0"/>
      <w:marBottom w:val="0"/>
      <w:divBdr>
        <w:top w:val="none" w:sz="0" w:space="0" w:color="auto"/>
        <w:left w:val="none" w:sz="0" w:space="0" w:color="auto"/>
        <w:bottom w:val="none" w:sz="0" w:space="0" w:color="auto"/>
        <w:right w:val="none" w:sz="0" w:space="0" w:color="auto"/>
      </w:divBdr>
    </w:div>
    <w:div w:id="1358047143">
      <w:bodyDiv w:val="1"/>
      <w:marLeft w:val="0"/>
      <w:marRight w:val="0"/>
      <w:marTop w:val="0"/>
      <w:marBottom w:val="0"/>
      <w:divBdr>
        <w:top w:val="none" w:sz="0" w:space="0" w:color="auto"/>
        <w:left w:val="none" w:sz="0" w:space="0" w:color="auto"/>
        <w:bottom w:val="none" w:sz="0" w:space="0" w:color="auto"/>
        <w:right w:val="none" w:sz="0" w:space="0" w:color="auto"/>
      </w:divBdr>
    </w:div>
    <w:div w:id="1369642162">
      <w:bodyDiv w:val="1"/>
      <w:marLeft w:val="0"/>
      <w:marRight w:val="0"/>
      <w:marTop w:val="0"/>
      <w:marBottom w:val="0"/>
      <w:divBdr>
        <w:top w:val="none" w:sz="0" w:space="0" w:color="auto"/>
        <w:left w:val="none" w:sz="0" w:space="0" w:color="auto"/>
        <w:bottom w:val="none" w:sz="0" w:space="0" w:color="auto"/>
        <w:right w:val="none" w:sz="0" w:space="0" w:color="auto"/>
      </w:divBdr>
    </w:div>
    <w:div w:id="1370305089">
      <w:bodyDiv w:val="1"/>
      <w:marLeft w:val="0"/>
      <w:marRight w:val="0"/>
      <w:marTop w:val="0"/>
      <w:marBottom w:val="0"/>
      <w:divBdr>
        <w:top w:val="none" w:sz="0" w:space="0" w:color="auto"/>
        <w:left w:val="none" w:sz="0" w:space="0" w:color="auto"/>
        <w:bottom w:val="none" w:sz="0" w:space="0" w:color="auto"/>
        <w:right w:val="none" w:sz="0" w:space="0" w:color="auto"/>
      </w:divBdr>
    </w:div>
    <w:div w:id="1377508744">
      <w:bodyDiv w:val="1"/>
      <w:marLeft w:val="0"/>
      <w:marRight w:val="0"/>
      <w:marTop w:val="0"/>
      <w:marBottom w:val="0"/>
      <w:divBdr>
        <w:top w:val="none" w:sz="0" w:space="0" w:color="auto"/>
        <w:left w:val="none" w:sz="0" w:space="0" w:color="auto"/>
        <w:bottom w:val="none" w:sz="0" w:space="0" w:color="auto"/>
        <w:right w:val="none" w:sz="0" w:space="0" w:color="auto"/>
      </w:divBdr>
    </w:div>
    <w:div w:id="1380209377">
      <w:bodyDiv w:val="1"/>
      <w:marLeft w:val="0"/>
      <w:marRight w:val="0"/>
      <w:marTop w:val="0"/>
      <w:marBottom w:val="0"/>
      <w:divBdr>
        <w:top w:val="none" w:sz="0" w:space="0" w:color="auto"/>
        <w:left w:val="none" w:sz="0" w:space="0" w:color="auto"/>
        <w:bottom w:val="none" w:sz="0" w:space="0" w:color="auto"/>
        <w:right w:val="none" w:sz="0" w:space="0" w:color="auto"/>
      </w:divBdr>
    </w:div>
    <w:div w:id="1380589207">
      <w:bodyDiv w:val="1"/>
      <w:marLeft w:val="0"/>
      <w:marRight w:val="0"/>
      <w:marTop w:val="0"/>
      <w:marBottom w:val="0"/>
      <w:divBdr>
        <w:top w:val="none" w:sz="0" w:space="0" w:color="auto"/>
        <w:left w:val="none" w:sz="0" w:space="0" w:color="auto"/>
        <w:bottom w:val="none" w:sz="0" w:space="0" w:color="auto"/>
        <w:right w:val="none" w:sz="0" w:space="0" w:color="auto"/>
      </w:divBdr>
    </w:div>
    <w:div w:id="1380713333">
      <w:bodyDiv w:val="1"/>
      <w:marLeft w:val="0"/>
      <w:marRight w:val="0"/>
      <w:marTop w:val="0"/>
      <w:marBottom w:val="0"/>
      <w:divBdr>
        <w:top w:val="none" w:sz="0" w:space="0" w:color="auto"/>
        <w:left w:val="none" w:sz="0" w:space="0" w:color="auto"/>
        <w:bottom w:val="none" w:sz="0" w:space="0" w:color="auto"/>
        <w:right w:val="none" w:sz="0" w:space="0" w:color="auto"/>
      </w:divBdr>
    </w:div>
    <w:div w:id="1381435723">
      <w:bodyDiv w:val="1"/>
      <w:marLeft w:val="0"/>
      <w:marRight w:val="0"/>
      <w:marTop w:val="0"/>
      <w:marBottom w:val="0"/>
      <w:divBdr>
        <w:top w:val="none" w:sz="0" w:space="0" w:color="auto"/>
        <w:left w:val="none" w:sz="0" w:space="0" w:color="auto"/>
        <w:bottom w:val="none" w:sz="0" w:space="0" w:color="auto"/>
        <w:right w:val="none" w:sz="0" w:space="0" w:color="auto"/>
      </w:divBdr>
    </w:div>
    <w:div w:id="1394698577">
      <w:bodyDiv w:val="1"/>
      <w:marLeft w:val="0"/>
      <w:marRight w:val="0"/>
      <w:marTop w:val="0"/>
      <w:marBottom w:val="0"/>
      <w:divBdr>
        <w:top w:val="none" w:sz="0" w:space="0" w:color="auto"/>
        <w:left w:val="none" w:sz="0" w:space="0" w:color="auto"/>
        <w:bottom w:val="none" w:sz="0" w:space="0" w:color="auto"/>
        <w:right w:val="none" w:sz="0" w:space="0" w:color="auto"/>
      </w:divBdr>
    </w:div>
    <w:div w:id="1405570773">
      <w:bodyDiv w:val="1"/>
      <w:marLeft w:val="0"/>
      <w:marRight w:val="0"/>
      <w:marTop w:val="0"/>
      <w:marBottom w:val="0"/>
      <w:divBdr>
        <w:top w:val="none" w:sz="0" w:space="0" w:color="auto"/>
        <w:left w:val="none" w:sz="0" w:space="0" w:color="auto"/>
        <w:bottom w:val="none" w:sz="0" w:space="0" w:color="auto"/>
        <w:right w:val="none" w:sz="0" w:space="0" w:color="auto"/>
      </w:divBdr>
    </w:div>
    <w:div w:id="1416318177">
      <w:bodyDiv w:val="1"/>
      <w:marLeft w:val="0"/>
      <w:marRight w:val="0"/>
      <w:marTop w:val="0"/>
      <w:marBottom w:val="0"/>
      <w:divBdr>
        <w:top w:val="none" w:sz="0" w:space="0" w:color="auto"/>
        <w:left w:val="none" w:sz="0" w:space="0" w:color="auto"/>
        <w:bottom w:val="none" w:sz="0" w:space="0" w:color="auto"/>
        <w:right w:val="none" w:sz="0" w:space="0" w:color="auto"/>
      </w:divBdr>
    </w:div>
    <w:div w:id="1421951153">
      <w:bodyDiv w:val="1"/>
      <w:marLeft w:val="0"/>
      <w:marRight w:val="0"/>
      <w:marTop w:val="0"/>
      <w:marBottom w:val="0"/>
      <w:divBdr>
        <w:top w:val="none" w:sz="0" w:space="0" w:color="auto"/>
        <w:left w:val="none" w:sz="0" w:space="0" w:color="auto"/>
        <w:bottom w:val="none" w:sz="0" w:space="0" w:color="auto"/>
        <w:right w:val="none" w:sz="0" w:space="0" w:color="auto"/>
      </w:divBdr>
    </w:div>
    <w:div w:id="1423334720">
      <w:bodyDiv w:val="1"/>
      <w:marLeft w:val="0"/>
      <w:marRight w:val="0"/>
      <w:marTop w:val="0"/>
      <w:marBottom w:val="0"/>
      <w:divBdr>
        <w:top w:val="none" w:sz="0" w:space="0" w:color="auto"/>
        <w:left w:val="none" w:sz="0" w:space="0" w:color="auto"/>
        <w:bottom w:val="none" w:sz="0" w:space="0" w:color="auto"/>
        <w:right w:val="none" w:sz="0" w:space="0" w:color="auto"/>
      </w:divBdr>
    </w:div>
    <w:div w:id="1424230609">
      <w:bodyDiv w:val="1"/>
      <w:marLeft w:val="0"/>
      <w:marRight w:val="0"/>
      <w:marTop w:val="0"/>
      <w:marBottom w:val="0"/>
      <w:divBdr>
        <w:top w:val="none" w:sz="0" w:space="0" w:color="auto"/>
        <w:left w:val="none" w:sz="0" w:space="0" w:color="auto"/>
        <w:bottom w:val="none" w:sz="0" w:space="0" w:color="auto"/>
        <w:right w:val="none" w:sz="0" w:space="0" w:color="auto"/>
      </w:divBdr>
      <w:divsChild>
        <w:div w:id="2006735513">
          <w:marLeft w:val="0"/>
          <w:marRight w:val="0"/>
          <w:marTop w:val="0"/>
          <w:marBottom w:val="0"/>
          <w:divBdr>
            <w:top w:val="none" w:sz="0" w:space="0" w:color="auto"/>
            <w:left w:val="none" w:sz="0" w:space="0" w:color="auto"/>
            <w:bottom w:val="none" w:sz="0" w:space="0" w:color="auto"/>
            <w:right w:val="none" w:sz="0" w:space="0" w:color="auto"/>
          </w:divBdr>
          <w:divsChild>
            <w:div w:id="1008562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448449">
      <w:bodyDiv w:val="1"/>
      <w:marLeft w:val="0"/>
      <w:marRight w:val="0"/>
      <w:marTop w:val="0"/>
      <w:marBottom w:val="0"/>
      <w:divBdr>
        <w:top w:val="none" w:sz="0" w:space="0" w:color="auto"/>
        <w:left w:val="none" w:sz="0" w:space="0" w:color="auto"/>
        <w:bottom w:val="none" w:sz="0" w:space="0" w:color="auto"/>
        <w:right w:val="none" w:sz="0" w:space="0" w:color="auto"/>
      </w:divBdr>
    </w:div>
    <w:div w:id="1425301356">
      <w:bodyDiv w:val="1"/>
      <w:marLeft w:val="0"/>
      <w:marRight w:val="0"/>
      <w:marTop w:val="0"/>
      <w:marBottom w:val="0"/>
      <w:divBdr>
        <w:top w:val="none" w:sz="0" w:space="0" w:color="auto"/>
        <w:left w:val="none" w:sz="0" w:space="0" w:color="auto"/>
        <w:bottom w:val="none" w:sz="0" w:space="0" w:color="auto"/>
        <w:right w:val="none" w:sz="0" w:space="0" w:color="auto"/>
      </w:divBdr>
    </w:div>
    <w:div w:id="1427075823">
      <w:bodyDiv w:val="1"/>
      <w:marLeft w:val="0"/>
      <w:marRight w:val="0"/>
      <w:marTop w:val="0"/>
      <w:marBottom w:val="0"/>
      <w:divBdr>
        <w:top w:val="none" w:sz="0" w:space="0" w:color="auto"/>
        <w:left w:val="none" w:sz="0" w:space="0" w:color="auto"/>
        <w:bottom w:val="none" w:sz="0" w:space="0" w:color="auto"/>
        <w:right w:val="none" w:sz="0" w:space="0" w:color="auto"/>
      </w:divBdr>
    </w:div>
    <w:div w:id="1430465662">
      <w:bodyDiv w:val="1"/>
      <w:marLeft w:val="0"/>
      <w:marRight w:val="0"/>
      <w:marTop w:val="0"/>
      <w:marBottom w:val="0"/>
      <w:divBdr>
        <w:top w:val="none" w:sz="0" w:space="0" w:color="auto"/>
        <w:left w:val="none" w:sz="0" w:space="0" w:color="auto"/>
        <w:bottom w:val="none" w:sz="0" w:space="0" w:color="auto"/>
        <w:right w:val="none" w:sz="0" w:space="0" w:color="auto"/>
      </w:divBdr>
    </w:div>
    <w:div w:id="1438595830">
      <w:bodyDiv w:val="1"/>
      <w:marLeft w:val="0"/>
      <w:marRight w:val="0"/>
      <w:marTop w:val="0"/>
      <w:marBottom w:val="0"/>
      <w:divBdr>
        <w:top w:val="none" w:sz="0" w:space="0" w:color="auto"/>
        <w:left w:val="none" w:sz="0" w:space="0" w:color="auto"/>
        <w:bottom w:val="none" w:sz="0" w:space="0" w:color="auto"/>
        <w:right w:val="none" w:sz="0" w:space="0" w:color="auto"/>
      </w:divBdr>
    </w:div>
    <w:div w:id="1439331590">
      <w:bodyDiv w:val="1"/>
      <w:marLeft w:val="0"/>
      <w:marRight w:val="0"/>
      <w:marTop w:val="0"/>
      <w:marBottom w:val="0"/>
      <w:divBdr>
        <w:top w:val="none" w:sz="0" w:space="0" w:color="auto"/>
        <w:left w:val="none" w:sz="0" w:space="0" w:color="auto"/>
        <w:bottom w:val="none" w:sz="0" w:space="0" w:color="auto"/>
        <w:right w:val="none" w:sz="0" w:space="0" w:color="auto"/>
      </w:divBdr>
    </w:div>
    <w:div w:id="1442146660">
      <w:bodyDiv w:val="1"/>
      <w:marLeft w:val="0"/>
      <w:marRight w:val="0"/>
      <w:marTop w:val="0"/>
      <w:marBottom w:val="0"/>
      <w:divBdr>
        <w:top w:val="none" w:sz="0" w:space="0" w:color="auto"/>
        <w:left w:val="none" w:sz="0" w:space="0" w:color="auto"/>
        <w:bottom w:val="none" w:sz="0" w:space="0" w:color="auto"/>
        <w:right w:val="none" w:sz="0" w:space="0" w:color="auto"/>
      </w:divBdr>
    </w:div>
    <w:div w:id="1443106812">
      <w:bodyDiv w:val="1"/>
      <w:marLeft w:val="0"/>
      <w:marRight w:val="0"/>
      <w:marTop w:val="0"/>
      <w:marBottom w:val="0"/>
      <w:divBdr>
        <w:top w:val="none" w:sz="0" w:space="0" w:color="auto"/>
        <w:left w:val="none" w:sz="0" w:space="0" w:color="auto"/>
        <w:bottom w:val="none" w:sz="0" w:space="0" w:color="auto"/>
        <w:right w:val="none" w:sz="0" w:space="0" w:color="auto"/>
      </w:divBdr>
    </w:div>
    <w:div w:id="1443917641">
      <w:bodyDiv w:val="1"/>
      <w:marLeft w:val="0"/>
      <w:marRight w:val="0"/>
      <w:marTop w:val="0"/>
      <w:marBottom w:val="0"/>
      <w:divBdr>
        <w:top w:val="none" w:sz="0" w:space="0" w:color="auto"/>
        <w:left w:val="none" w:sz="0" w:space="0" w:color="auto"/>
        <w:bottom w:val="none" w:sz="0" w:space="0" w:color="auto"/>
        <w:right w:val="none" w:sz="0" w:space="0" w:color="auto"/>
      </w:divBdr>
      <w:divsChild>
        <w:div w:id="1671367539">
          <w:marLeft w:val="0"/>
          <w:marRight w:val="0"/>
          <w:marTop w:val="0"/>
          <w:marBottom w:val="0"/>
          <w:divBdr>
            <w:top w:val="none" w:sz="0" w:space="0" w:color="auto"/>
            <w:left w:val="none" w:sz="0" w:space="0" w:color="auto"/>
            <w:bottom w:val="none" w:sz="0" w:space="0" w:color="auto"/>
            <w:right w:val="none" w:sz="0" w:space="0" w:color="auto"/>
          </w:divBdr>
          <w:divsChild>
            <w:div w:id="67884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492540">
      <w:bodyDiv w:val="1"/>
      <w:marLeft w:val="0"/>
      <w:marRight w:val="0"/>
      <w:marTop w:val="0"/>
      <w:marBottom w:val="0"/>
      <w:divBdr>
        <w:top w:val="none" w:sz="0" w:space="0" w:color="auto"/>
        <w:left w:val="none" w:sz="0" w:space="0" w:color="auto"/>
        <w:bottom w:val="none" w:sz="0" w:space="0" w:color="auto"/>
        <w:right w:val="none" w:sz="0" w:space="0" w:color="auto"/>
      </w:divBdr>
    </w:div>
    <w:div w:id="1452675337">
      <w:bodyDiv w:val="1"/>
      <w:marLeft w:val="0"/>
      <w:marRight w:val="0"/>
      <w:marTop w:val="0"/>
      <w:marBottom w:val="0"/>
      <w:divBdr>
        <w:top w:val="none" w:sz="0" w:space="0" w:color="auto"/>
        <w:left w:val="none" w:sz="0" w:space="0" w:color="auto"/>
        <w:bottom w:val="none" w:sz="0" w:space="0" w:color="auto"/>
        <w:right w:val="none" w:sz="0" w:space="0" w:color="auto"/>
      </w:divBdr>
    </w:div>
    <w:div w:id="1454864275">
      <w:bodyDiv w:val="1"/>
      <w:marLeft w:val="0"/>
      <w:marRight w:val="0"/>
      <w:marTop w:val="0"/>
      <w:marBottom w:val="0"/>
      <w:divBdr>
        <w:top w:val="none" w:sz="0" w:space="0" w:color="auto"/>
        <w:left w:val="none" w:sz="0" w:space="0" w:color="auto"/>
        <w:bottom w:val="none" w:sz="0" w:space="0" w:color="auto"/>
        <w:right w:val="none" w:sz="0" w:space="0" w:color="auto"/>
      </w:divBdr>
    </w:div>
    <w:div w:id="1455370254">
      <w:bodyDiv w:val="1"/>
      <w:marLeft w:val="0"/>
      <w:marRight w:val="0"/>
      <w:marTop w:val="0"/>
      <w:marBottom w:val="0"/>
      <w:divBdr>
        <w:top w:val="none" w:sz="0" w:space="0" w:color="auto"/>
        <w:left w:val="none" w:sz="0" w:space="0" w:color="auto"/>
        <w:bottom w:val="none" w:sz="0" w:space="0" w:color="auto"/>
        <w:right w:val="none" w:sz="0" w:space="0" w:color="auto"/>
      </w:divBdr>
    </w:div>
    <w:div w:id="1461537043">
      <w:bodyDiv w:val="1"/>
      <w:marLeft w:val="0"/>
      <w:marRight w:val="0"/>
      <w:marTop w:val="0"/>
      <w:marBottom w:val="0"/>
      <w:divBdr>
        <w:top w:val="none" w:sz="0" w:space="0" w:color="auto"/>
        <w:left w:val="none" w:sz="0" w:space="0" w:color="auto"/>
        <w:bottom w:val="none" w:sz="0" w:space="0" w:color="auto"/>
        <w:right w:val="none" w:sz="0" w:space="0" w:color="auto"/>
      </w:divBdr>
    </w:div>
    <w:div w:id="1464079587">
      <w:bodyDiv w:val="1"/>
      <w:marLeft w:val="0"/>
      <w:marRight w:val="0"/>
      <w:marTop w:val="0"/>
      <w:marBottom w:val="0"/>
      <w:divBdr>
        <w:top w:val="none" w:sz="0" w:space="0" w:color="auto"/>
        <w:left w:val="none" w:sz="0" w:space="0" w:color="auto"/>
        <w:bottom w:val="none" w:sz="0" w:space="0" w:color="auto"/>
        <w:right w:val="none" w:sz="0" w:space="0" w:color="auto"/>
      </w:divBdr>
    </w:div>
    <w:div w:id="1471438801">
      <w:bodyDiv w:val="1"/>
      <w:marLeft w:val="0"/>
      <w:marRight w:val="0"/>
      <w:marTop w:val="0"/>
      <w:marBottom w:val="0"/>
      <w:divBdr>
        <w:top w:val="none" w:sz="0" w:space="0" w:color="auto"/>
        <w:left w:val="none" w:sz="0" w:space="0" w:color="auto"/>
        <w:bottom w:val="none" w:sz="0" w:space="0" w:color="auto"/>
        <w:right w:val="none" w:sz="0" w:space="0" w:color="auto"/>
      </w:divBdr>
      <w:divsChild>
        <w:div w:id="1059062232">
          <w:marLeft w:val="274"/>
          <w:marRight w:val="0"/>
          <w:marTop w:val="0"/>
          <w:marBottom w:val="0"/>
          <w:divBdr>
            <w:top w:val="none" w:sz="0" w:space="0" w:color="auto"/>
            <w:left w:val="none" w:sz="0" w:space="0" w:color="auto"/>
            <w:bottom w:val="none" w:sz="0" w:space="0" w:color="auto"/>
            <w:right w:val="none" w:sz="0" w:space="0" w:color="auto"/>
          </w:divBdr>
        </w:div>
        <w:div w:id="1763602456">
          <w:marLeft w:val="274"/>
          <w:marRight w:val="0"/>
          <w:marTop w:val="0"/>
          <w:marBottom w:val="0"/>
          <w:divBdr>
            <w:top w:val="none" w:sz="0" w:space="0" w:color="auto"/>
            <w:left w:val="none" w:sz="0" w:space="0" w:color="auto"/>
            <w:bottom w:val="none" w:sz="0" w:space="0" w:color="auto"/>
            <w:right w:val="none" w:sz="0" w:space="0" w:color="auto"/>
          </w:divBdr>
        </w:div>
      </w:divsChild>
    </w:div>
    <w:div w:id="1471707209">
      <w:bodyDiv w:val="1"/>
      <w:marLeft w:val="0"/>
      <w:marRight w:val="0"/>
      <w:marTop w:val="0"/>
      <w:marBottom w:val="0"/>
      <w:divBdr>
        <w:top w:val="none" w:sz="0" w:space="0" w:color="auto"/>
        <w:left w:val="none" w:sz="0" w:space="0" w:color="auto"/>
        <w:bottom w:val="none" w:sz="0" w:space="0" w:color="auto"/>
        <w:right w:val="none" w:sz="0" w:space="0" w:color="auto"/>
      </w:divBdr>
    </w:div>
    <w:div w:id="1480532148">
      <w:bodyDiv w:val="1"/>
      <w:marLeft w:val="0"/>
      <w:marRight w:val="0"/>
      <w:marTop w:val="0"/>
      <w:marBottom w:val="0"/>
      <w:divBdr>
        <w:top w:val="none" w:sz="0" w:space="0" w:color="auto"/>
        <w:left w:val="none" w:sz="0" w:space="0" w:color="auto"/>
        <w:bottom w:val="none" w:sz="0" w:space="0" w:color="auto"/>
        <w:right w:val="none" w:sz="0" w:space="0" w:color="auto"/>
      </w:divBdr>
    </w:div>
    <w:div w:id="1487471012">
      <w:bodyDiv w:val="1"/>
      <w:marLeft w:val="0"/>
      <w:marRight w:val="0"/>
      <w:marTop w:val="0"/>
      <w:marBottom w:val="0"/>
      <w:divBdr>
        <w:top w:val="none" w:sz="0" w:space="0" w:color="auto"/>
        <w:left w:val="none" w:sz="0" w:space="0" w:color="auto"/>
        <w:bottom w:val="none" w:sz="0" w:space="0" w:color="auto"/>
        <w:right w:val="none" w:sz="0" w:space="0" w:color="auto"/>
      </w:divBdr>
    </w:div>
    <w:div w:id="1501045973">
      <w:bodyDiv w:val="1"/>
      <w:marLeft w:val="0"/>
      <w:marRight w:val="0"/>
      <w:marTop w:val="0"/>
      <w:marBottom w:val="0"/>
      <w:divBdr>
        <w:top w:val="none" w:sz="0" w:space="0" w:color="auto"/>
        <w:left w:val="none" w:sz="0" w:space="0" w:color="auto"/>
        <w:bottom w:val="none" w:sz="0" w:space="0" w:color="auto"/>
        <w:right w:val="none" w:sz="0" w:space="0" w:color="auto"/>
      </w:divBdr>
    </w:div>
    <w:div w:id="1511871474">
      <w:bodyDiv w:val="1"/>
      <w:marLeft w:val="0"/>
      <w:marRight w:val="0"/>
      <w:marTop w:val="0"/>
      <w:marBottom w:val="0"/>
      <w:divBdr>
        <w:top w:val="none" w:sz="0" w:space="0" w:color="auto"/>
        <w:left w:val="none" w:sz="0" w:space="0" w:color="auto"/>
        <w:bottom w:val="none" w:sz="0" w:space="0" w:color="auto"/>
        <w:right w:val="none" w:sz="0" w:space="0" w:color="auto"/>
      </w:divBdr>
    </w:div>
    <w:div w:id="1517960146">
      <w:bodyDiv w:val="1"/>
      <w:marLeft w:val="0"/>
      <w:marRight w:val="0"/>
      <w:marTop w:val="0"/>
      <w:marBottom w:val="0"/>
      <w:divBdr>
        <w:top w:val="none" w:sz="0" w:space="0" w:color="auto"/>
        <w:left w:val="none" w:sz="0" w:space="0" w:color="auto"/>
        <w:bottom w:val="none" w:sz="0" w:space="0" w:color="auto"/>
        <w:right w:val="none" w:sz="0" w:space="0" w:color="auto"/>
      </w:divBdr>
    </w:div>
    <w:div w:id="1522888244">
      <w:bodyDiv w:val="1"/>
      <w:marLeft w:val="0"/>
      <w:marRight w:val="0"/>
      <w:marTop w:val="0"/>
      <w:marBottom w:val="0"/>
      <w:divBdr>
        <w:top w:val="none" w:sz="0" w:space="0" w:color="auto"/>
        <w:left w:val="none" w:sz="0" w:space="0" w:color="auto"/>
        <w:bottom w:val="none" w:sz="0" w:space="0" w:color="auto"/>
        <w:right w:val="none" w:sz="0" w:space="0" w:color="auto"/>
      </w:divBdr>
    </w:div>
    <w:div w:id="1523471027">
      <w:bodyDiv w:val="1"/>
      <w:marLeft w:val="0"/>
      <w:marRight w:val="0"/>
      <w:marTop w:val="0"/>
      <w:marBottom w:val="0"/>
      <w:divBdr>
        <w:top w:val="none" w:sz="0" w:space="0" w:color="auto"/>
        <w:left w:val="none" w:sz="0" w:space="0" w:color="auto"/>
        <w:bottom w:val="none" w:sz="0" w:space="0" w:color="auto"/>
        <w:right w:val="none" w:sz="0" w:space="0" w:color="auto"/>
      </w:divBdr>
    </w:div>
    <w:div w:id="1527475889">
      <w:bodyDiv w:val="1"/>
      <w:marLeft w:val="0"/>
      <w:marRight w:val="0"/>
      <w:marTop w:val="0"/>
      <w:marBottom w:val="0"/>
      <w:divBdr>
        <w:top w:val="none" w:sz="0" w:space="0" w:color="auto"/>
        <w:left w:val="none" w:sz="0" w:space="0" w:color="auto"/>
        <w:bottom w:val="none" w:sz="0" w:space="0" w:color="auto"/>
        <w:right w:val="none" w:sz="0" w:space="0" w:color="auto"/>
      </w:divBdr>
    </w:div>
    <w:div w:id="1537233214">
      <w:bodyDiv w:val="1"/>
      <w:marLeft w:val="0"/>
      <w:marRight w:val="0"/>
      <w:marTop w:val="0"/>
      <w:marBottom w:val="0"/>
      <w:divBdr>
        <w:top w:val="none" w:sz="0" w:space="0" w:color="auto"/>
        <w:left w:val="none" w:sz="0" w:space="0" w:color="auto"/>
        <w:bottom w:val="none" w:sz="0" w:space="0" w:color="auto"/>
        <w:right w:val="none" w:sz="0" w:space="0" w:color="auto"/>
      </w:divBdr>
    </w:div>
    <w:div w:id="1538351869">
      <w:bodyDiv w:val="1"/>
      <w:marLeft w:val="0"/>
      <w:marRight w:val="0"/>
      <w:marTop w:val="0"/>
      <w:marBottom w:val="0"/>
      <w:divBdr>
        <w:top w:val="none" w:sz="0" w:space="0" w:color="auto"/>
        <w:left w:val="none" w:sz="0" w:space="0" w:color="auto"/>
        <w:bottom w:val="none" w:sz="0" w:space="0" w:color="auto"/>
        <w:right w:val="none" w:sz="0" w:space="0" w:color="auto"/>
      </w:divBdr>
    </w:div>
    <w:div w:id="1549415901">
      <w:bodyDiv w:val="1"/>
      <w:marLeft w:val="0"/>
      <w:marRight w:val="0"/>
      <w:marTop w:val="0"/>
      <w:marBottom w:val="0"/>
      <w:divBdr>
        <w:top w:val="none" w:sz="0" w:space="0" w:color="auto"/>
        <w:left w:val="none" w:sz="0" w:space="0" w:color="auto"/>
        <w:bottom w:val="none" w:sz="0" w:space="0" w:color="auto"/>
        <w:right w:val="none" w:sz="0" w:space="0" w:color="auto"/>
      </w:divBdr>
    </w:div>
    <w:div w:id="1550263242">
      <w:bodyDiv w:val="1"/>
      <w:marLeft w:val="0"/>
      <w:marRight w:val="0"/>
      <w:marTop w:val="0"/>
      <w:marBottom w:val="0"/>
      <w:divBdr>
        <w:top w:val="none" w:sz="0" w:space="0" w:color="auto"/>
        <w:left w:val="none" w:sz="0" w:space="0" w:color="auto"/>
        <w:bottom w:val="none" w:sz="0" w:space="0" w:color="auto"/>
        <w:right w:val="none" w:sz="0" w:space="0" w:color="auto"/>
      </w:divBdr>
    </w:div>
    <w:div w:id="1557814101">
      <w:bodyDiv w:val="1"/>
      <w:marLeft w:val="0"/>
      <w:marRight w:val="0"/>
      <w:marTop w:val="0"/>
      <w:marBottom w:val="0"/>
      <w:divBdr>
        <w:top w:val="none" w:sz="0" w:space="0" w:color="auto"/>
        <w:left w:val="none" w:sz="0" w:space="0" w:color="auto"/>
        <w:bottom w:val="none" w:sz="0" w:space="0" w:color="auto"/>
        <w:right w:val="none" w:sz="0" w:space="0" w:color="auto"/>
      </w:divBdr>
    </w:div>
    <w:div w:id="1563708713">
      <w:bodyDiv w:val="1"/>
      <w:marLeft w:val="0"/>
      <w:marRight w:val="0"/>
      <w:marTop w:val="0"/>
      <w:marBottom w:val="0"/>
      <w:divBdr>
        <w:top w:val="none" w:sz="0" w:space="0" w:color="auto"/>
        <w:left w:val="none" w:sz="0" w:space="0" w:color="auto"/>
        <w:bottom w:val="none" w:sz="0" w:space="0" w:color="auto"/>
        <w:right w:val="none" w:sz="0" w:space="0" w:color="auto"/>
      </w:divBdr>
      <w:divsChild>
        <w:div w:id="704405770">
          <w:marLeft w:val="547"/>
          <w:marRight w:val="0"/>
          <w:marTop w:val="134"/>
          <w:marBottom w:val="0"/>
          <w:divBdr>
            <w:top w:val="none" w:sz="0" w:space="0" w:color="auto"/>
            <w:left w:val="none" w:sz="0" w:space="0" w:color="auto"/>
            <w:bottom w:val="none" w:sz="0" w:space="0" w:color="auto"/>
            <w:right w:val="none" w:sz="0" w:space="0" w:color="auto"/>
          </w:divBdr>
        </w:div>
      </w:divsChild>
    </w:div>
    <w:div w:id="1566379685">
      <w:bodyDiv w:val="1"/>
      <w:marLeft w:val="0"/>
      <w:marRight w:val="0"/>
      <w:marTop w:val="0"/>
      <w:marBottom w:val="0"/>
      <w:divBdr>
        <w:top w:val="none" w:sz="0" w:space="0" w:color="auto"/>
        <w:left w:val="none" w:sz="0" w:space="0" w:color="auto"/>
        <w:bottom w:val="none" w:sz="0" w:space="0" w:color="auto"/>
        <w:right w:val="none" w:sz="0" w:space="0" w:color="auto"/>
      </w:divBdr>
    </w:div>
    <w:div w:id="1570992744">
      <w:bodyDiv w:val="1"/>
      <w:marLeft w:val="0"/>
      <w:marRight w:val="0"/>
      <w:marTop w:val="0"/>
      <w:marBottom w:val="0"/>
      <w:divBdr>
        <w:top w:val="none" w:sz="0" w:space="0" w:color="auto"/>
        <w:left w:val="none" w:sz="0" w:space="0" w:color="auto"/>
        <w:bottom w:val="none" w:sz="0" w:space="0" w:color="auto"/>
        <w:right w:val="none" w:sz="0" w:space="0" w:color="auto"/>
      </w:divBdr>
    </w:div>
    <w:div w:id="1580022925">
      <w:bodyDiv w:val="1"/>
      <w:marLeft w:val="0"/>
      <w:marRight w:val="0"/>
      <w:marTop w:val="0"/>
      <w:marBottom w:val="0"/>
      <w:divBdr>
        <w:top w:val="none" w:sz="0" w:space="0" w:color="auto"/>
        <w:left w:val="none" w:sz="0" w:space="0" w:color="auto"/>
        <w:bottom w:val="none" w:sz="0" w:space="0" w:color="auto"/>
        <w:right w:val="none" w:sz="0" w:space="0" w:color="auto"/>
      </w:divBdr>
    </w:div>
    <w:div w:id="1585332843">
      <w:bodyDiv w:val="1"/>
      <w:marLeft w:val="0"/>
      <w:marRight w:val="0"/>
      <w:marTop w:val="0"/>
      <w:marBottom w:val="0"/>
      <w:divBdr>
        <w:top w:val="none" w:sz="0" w:space="0" w:color="auto"/>
        <w:left w:val="none" w:sz="0" w:space="0" w:color="auto"/>
        <w:bottom w:val="none" w:sz="0" w:space="0" w:color="auto"/>
        <w:right w:val="none" w:sz="0" w:space="0" w:color="auto"/>
      </w:divBdr>
    </w:div>
    <w:div w:id="1591815724">
      <w:bodyDiv w:val="1"/>
      <w:marLeft w:val="0"/>
      <w:marRight w:val="0"/>
      <w:marTop w:val="0"/>
      <w:marBottom w:val="0"/>
      <w:divBdr>
        <w:top w:val="none" w:sz="0" w:space="0" w:color="auto"/>
        <w:left w:val="none" w:sz="0" w:space="0" w:color="auto"/>
        <w:bottom w:val="none" w:sz="0" w:space="0" w:color="auto"/>
        <w:right w:val="none" w:sz="0" w:space="0" w:color="auto"/>
      </w:divBdr>
    </w:div>
    <w:div w:id="1593319534">
      <w:bodyDiv w:val="1"/>
      <w:marLeft w:val="0"/>
      <w:marRight w:val="0"/>
      <w:marTop w:val="0"/>
      <w:marBottom w:val="0"/>
      <w:divBdr>
        <w:top w:val="none" w:sz="0" w:space="0" w:color="auto"/>
        <w:left w:val="none" w:sz="0" w:space="0" w:color="auto"/>
        <w:bottom w:val="none" w:sz="0" w:space="0" w:color="auto"/>
        <w:right w:val="none" w:sz="0" w:space="0" w:color="auto"/>
      </w:divBdr>
    </w:div>
    <w:div w:id="1603492651">
      <w:bodyDiv w:val="1"/>
      <w:marLeft w:val="0"/>
      <w:marRight w:val="0"/>
      <w:marTop w:val="0"/>
      <w:marBottom w:val="0"/>
      <w:divBdr>
        <w:top w:val="none" w:sz="0" w:space="0" w:color="auto"/>
        <w:left w:val="none" w:sz="0" w:space="0" w:color="auto"/>
        <w:bottom w:val="none" w:sz="0" w:space="0" w:color="auto"/>
        <w:right w:val="none" w:sz="0" w:space="0" w:color="auto"/>
      </w:divBdr>
    </w:div>
    <w:div w:id="1607225100">
      <w:bodyDiv w:val="1"/>
      <w:marLeft w:val="0"/>
      <w:marRight w:val="0"/>
      <w:marTop w:val="0"/>
      <w:marBottom w:val="0"/>
      <w:divBdr>
        <w:top w:val="none" w:sz="0" w:space="0" w:color="auto"/>
        <w:left w:val="none" w:sz="0" w:space="0" w:color="auto"/>
        <w:bottom w:val="none" w:sz="0" w:space="0" w:color="auto"/>
        <w:right w:val="none" w:sz="0" w:space="0" w:color="auto"/>
      </w:divBdr>
    </w:div>
    <w:div w:id="1609122603">
      <w:bodyDiv w:val="1"/>
      <w:marLeft w:val="0"/>
      <w:marRight w:val="0"/>
      <w:marTop w:val="0"/>
      <w:marBottom w:val="0"/>
      <w:divBdr>
        <w:top w:val="none" w:sz="0" w:space="0" w:color="auto"/>
        <w:left w:val="none" w:sz="0" w:space="0" w:color="auto"/>
        <w:bottom w:val="none" w:sz="0" w:space="0" w:color="auto"/>
        <w:right w:val="none" w:sz="0" w:space="0" w:color="auto"/>
      </w:divBdr>
    </w:div>
    <w:div w:id="1609703192">
      <w:bodyDiv w:val="1"/>
      <w:marLeft w:val="0"/>
      <w:marRight w:val="0"/>
      <w:marTop w:val="0"/>
      <w:marBottom w:val="0"/>
      <w:divBdr>
        <w:top w:val="none" w:sz="0" w:space="0" w:color="auto"/>
        <w:left w:val="none" w:sz="0" w:space="0" w:color="auto"/>
        <w:bottom w:val="none" w:sz="0" w:space="0" w:color="auto"/>
        <w:right w:val="none" w:sz="0" w:space="0" w:color="auto"/>
      </w:divBdr>
    </w:div>
    <w:div w:id="1618440725">
      <w:bodyDiv w:val="1"/>
      <w:marLeft w:val="0"/>
      <w:marRight w:val="0"/>
      <w:marTop w:val="0"/>
      <w:marBottom w:val="0"/>
      <w:divBdr>
        <w:top w:val="none" w:sz="0" w:space="0" w:color="auto"/>
        <w:left w:val="none" w:sz="0" w:space="0" w:color="auto"/>
        <w:bottom w:val="none" w:sz="0" w:space="0" w:color="auto"/>
        <w:right w:val="none" w:sz="0" w:space="0" w:color="auto"/>
      </w:divBdr>
    </w:div>
    <w:div w:id="1621836509">
      <w:bodyDiv w:val="1"/>
      <w:marLeft w:val="0"/>
      <w:marRight w:val="0"/>
      <w:marTop w:val="0"/>
      <w:marBottom w:val="0"/>
      <w:divBdr>
        <w:top w:val="none" w:sz="0" w:space="0" w:color="auto"/>
        <w:left w:val="none" w:sz="0" w:space="0" w:color="auto"/>
        <w:bottom w:val="none" w:sz="0" w:space="0" w:color="auto"/>
        <w:right w:val="none" w:sz="0" w:space="0" w:color="auto"/>
      </w:divBdr>
    </w:div>
    <w:div w:id="1624338652">
      <w:bodyDiv w:val="1"/>
      <w:marLeft w:val="0"/>
      <w:marRight w:val="0"/>
      <w:marTop w:val="0"/>
      <w:marBottom w:val="0"/>
      <w:divBdr>
        <w:top w:val="none" w:sz="0" w:space="0" w:color="auto"/>
        <w:left w:val="none" w:sz="0" w:space="0" w:color="auto"/>
        <w:bottom w:val="none" w:sz="0" w:space="0" w:color="auto"/>
        <w:right w:val="none" w:sz="0" w:space="0" w:color="auto"/>
      </w:divBdr>
    </w:div>
    <w:div w:id="1626040043">
      <w:bodyDiv w:val="1"/>
      <w:marLeft w:val="0"/>
      <w:marRight w:val="0"/>
      <w:marTop w:val="0"/>
      <w:marBottom w:val="0"/>
      <w:divBdr>
        <w:top w:val="none" w:sz="0" w:space="0" w:color="auto"/>
        <w:left w:val="none" w:sz="0" w:space="0" w:color="auto"/>
        <w:bottom w:val="none" w:sz="0" w:space="0" w:color="auto"/>
        <w:right w:val="none" w:sz="0" w:space="0" w:color="auto"/>
      </w:divBdr>
    </w:div>
    <w:div w:id="1631983773">
      <w:bodyDiv w:val="1"/>
      <w:marLeft w:val="0"/>
      <w:marRight w:val="0"/>
      <w:marTop w:val="0"/>
      <w:marBottom w:val="0"/>
      <w:divBdr>
        <w:top w:val="none" w:sz="0" w:space="0" w:color="auto"/>
        <w:left w:val="none" w:sz="0" w:space="0" w:color="auto"/>
        <w:bottom w:val="none" w:sz="0" w:space="0" w:color="auto"/>
        <w:right w:val="none" w:sz="0" w:space="0" w:color="auto"/>
      </w:divBdr>
    </w:div>
    <w:div w:id="1632206643">
      <w:bodyDiv w:val="1"/>
      <w:marLeft w:val="0"/>
      <w:marRight w:val="0"/>
      <w:marTop w:val="0"/>
      <w:marBottom w:val="0"/>
      <w:divBdr>
        <w:top w:val="none" w:sz="0" w:space="0" w:color="auto"/>
        <w:left w:val="none" w:sz="0" w:space="0" w:color="auto"/>
        <w:bottom w:val="none" w:sz="0" w:space="0" w:color="auto"/>
        <w:right w:val="none" w:sz="0" w:space="0" w:color="auto"/>
      </w:divBdr>
    </w:div>
    <w:div w:id="1632906836">
      <w:bodyDiv w:val="1"/>
      <w:marLeft w:val="0"/>
      <w:marRight w:val="0"/>
      <w:marTop w:val="0"/>
      <w:marBottom w:val="0"/>
      <w:divBdr>
        <w:top w:val="none" w:sz="0" w:space="0" w:color="auto"/>
        <w:left w:val="none" w:sz="0" w:space="0" w:color="auto"/>
        <w:bottom w:val="none" w:sz="0" w:space="0" w:color="auto"/>
        <w:right w:val="none" w:sz="0" w:space="0" w:color="auto"/>
      </w:divBdr>
    </w:div>
    <w:div w:id="1633097838">
      <w:bodyDiv w:val="1"/>
      <w:marLeft w:val="0"/>
      <w:marRight w:val="0"/>
      <w:marTop w:val="0"/>
      <w:marBottom w:val="0"/>
      <w:divBdr>
        <w:top w:val="none" w:sz="0" w:space="0" w:color="auto"/>
        <w:left w:val="none" w:sz="0" w:space="0" w:color="auto"/>
        <w:bottom w:val="none" w:sz="0" w:space="0" w:color="auto"/>
        <w:right w:val="none" w:sz="0" w:space="0" w:color="auto"/>
      </w:divBdr>
    </w:div>
    <w:div w:id="1645424965">
      <w:bodyDiv w:val="1"/>
      <w:marLeft w:val="0"/>
      <w:marRight w:val="0"/>
      <w:marTop w:val="0"/>
      <w:marBottom w:val="0"/>
      <w:divBdr>
        <w:top w:val="none" w:sz="0" w:space="0" w:color="auto"/>
        <w:left w:val="none" w:sz="0" w:space="0" w:color="auto"/>
        <w:bottom w:val="none" w:sz="0" w:space="0" w:color="auto"/>
        <w:right w:val="none" w:sz="0" w:space="0" w:color="auto"/>
      </w:divBdr>
    </w:div>
    <w:div w:id="1650281684">
      <w:bodyDiv w:val="1"/>
      <w:marLeft w:val="0"/>
      <w:marRight w:val="0"/>
      <w:marTop w:val="0"/>
      <w:marBottom w:val="0"/>
      <w:divBdr>
        <w:top w:val="none" w:sz="0" w:space="0" w:color="auto"/>
        <w:left w:val="none" w:sz="0" w:space="0" w:color="auto"/>
        <w:bottom w:val="none" w:sz="0" w:space="0" w:color="auto"/>
        <w:right w:val="none" w:sz="0" w:space="0" w:color="auto"/>
      </w:divBdr>
    </w:div>
    <w:div w:id="1654484026">
      <w:bodyDiv w:val="1"/>
      <w:marLeft w:val="0"/>
      <w:marRight w:val="0"/>
      <w:marTop w:val="0"/>
      <w:marBottom w:val="0"/>
      <w:divBdr>
        <w:top w:val="none" w:sz="0" w:space="0" w:color="auto"/>
        <w:left w:val="none" w:sz="0" w:space="0" w:color="auto"/>
        <w:bottom w:val="none" w:sz="0" w:space="0" w:color="auto"/>
        <w:right w:val="none" w:sz="0" w:space="0" w:color="auto"/>
      </w:divBdr>
    </w:div>
    <w:div w:id="1654867202">
      <w:bodyDiv w:val="1"/>
      <w:marLeft w:val="0"/>
      <w:marRight w:val="0"/>
      <w:marTop w:val="0"/>
      <w:marBottom w:val="0"/>
      <w:divBdr>
        <w:top w:val="none" w:sz="0" w:space="0" w:color="auto"/>
        <w:left w:val="none" w:sz="0" w:space="0" w:color="auto"/>
        <w:bottom w:val="none" w:sz="0" w:space="0" w:color="auto"/>
        <w:right w:val="none" w:sz="0" w:space="0" w:color="auto"/>
      </w:divBdr>
    </w:div>
    <w:div w:id="1660116962">
      <w:bodyDiv w:val="1"/>
      <w:marLeft w:val="0"/>
      <w:marRight w:val="0"/>
      <w:marTop w:val="0"/>
      <w:marBottom w:val="0"/>
      <w:divBdr>
        <w:top w:val="none" w:sz="0" w:space="0" w:color="auto"/>
        <w:left w:val="none" w:sz="0" w:space="0" w:color="auto"/>
        <w:bottom w:val="none" w:sz="0" w:space="0" w:color="auto"/>
        <w:right w:val="none" w:sz="0" w:space="0" w:color="auto"/>
      </w:divBdr>
    </w:div>
    <w:div w:id="1660188091">
      <w:bodyDiv w:val="1"/>
      <w:marLeft w:val="0"/>
      <w:marRight w:val="0"/>
      <w:marTop w:val="0"/>
      <w:marBottom w:val="0"/>
      <w:divBdr>
        <w:top w:val="none" w:sz="0" w:space="0" w:color="auto"/>
        <w:left w:val="none" w:sz="0" w:space="0" w:color="auto"/>
        <w:bottom w:val="none" w:sz="0" w:space="0" w:color="auto"/>
        <w:right w:val="none" w:sz="0" w:space="0" w:color="auto"/>
      </w:divBdr>
    </w:div>
    <w:div w:id="1661344707">
      <w:bodyDiv w:val="1"/>
      <w:marLeft w:val="0"/>
      <w:marRight w:val="0"/>
      <w:marTop w:val="0"/>
      <w:marBottom w:val="0"/>
      <w:divBdr>
        <w:top w:val="none" w:sz="0" w:space="0" w:color="auto"/>
        <w:left w:val="none" w:sz="0" w:space="0" w:color="auto"/>
        <w:bottom w:val="none" w:sz="0" w:space="0" w:color="auto"/>
        <w:right w:val="none" w:sz="0" w:space="0" w:color="auto"/>
      </w:divBdr>
    </w:div>
    <w:div w:id="1663240147">
      <w:bodyDiv w:val="1"/>
      <w:marLeft w:val="0"/>
      <w:marRight w:val="0"/>
      <w:marTop w:val="0"/>
      <w:marBottom w:val="0"/>
      <w:divBdr>
        <w:top w:val="none" w:sz="0" w:space="0" w:color="auto"/>
        <w:left w:val="none" w:sz="0" w:space="0" w:color="auto"/>
        <w:bottom w:val="none" w:sz="0" w:space="0" w:color="auto"/>
        <w:right w:val="none" w:sz="0" w:space="0" w:color="auto"/>
      </w:divBdr>
    </w:div>
    <w:div w:id="1670060908">
      <w:bodyDiv w:val="1"/>
      <w:marLeft w:val="0"/>
      <w:marRight w:val="0"/>
      <w:marTop w:val="0"/>
      <w:marBottom w:val="0"/>
      <w:divBdr>
        <w:top w:val="none" w:sz="0" w:space="0" w:color="auto"/>
        <w:left w:val="none" w:sz="0" w:space="0" w:color="auto"/>
        <w:bottom w:val="none" w:sz="0" w:space="0" w:color="auto"/>
        <w:right w:val="none" w:sz="0" w:space="0" w:color="auto"/>
      </w:divBdr>
    </w:div>
    <w:div w:id="1670795354">
      <w:bodyDiv w:val="1"/>
      <w:marLeft w:val="0"/>
      <w:marRight w:val="0"/>
      <w:marTop w:val="0"/>
      <w:marBottom w:val="0"/>
      <w:divBdr>
        <w:top w:val="none" w:sz="0" w:space="0" w:color="auto"/>
        <w:left w:val="none" w:sz="0" w:space="0" w:color="auto"/>
        <w:bottom w:val="none" w:sz="0" w:space="0" w:color="auto"/>
        <w:right w:val="none" w:sz="0" w:space="0" w:color="auto"/>
      </w:divBdr>
    </w:div>
    <w:div w:id="1672367969">
      <w:bodyDiv w:val="1"/>
      <w:marLeft w:val="0"/>
      <w:marRight w:val="0"/>
      <w:marTop w:val="0"/>
      <w:marBottom w:val="0"/>
      <w:divBdr>
        <w:top w:val="none" w:sz="0" w:space="0" w:color="auto"/>
        <w:left w:val="none" w:sz="0" w:space="0" w:color="auto"/>
        <w:bottom w:val="none" w:sz="0" w:space="0" w:color="auto"/>
        <w:right w:val="none" w:sz="0" w:space="0" w:color="auto"/>
      </w:divBdr>
    </w:div>
    <w:div w:id="1681659488">
      <w:bodyDiv w:val="1"/>
      <w:marLeft w:val="0"/>
      <w:marRight w:val="0"/>
      <w:marTop w:val="0"/>
      <w:marBottom w:val="0"/>
      <w:divBdr>
        <w:top w:val="none" w:sz="0" w:space="0" w:color="auto"/>
        <w:left w:val="none" w:sz="0" w:space="0" w:color="auto"/>
        <w:bottom w:val="none" w:sz="0" w:space="0" w:color="auto"/>
        <w:right w:val="none" w:sz="0" w:space="0" w:color="auto"/>
      </w:divBdr>
      <w:divsChild>
        <w:div w:id="1862083002">
          <w:marLeft w:val="547"/>
          <w:marRight w:val="0"/>
          <w:marTop w:val="86"/>
          <w:marBottom w:val="0"/>
          <w:divBdr>
            <w:top w:val="none" w:sz="0" w:space="0" w:color="auto"/>
            <w:left w:val="none" w:sz="0" w:space="0" w:color="auto"/>
            <w:bottom w:val="none" w:sz="0" w:space="0" w:color="auto"/>
            <w:right w:val="none" w:sz="0" w:space="0" w:color="auto"/>
          </w:divBdr>
        </w:div>
      </w:divsChild>
    </w:div>
    <w:div w:id="1683120225">
      <w:bodyDiv w:val="1"/>
      <w:marLeft w:val="0"/>
      <w:marRight w:val="0"/>
      <w:marTop w:val="0"/>
      <w:marBottom w:val="0"/>
      <w:divBdr>
        <w:top w:val="none" w:sz="0" w:space="0" w:color="auto"/>
        <w:left w:val="none" w:sz="0" w:space="0" w:color="auto"/>
        <w:bottom w:val="none" w:sz="0" w:space="0" w:color="auto"/>
        <w:right w:val="none" w:sz="0" w:space="0" w:color="auto"/>
      </w:divBdr>
    </w:div>
    <w:div w:id="1692873171">
      <w:bodyDiv w:val="1"/>
      <w:marLeft w:val="0"/>
      <w:marRight w:val="0"/>
      <w:marTop w:val="0"/>
      <w:marBottom w:val="0"/>
      <w:divBdr>
        <w:top w:val="none" w:sz="0" w:space="0" w:color="auto"/>
        <w:left w:val="none" w:sz="0" w:space="0" w:color="auto"/>
        <w:bottom w:val="none" w:sz="0" w:space="0" w:color="auto"/>
        <w:right w:val="none" w:sz="0" w:space="0" w:color="auto"/>
      </w:divBdr>
    </w:div>
    <w:div w:id="1696619593">
      <w:bodyDiv w:val="1"/>
      <w:marLeft w:val="0"/>
      <w:marRight w:val="0"/>
      <w:marTop w:val="0"/>
      <w:marBottom w:val="0"/>
      <w:divBdr>
        <w:top w:val="none" w:sz="0" w:space="0" w:color="auto"/>
        <w:left w:val="none" w:sz="0" w:space="0" w:color="auto"/>
        <w:bottom w:val="none" w:sz="0" w:space="0" w:color="auto"/>
        <w:right w:val="none" w:sz="0" w:space="0" w:color="auto"/>
      </w:divBdr>
    </w:div>
    <w:div w:id="1705203695">
      <w:bodyDiv w:val="1"/>
      <w:marLeft w:val="0"/>
      <w:marRight w:val="0"/>
      <w:marTop w:val="0"/>
      <w:marBottom w:val="0"/>
      <w:divBdr>
        <w:top w:val="none" w:sz="0" w:space="0" w:color="auto"/>
        <w:left w:val="none" w:sz="0" w:space="0" w:color="auto"/>
        <w:bottom w:val="none" w:sz="0" w:space="0" w:color="auto"/>
        <w:right w:val="none" w:sz="0" w:space="0" w:color="auto"/>
      </w:divBdr>
    </w:div>
    <w:div w:id="1713268211">
      <w:bodyDiv w:val="1"/>
      <w:marLeft w:val="0"/>
      <w:marRight w:val="0"/>
      <w:marTop w:val="0"/>
      <w:marBottom w:val="0"/>
      <w:divBdr>
        <w:top w:val="none" w:sz="0" w:space="0" w:color="auto"/>
        <w:left w:val="none" w:sz="0" w:space="0" w:color="auto"/>
        <w:bottom w:val="none" w:sz="0" w:space="0" w:color="auto"/>
        <w:right w:val="none" w:sz="0" w:space="0" w:color="auto"/>
      </w:divBdr>
    </w:div>
    <w:div w:id="1720980775">
      <w:bodyDiv w:val="1"/>
      <w:marLeft w:val="0"/>
      <w:marRight w:val="0"/>
      <w:marTop w:val="0"/>
      <w:marBottom w:val="0"/>
      <w:divBdr>
        <w:top w:val="none" w:sz="0" w:space="0" w:color="auto"/>
        <w:left w:val="none" w:sz="0" w:space="0" w:color="auto"/>
        <w:bottom w:val="none" w:sz="0" w:space="0" w:color="auto"/>
        <w:right w:val="none" w:sz="0" w:space="0" w:color="auto"/>
      </w:divBdr>
    </w:div>
    <w:div w:id="1723165869">
      <w:bodyDiv w:val="1"/>
      <w:marLeft w:val="0"/>
      <w:marRight w:val="0"/>
      <w:marTop w:val="0"/>
      <w:marBottom w:val="0"/>
      <w:divBdr>
        <w:top w:val="none" w:sz="0" w:space="0" w:color="auto"/>
        <w:left w:val="none" w:sz="0" w:space="0" w:color="auto"/>
        <w:bottom w:val="none" w:sz="0" w:space="0" w:color="auto"/>
        <w:right w:val="none" w:sz="0" w:space="0" w:color="auto"/>
      </w:divBdr>
    </w:div>
    <w:div w:id="1723597273">
      <w:bodyDiv w:val="1"/>
      <w:marLeft w:val="0"/>
      <w:marRight w:val="0"/>
      <w:marTop w:val="0"/>
      <w:marBottom w:val="0"/>
      <w:divBdr>
        <w:top w:val="none" w:sz="0" w:space="0" w:color="auto"/>
        <w:left w:val="none" w:sz="0" w:space="0" w:color="auto"/>
        <w:bottom w:val="none" w:sz="0" w:space="0" w:color="auto"/>
        <w:right w:val="none" w:sz="0" w:space="0" w:color="auto"/>
      </w:divBdr>
    </w:div>
    <w:div w:id="1723868511">
      <w:bodyDiv w:val="1"/>
      <w:marLeft w:val="0"/>
      <w:marRight w:val="0"/>
      <w:marTop w:val="0"/>
      <w:marBottom w:val="0"/>
      <w:divBdr>
        <w:top w:val="none" w:sz="0" w:space="0" w:color="auto"/>
        <w:left w:val="none" w:sz="0" w:space="0" w:color="auto"/>
        <w:bottom w:val="none" w:sz="0" w:space="0" w:color="auto"/>
        <w:right w:val="none" w:sz="0" w:space="0" w:color="auto"/>
      </w:divBdr>
    </w:div>
    <w:div w:id="1724059832">
      <w:bodyDiv w:val="1"/>
      <w:marLeft w:val="0"/>
      <w:marRight w:val="0"/>
      <w:marTop w:val="0"/>
      <w:marBottom w:val="0"/>
      <w:divBdr>
        <w:top w:val="none" w:sz="0" w:space="0" w:color="auto"/>
        <w:left w:val="none" w:sz="0" w:space="0" w:color="auto"/>
        <w:bottom w:val="none" w:sz="0" w:space="0" w:color="auto"/>
        <w:right w:val="none" w:sz="0" w:space="0" w:color="auto"/>
      </w:divBdr>
    </w:div>
    <w:div w:id="1728070766">
      <w:bodyDiv w:val="1"/>
      <w:marLeft w:val="0"/>
      <w:marRight w:val="0"/>
      <w:marTop w:val="0"/>
      <w:marBottom w:val="0"/>
      <w:divBdr>
        <w:top w:val="none" w:sz="0" w:space="0" w:color="auto"/>
        <w:left w:val="none" w:sz="0" w:space="0" w:color="auto"/>
        <w:bottom w:val="none" w:sz="0" w:space="0" w:color="auto"/>
        <w:right w:val="none" w:sz="0" w:space="0" w:color="auto"/>
      </w:divBdr>
      <w:divsChild>
        <w:div w:id="305621736">
          <w:marLeft w:val="1166"/>
          <w:marRight w:val="0"/>
          <w:marTop w:val="86"/>
          <w:marBottom w:val="0"/>
          <w:divBdr>
            <w:top w:val="none" w:sz="0" w:space="0" w:color="auto"/>
            <w:left w:val="none" w:sz="0" w:space="0" w:color="auto"/>
            <w:bottom w:val="none" w:sz="0" w:space="0" w:color="auto"/>
            <w:right w:val="none" w:sz="0" w:space="0" w:color="auto"/>
          </w:divBdr>
        </w:div>
      </w:divsChild>
    </w:div>
    <w:div w:id="1738283221">
      <w:bodyDiv w:val="1"/>
      <w:marLeft w:val="0"/>
      <w:marRight w:val="0"/>
      <w:marTop w:val="0"/>
      <w:marBottom w:val="0"/>
      <w:divBdr>
        <w:top w:val="none" w:sz="0" w:space="0" w:color="auto"/>
        <w:left w:val="none" w:sz="0" w:space="0" w:color="auto"/>
        <w:bottom w:val="none" w:sz="0" w:space="0" w:color="auto"/>
        <w:right w:val="none" w:sz="0" w:space="0" w:color="auto"/>
      </w:divBdr>
    </w:div>
    <w:div w:id="1746222767">
      <w:bodyDiv w:val="1"/>
      <w:marLeft w:val="0"/>
      <w:marRight w:val="0"/>
      <w:marTop w:val="0"/>
      <w:marBottom w:val="0"/>
      <w:divBdr>
        <w:top w:val="none" w:sz="0" w:space="0" w:color="auto"/>
        <w:left w:val="none" w:sz="0" w:space="0" w:color="auto"/>
        <w:bottom w:val="none" w:sz="0" w:space="0" w:color="auto"/>
        <w:right w:val="none" w:sz="0" w:space="0" w:color="auto"/>
      </w:divBdr>
    </w:div>
    <w:div w:id="1750542499">
      <w:bodyDiv w:val="1"/>
      <w:marLeft w:val="0"/>
      <w:marRight w:val="0"/>
      <w:marTop w:val="0"/>
      <w:marBottom w:val="0"/>
      <w:divBdr>
        <w:top w:val="none" w:sz="0" w:space="0" w:color="auto"/>
        <w:left w:val="none" w:sz="0" w:space="0" w:color="auto"/>
        <w:bottom w:val="none" w:sz="0" w:space="0" w:color="auto"/>
        <w:right w:val="none" w:sz="0" w:space="0" w:color="auto"/>
      </w:divBdr>
    </w:div>
    <w:div w:id="1751343102">
      <w:bodyDiv w:val="1"/>
      <w:marLeft w:val="0"/>
      <w:marRight w:val="0"/>
      <w:marTop w:val="0"/>
      <w:marBottom w:val="0"/>
      <w:divBdr>
        <w:top w:val="none" w:sz="0" w:space="0" w:color="auto"/>
        <w:left w:val="none" w:sz="0" w:space="0" w:color="auto"/>
        <w:bottom w:val="none" w:sz="0" w:space="0" w:color="auto"/>
        <w:right w:val="none" w:sz="0" w:space="0" w:color="auto"/>
      </w:divBdr>
    </w:div>
    <w:div w:id="1753815335">
      <w:bodyDiv w:val="1"/>
      <w:marLeft w:val="0"/>
      <w:marRight w:val="0"/>
      <w:marTop w:val="0"/>
      <w:marBottom w:val="0"/>
      <w:divBdr>
        <w:top w:val="none" w:sz="0" w:space="0" w:color="auto"/>
        <w:left w:val="none" w:sz="0" w:space="0" w:color="auto"/>
        <w:bottom w:val="none" w:sz="0" w:space="0" w:color="auto"/>
        <w:right w:val="none" w:sz="0" w:space="0" w:color="auto"/>
      </w:divBdr>
    </w:div>
    <w:div w:id="1756122384">
      <w:bodyDiv w:val="1"/>
      <w:marLeft w:val="0"/>
      <w:marRight w:val="0"/>
      <w:marTop w:val="0"/>
      <w:marBottom w:val="0"/>
      <w:divBdr>
        <w:top w:val="none" w:sz="0" w:space="0" w:color="auto"/>
        <w:left w:val="none" w:sz="0" w:space="0" w:color="auto"/>
        <w:bottom w:val="none" w:sz="0" w:space="0" w:color="auto"/>
        <w:right w:val="none" w:sz="0" w:space="0" w:color="auto"/>
      </w:divBdr>
    </w:div>
    <w:div w:id="1761682873">
      <w:bodyDiv w:val="1"/>
      <w:marLeft w:val="0"/>
      <w:marRight w:val="0"/>
      <w:marTop w:val="0"/>
      <w:marBottom w:val="0"/>
      <w:divBdr>
        <w:top w:val="none" w:sz="0" w:space="0" w:color="auto"/>
        <w:left w:val="none" w:sz="0" w:space="0" w:color="auto"/>
        <w:bottom w:val="none" w:sz="0" w:space="0" w:color="auto"/>
        <w:right w:val="none" w:sz="0" w:space="0" w:color="auto"/>
      </w:divBdr>
    </w:div>
    <w:div w:id="1772125044">
      <w:bodyDiv w:val="1"/>
      <w:marLeft w:val="0"/>
      <w:marRight w:val="0"/>
      <w:marTop w:val="0"/>
      <w:marBottom w:val="0"/>
      <w:divBdr>
        <w:top w:val="none" w:sz="0" w:space="0" w:color="auto"/>
        <w:left w:val="none" w:sz="0" w:space="0" w:color="auto"/>
        <w:bottom w:val="none" w:sz="0" w:space="0" w:color="auto"/>
        <w:right w:val="none" w:sz="0" w:space="0" w:color="auto"/>
      </w:divBdr>
    </w:div>
    <w:div w:id="1776443415">
      <w:bodyDiv w:val="1"/>
      <w:marLeft w:val="0"/>
      <w:marRight w:val="0"/>
      <w:marTop w:val="0"/>
      <w:marBottom w:val="0"/>
      <w:divBdr>
        <w:top w:val="none" w:sz="0" w:space="0" w:color="auto"/>
        <w:left w:val="none" w:sz="0" w:space="0" w:color="auto"/>
        <w:bottom w:val="none" w:sz="0" w:space="0" w:color="auto"/>
        <w:right w:val="none" w:sz="0" w:space="0" w:color="auto"/>
      </w:divBdr>
    </w:div>
    <w:div w:id="1778285951">
      <w:bodyDiv w:val="1"/>
      <w:marLeft w:val="0"/>
      <w:marRight w:val="0"/>
      <w:marTop w:val="0"/>
      <w:marBottom w:val="0"/>
      <w:divBdr>
        <w:top w:val="none" w:sz="0" w:space="0" w:color="auto"/>
        <w:left w:val="none" w:sz="0" w:space="0" w:color="auto"/>
        <w:bottom w:val="none" w:sz="0" w:space="0" w:color="auto"/>
        <w:right w:val="none" w:sz="0" w:space="0" w:color="auto"/>
      </w:divBdr>
    </w:div>
    <w:div w:id="1781102363">
      <w:bodyDiv w:val="1"/>
      <w:marLeft w:val="0"/>
      <w:marRight w:val="0"/>
      <w:marTop w:val="0"/>
      <w:marBottom w:val="0"/>
      <w:divBdr>
        <w:top w:val="none" w:sz="0" w:space="0" w:color="auto"/>
        <w:left w:val="none" w:sz="0" w:space="0" w:color="auto"/>
        <w:bottom w:val="none" w:sz="0" w:space="0" w:color="auto"/>
        <w:right w:val="none" w:sz="0" w:space="0" w:color="auto"/>
      </w:divBdr>
    </w:div>
    <w:div w:id="1788961543">
      <w:bodyDiv w:val="1"/>
      <w:marLeft w:val="0"/>
      <w:marRight w:val="0"/>
      <w:marTop w:val="0"/>
      <w:marBottom w:val="0"/>
      <w:divBdr>
        <w:top w:val="none" w:sz="0" w:space="0" w:color="auto"/>
        <w:left w:val="none" w:sz="0" w:space="0" w:color="auto"/>
        <w:bottom w:val="none" w:sz="0" w:space="0" w:color="auto"/>
        <w:right w:val="none" w:sz="0" w:space="0" w:color="auto"/>
      </w:divBdr>
    </w:div>
    <w:div w:id="1789005116">
      <w:bodyDiv w:val="1"/>
      <w:marLeft w:val="0"/>
      <w:marRight w:val="0"/>
      <w:marTop w:val="0"/>
      <w:marBottom w:val="0"/>
      <w:divBdr>
        <w:top w:val="none" w:sz="0" w:space="0" w:color="auto"/>
        <w:left w:val="none" w:sz="0" w:space="0" w:color="auto"/>
        <w:bottom w:val="none" w:sz="0" w:space="0" w:color="auto"/>
        <w:right w:val="none" w:sz="0" w:space="0" w:color="auto"/>
      </w:divBdr>
      <w:divsChild>
        <w:div w:id="25570412">
          <w:marLeft w:val="1267"/>
          <w:marRight w:val="0"/>
          <w:marTop w:val="180"/>
          <w:marBottom w:val="0"/>
          <w:divBdr>
            <w:top w:val="none" w:sz="0" w:space="0" w:color="auto"/>
            <w:left w:val="none" w:sz="0" w:space="0" w:color="auto"/>
            <w:bottom w:val="none" w:sz="0" w:space="0" w:color="auto"/>
            <w:right w:val="none" w:sz="0" w:space="0" w:color="auto"/>
          </w:divBdr>
        </w:div>
        <w:div w:id="703096729">
          <w:marLeft w:val="1699"/>
          <w:marRight w:val="0"/>
          <w:marTop w:val="120"/>
          <w:marBottom w:val="0"/>
          <w:divBdr>
            <w:top w:val="none" w:sz="0" w:space="0" w:color="auto"/>
            <w:left w:val="none" w:sz="0" w:space="0" w:color="auto"/>
            <w:bottom w:val="none" w:sz="0" w:space="0" w:color="auto"/>
            <w:right w:val="none" w:sz="0" w:space="0" w:color="auto"/>
          </w:divBdr>
        </w:div>
        <w:div w:id="1811941669">
          <w:marLeft w:val="1699"/>
          <w:marRight w:val="0"/>
          <w:marTop w:val="120"/>
          <w:marBottom w:val="0"/>
          <w:divBdr>
            <w:top w:val="none" w:sz="0" w:space="0" w:color="auto"/>
            <w:left w:val="none" w:sz="0" w:space="0" w:color="auto"/>
            <w:bottom w:val="none" w:sz="0" w:space="0" w:color="auto"/>
            <w:right w:val="none" w:sz="0" w:space="0" w:color="auto"/>
          </w:divBdr>
        </w:div>
      </w:divsChild>
    </w:div>
    <w:div w:id="1789422413">
      <w:bodyDiv w:val="1"/>
      <w:marLeft w:val="0"/>
      <w:marRight w:val="0"/>
      <w:marTop w:val="0"/>
      <w:marBottom w:val="0"/>
      <w:divBdr>
        <w:top w:val="none" w:sz="0" w:space="0" w:color="auto"/>
        <w:left w:val="none" w:sz="0" w:space="0" w:color="auto"/>
        <w:bottom w:val="none" w:sz="0" w:space="0" w:color="auto"/>
        <w:right w:val="none" w:sz="0" w:space="0" w:color="auto"/>
      </w:divBdr>
    </w:div>
    <w:div w:id="1796753924">
      <w:bodyDiv w:val="1"/>
      <w:marLeft w:val="0"/>
      <w:marRight w:val="0"/>
      <w:marTop w:val="0"/>
      <w:marBottom w:val="0"/>
      <w:divBdr>
        <w:top w:val="none" w:sz="0" w:space="0" w:color="auto"/>
        <w:left w:val="none" w:sz="0" w:space="0" w:color="auto"/>
        <w:bottom w:val="none" w:sz="0" w:space="0" w:color="auto"/>
        <w:right w:val="none" w:sz="0" w:space="0" w:color="auto"/>
      </w:divBdr>
    </w:div>
    <w:div w:id="1798909252">
      <w:bodyDiv w:val="1"/>
      <w:marLeft w:val="0"/>
      <w:marRight w:val="0"/>
      <w:marTop w:val="0"/>
      <w:marBottom w:val="0"/>
      <w:divBdr>
        <w:top w:val="none" w:sz="0" w:space="0" w:color="auto"/>
        <w:left w:val="none" w:sz="0" w:space="0" w:color="auto"/>
        <w:bottom w:val="none" w:sz="0" w:space="0" w:color="auto"/>
        <w:right w:val="none" w:sz="0" w:space="0" w:color="auto"/>
      </w:divBdr>
    </w:div>
    <w:div w:id="1804763117">
      <w:bodyDiv w:val="1"/>
      <w:marLeft w:val="0"/>
      <w:marRight w:val="0"/>
      <w:marTop w:val="0"/>
      <w:marBottom w:val="0"/>
      <w:divBdr>
        <w:top w:val="none" w:sz="0" w:space="0" w:color="auto"/>
        <w:left w:val="none" w:sz="0" w:space="0" w:color="auto"/>
        <w:bottom w:val="none" w:sz="0" w:space="0" w:color="auto"/>
        <w:right w:val="none" w:sz="0" w:space="0" w:color="auto"/>
      </w:divBdr>
    </w:div>
    <w:div w:id="1805343278">
      <w:bodyDiv w:val="1"/>
      <w:marLeft w:val="0"/>
      <w:marRight w:val="0"/>
      <w:marTop w:val="0"/>
      <w:marBottom w:val="0"/>
      <w:divBdr>
        <w:top w:val="none" w:sz="0" w:space="0" w:color="auto"/>
        <w:left w:val="none" w:sz="0" w:space="0" w:color="auto"/>
        <w:bottom w:val="none" w:sz="0" w:space="0" w:color="auto"/>
        <w:right w:val="none" w:sz="0" w:space="0" w:color="auto"/>
      </w:divBdr>
    </w:div>
    <w:div w:id="1806968213">
      <w:bodyDiv w:val="1"/>
      <w:marLeft w:val="0"/>
      <w:marRight w:val="0"/>
      <w:marTop w:val="0"/>
      <w:marBottom w:val="0"/>
      <w:divBdr>
        <w:top w:val="none" w:sz="0" w:space="0" w:color="auto"/>
        <w:left w:val="none" w:sz="0" w:space="0" w:color="auto"/>
        <w:bottom w:val="none" w:sz="0" w:space="0" w:color="auto"/>
        <w:right w:val="none" w:sz="0" w:space="0" w:color="auto"/>
      </w:divBdr>
    </w:div>
    <w:div w:id="1809318535">
      <w:bodyDiv w:val="1"/>
      <w:marLeft w:val="0"/>
      <w:marRight w:val="0"/>
      <w:marTop w:val="0"/>
      <w:marBottom w:val="0"/>
      <w:divBdr>
        <w:top w:val="none" w:sz="0" w:space="0" w:color="auto"/>
        <w:left w:val="none" w:sz="0" w:space="0" w:color="auto"/>
        <w:bottom w:val="none" w:sz="0" w:space="0" w:color="auto"/>
        <w:right w:val="none" w:sz="0" w:space="0" w:color="auto"/>
      </w:divBdr>
    </w:div>
    <w:div w:id="1811512689">
      <w:bodyDiv w:val="1"/>
      <w:marLeft w:val="0"/>
      <w:marRight w:val="0"/>
      <w:marTop w:val="0"/>
      <w:marBottom w:val="0"/>
      <w:divBdr>
        <w:top w:val="none" w:sz="0" w:space="0" w:color="auto"/>
        <w:left w:val="none" w:sz="0" w:space="0" w:color="auto"/>
        <w:bottom w:val="none" w:sz="0" w:space="0" w:color="auto"/>
        <w:right w:val="none" w:sz="0" w:space="0" w:color="auto"/>
      </w:divBdr>
    </w:div>
    <w:div w:id="1813592124">
      <w:bodyDiv w:val="1"/>
      <w:marLeft w:val="0"/>
      <w:marRight w:val="0"/>
      <w:marTop w:val="0"/>
      <w:marBottom w:val="0"/>
      <w:divBdr>
        <w:top w:val="none" w:sz="0" w:space="0" w:color="auto"/>
        <w:left w:val="none" w:sz="0" w:space="0" w:color="auto"/>
        <w:bottom w:val="none" w:sz="0" w:space="0" w:color="auto"/>
        <w:right w:val="none" w:sz="0" w:space="0" w:color="auto"/>
      </w:divBdr>
      <w:divsChild>
        <w:div w:id="30618193">
          <w:marLeft w:val="547"/>
          <w:marRight w:val="0"/>
          <w:marTop w:val="110"/>
          <w:marBottom w:val="0"/>
          <w:divBdr>
            <w:top w:val="none" w:sz="0" w:space="0" w:color="auto"/>
            <w:left w:val="none" w:sz="0" w:space="0" w:color="auto"/>
            <w:bottom w:val="none" w:sz="0" w:space="0" w:color="auto"/>
            <w:right w:val="none" w:sz="0" w:space="0" w:color="auto"/>
          </w:divBdr>
        </w:div>
      </w:divsChild>
    </w:div>
    <w:div w:id="1817915740">
      <w:bodyDiv w:val="1"/>
      <w:marLeft w:val="0"/>
      <w:marRight w:val="0"/>
      <w:marTop w:val="0"/>
      <w:marBottom w:val="0"/>
      <w:divBdr>
        <w:top w:val="none" w:sz="0" w:space="0" w:color="auto"/>
        <w:left w:val="none" w:sz="0" w:space="0" w:color="auto"/>
        <w:bottom w:val="none" w:sz="0" w:space="0" w:color="auto"/>
        <w:right w:val="none" w:sz="0" w:space="0" w:color="auto"/>
      </w:divBdr>
    </w:div>
    <w:div w:id="1821076267">
      <w:bodyDiv w:val="1"/>
      <w:marLeft w:val="0"/>
      <w:marRight w:val="0"/>
      <w:marTop w:val="0"/>
      <w:marBottom w:val="0"/>
      <w:divBdr>
        <w:top w:val="none" w:sz="0" w:space="0" w:color="auto"/>
        <w:left w:val="none" w:sz="0" w:space="0" w:color="auto"/>
        <w:bottom w:val="none" w:sz="0" w:space="0" w:color="auto"/>
        <w:right w:val="none" w:sz="0" w:space="0" w:color="auto"/>
      </w:divBdr>
    </w:div>
    <w:div w:id="1825508130">
      <w:bodyDiv w:val="1"/>
      <w:marLeft w:val="0"/>
      <w:marRight w:val="0"/>
      <w:marTop w:val="0"/>
      <w:marBottom w:val="0"/>
      <w:divBdr>
        <w:top w:val="none" w:sz="0" w:space="0" w:color="auto"/>
        <w:left w:val="none" w:sz="0" w:space="0" w:color="auto"/>
        <w:bottom w:val="none" w:sz="0" w:space="0" w:color="auto"/>
        <w:right w:val="none" w:sz="0" w:space="0" w:color="auto"/>
      </w:divBdr>
    </w:div>
    <w:div w:id="1835031513">
      <w:bodyDiv w:val="1"/>
      <w:marLeft w:val="0"/>
      <w:marRight w:val="0"/>
      <w:marTop w:val="0"/>
      <w:marBottom w:val="0"/>
      <w:divBdr>
        <w:top w:val="none" w:sz="0" w:space="0" w:color="auto"/>
        <w:left w:val="none" w:sz="0" w:space="0" w:color="auto"/>
        <w:bottom w:val="none" w:sz="0" w:space="0" w:color="auto"/>
        <w:right w:val="none" w:sz="0" w:space="0" w:color="auto"/>
      </w:divBdr>
    </w:div>
    <w:div w:id="1836528228">
      <w:bodyDiv w:val="1"/>
      <w:marLeft w:val="0"/>
      <w:marRight w:val="0"/>
      <w:marTop w:val="0"/>
      <w:marBottom w:val="0"/>
      <w:divBdr>
        <w:top w:val="none" w:sz="0" w:space="0" w:color="auto"/>
        <w:left w:val="none" w:sz="0" w:space="0" w:color="auto"/>
        <w:bottom w:val="none" w:sz="0" w:space="0" w:color="auto"/>
        <w:right w:val="none" w:sz="0" w:space="0" w:color="auto"/>
      </w:divBdr>
    </w:div>
    <w:div w:id="1836606167">
      <w:bodyDiv w:val="1"/>
      <w:marLeft w:val="0"/>
      <w:marRight w:val="0"/>
      <w:marTop w:val="0"/>
      <w:marBottom w:val="0"/>
      <w:divBdr>
        <w:top w:val="none" w:sz="0" w:space="0" w:color="auto"/>
        <w:left w:val="none" w:sz="0" w:space="0" w:color="auto"/>
        <w:bottom w:val="none" w:sz="0" w:space="0" w:color="auto"/>
        <w:right w:val="none" w:sz="0" w:space="0" w:color="auto"/>
      </w:divBdr>
    </w:div>
    <w:div w:id="1837530869">
      <w:bodyDiv w:val="1"/>
      <w:marLeft w:val="0"/>
      <w:marRight w:val="0"/>
      <w:marTop w:val="0"/>
      <w:marBottom w:val="0"/>
      <w:divBdr>
        <w:top w:val="none" w:sz="0" w:space="0" w:color="auto"/>
        <w:left w:val="none" w:sz="0" w:space="0" w:color="auto"/>
        <w:bottom w:val="none" w:sz="0" w:space="0" w:color="auto"/>
        <w:right w:val="none" w:sz="0" w:space="0" w:color="auto"/>
      </w:divBdr>
    </w:div>
    <w:div w:id="1842625479">
      <w:bodyDiv w:val="1"/>
      <w:marLeft w:val="0"/>
      <w:marRight w:val="0"/>
      <w:marTop w:val="0"/>
      <w:marBottom w:val="0"/>
      <w:divBdr>
        <w:top w:val="none" w:sz="0" w:space="0" w:color="auto"/>
        <w:left w:val="none" w:sz="0" w:space="0" w:color="auto"/>
        <w:bottom w:val="none" w:sz="0" w:space="0" w:color="auto"/>
        <w:right w:val="none" w:sz="0" w:space="0" w:color="auto"/>
      </w:divBdr>
    </w:div>
    <w:div w:id="1849178124">
      <w:bodyDiv w:val="1"/>
      <w:marLeft w:val="0"/>
      <w:marRight w:val="0"/>
      <w:marTop w:val="0"/>
      <w:marBottom w:val="0"/>
      <w:divBdr>
        <w:top w:val="none" w:sz="0" w:space="0" w:color="auto"/>
        <w:left w:val="none" w:sz="0" w:space="0" w:color="auto"/>
        <w:bottom w:val="none" w:sz="0" w:space="0" w:color="auto"/>
        <w:right w:val="none" w:sz="0" w:space="0" w:color="auto"/>
      </w:divBdr>
    </w:div>
    <w:div w:id="1856115757">
      <w:bodyDiv w:val="1"/>
      <w:marLeft w:val="0"/>
      <w:marRight w:val="0"/>
      <w:marTop w:val="0"/>
      <w:marBottom w:val="0"/>
      <w:divBdr>
        <w:top w:val="none" w:sz="0" w:space="0" w:color="auto"/>
        <w:left w:val="none" w:sz="0" w:space="0" w:color="auto"/>
        <w:bottom w:val="none" w:sz="0" w:space="0" w:color="auto"/>
        <w:right w:val="none" w:sz="0" w:space="0" w:color="auto"/>
      </w:divBdr>
    </w:div>
    <w:div w:id="1857428948">
      <w:bodyDiv w:val="1"/>
      <w:marLeft w:val="0"/>
      <w:marRight w:val="0"/>
      <w:marTop w:val="0"/>
      <w:marBottom w:val="0"/>
      <w:divBdr>
        <w:top w:val="none" w:sz="0" w:space="0" w:color="auto"/>
        <w:left w:val="none" w:sz="0" w:space="0" w:color="auto"/>
        <w:bottom w:val="none" w:sz="0" w:space="0" w:color="auto"/>
        <w:right w:val="none" w:sz="0" w:space="0" w:color="auto"/>
      </w:divBdr>
    </w:div>
    <w:div w:id="1858079068">
      <w:bodyDiv w:val="1"/>
      <w:marLeft w:val="0"/>
      <w:marRight w:val="0"/>
      <w:marTop w:val="0"/>
      <w:marBottom w:val="0"/>
      <w:divBdr>
        <w:top w:val="none" w:sz="0" w:space="0" w:color="auto"/>
        <w:left w:val="none" w:sz="0" w:space="0" w:color="auto"/>
        <w:bottom w:val="none" w:sz="0" w:space="0" w:color="auto"/>
        <w:right w:val="none" w:sz="0" w:space="0" w:color="auto"/>
      </w:divBdr>
    </w:div>
    <w:div w:id="1860510282">
      <w:bodyDiv w:val="1"/>
      <w:marLeft w:val="0"/>
      <w:marRight w:val="0"/>
      <w:marTop w:val="0"/>
      <w:marBottom w:val="0"/>
      <w:divBdr>
        <w:top w:val="none" w:sz="0" w:space="0" w:color="auto"/>
        <w:left w:val="none" w:sz="0" w:space="0" w:color="auto"/>
        <w:bottom w:val="none" w:sz="0" w:space="0" w:color="auto"/>
        <w:right w:val="none" w:sz="0" w:space="0" w:color="auto"/>
      </w:divBdr>
    </w:div>
    <w:div w:id="1861310408">
      <w:bodyDiv w:val="1"/>
      <w:marLeft w:val="0"/>
      <w:marRight w:val="0"/>
      <w:marTop w:val="0"/>
      <w:marBottom w:val="0"/>
      <w:divBdr>
        <w:top w:val="none" w:sz="0" w:space="0" w:color="auto"/>
        <w:left w:val="none" w:sz="0" w:space="0" w:color="auto"/>
        <w:bottom w:val="none" w:sz="0" w:space="0" w:color="auto"/>
        <w:right w:val="none" w:sz="0" w:space="0" w:color="auto"/>
      </w:divBdr>
    </w:div>
    <w:div w:id="1863663297">
      <w:bodyDiv w:val="1"/>
      <w:marLeft w:val="0"/>
      <w:marRight w:val="0"/>
      <w:marTop w:val="0"/>
      <w:marBottom w:val="0"/>
      <w:divBdr>
        <w:top w:val="none" w:sz="0" w:space="0" w:color="auto"/>
        <w:left w:val="none" w:sz="0" w:space="0" w:color="auto"/>
        <w:bottom w:val="none" w:sz="0" w:space="0" w:color="auto"/>
        <w:right w:val="none" w:sz="0" w:space="0" w:color="auto"/>
      </w:divBdr>
      <w:divsChild>
        <w:div w:id="73551729">
          <w:marLeft w:val="1166"/>
          <w:marRight w:val="0"/>
          <w:marTop w:val="101"/>
          <w:marBottom w:val="0"/>
          <w:divBdr>
            <w:top w:val="none" w:sz="0" w:space="0" w:color="auto"/>
            <w:left w:val="none" w:sz="0" w:space="0" w:color="auto"/>
            <w:bottom w:val="none" w:sz="0" w:space="0" w:color="auto"/>
            <w:right w:val="none" w:sz="0" w:space="0" w:color="auto"/>
          </w:divBdr>
        </w:div>
        <w:div w:id="306014481">
          <w:marLeft w:val="1800"/>
          <w:marRight w:val="0"/>
          <w:marTop w:val="91"/>
          <w:marBottom w:val="0"/>
          <w:divBdr>
            <w:top w:val="none" w:sz="0" w:space="0" w:color="auto"/>
            <w:left w:val="none" w:sz="0" w:space="0" w:color="auto"/>
            <w:bottom w:val="none" w:sz="0" w:space="0" w:color="auto"/>
            <w:right w:val="none" w:sz="0" w:space="0" w:color="auto"/>
          </w:divBdr>
        </w:div>
        <w:div w:id="510068402">
          <w:marLeft w:val="1800"/>
          <w:marRight w:val="0"/>
          <w:marTop w:val="91"/>
          <w:marBottom w:val="0"/>
          <w:divBdr>
            <w:top w:val="none" w:sz="0" w:space="0" w:color="auto"/>
            <w:left w:val="none" w:sz="0" w:space="0" w:color="auto"/>
            <w:bottom w:val="none" w:sz="0" w:space="0" w:color="auto"/>
            <w:right w:val="none" w:sz="0" w:space="0" w:color="auto"/>
          </w:divBdr>
        </w:div>
        <w:div w:id="646399632">
          <w:marLeft w:val="1166"/>
          <w:marRight w:val="0"/>
          <w:marTop w:val="101"/>
          <w:marBottom w:val="0"/>
          <w:divBdr>
            <w:top w:val="none" w:sz="0" w:space="0" w:color="auto"/>
            <w:left w:val="none" w:sz="0" w:space="0" w:color="auto"/>
            <w:bottom w:val="none" w:sz="0" w:space="0" w:color="auto"/>
            <w:right w:val="none" w:sz="0" w:space="0" w:color="auto"/>
          </w:divBdr>
        </w:div>
        <w:div w:id="731274402">
          <w:marLeft w:val="1166"/>
          <w:marRight w:val="0"/>
          <w:marTop w:val="101"/>
          <w:marBottom w:val="0"/>
          <w:divBdr>
            <w:top w:val="none" w:sz="0" w:space="0" w:color="auto"/>
            <w:left w:val="none" w:sz="0" w:space="0" w:color="auto"/>
            <w:bottom w:val="none" w:sz="0" w:space="0" w:color="auto"/>
            <w:right w:val="none" w:sz="0" w:space="0" w:color="auto"/>
          </w:divBdr>
        </w:div>
        <w:div w:id="1581253653">
          <w:marLeft w:val="1800"/>
          <w:marRight w:val="0"/>
          <w:marTop w:val="91"/>
          <w:marBottom w:val="0"/>
          <w:divBdr>
            <w:top w:val="none" w:sz="0" w:space="0" w:color="auto"/>
            <w:left w:val="none" w:sz="0" w:space="0" w:color="auto"/>
            <w:bottom w:val="none" w:sz="0" w:space="0" w:color="auto"/>
            <w:right w:val="none" w:sz="0" w:space="0" w:color="auto"/>
          </w:divBdr>
        </w:div>
      </w:divsChild>
    </w:div>
    <w:div w:id="1863934396">
      <w:bodyDiv w:val="1"/>
      <w:marLeft w:val="0"/>
      <w:marRight w:val="0"/>
      <w:marTop w:val="0"/>
      <w:marBottom w:val="0"/>
      <w:divBdr>
        <w:top w:val="none" w:sz="0" w:space="0" w:color="auto"/>
        <w:left w:val="none" w:sz="0" w:space="0" w:color="auto"/>
        <w:bottom w:val="none" w:sz="0" w:space="0" w:color="auto"/>
        <w:right w:val="none" w:sz="0" w:space="0" w:color="auto"/>
      </w:divBdr>
    </w:div>
    <w:div w:id="1867330785">
      <w:bodyDiv w:val="1"/>
      <w:marLeft w:val="0"/>
      <w:marRight w:val="0"/>
      <w:marTop w:val="0"/>
      <w:marBottom w:val="0"/>
      <w:divBdr>
        <w:top w:val="none" w:sz="0" w:space="0" w:color="auto"/>
        <w:left w:val="none" w:sz="0" w:space="0" w:color="auto"/>
        <w:bottom w:val="none" w:sz="0" w:space="0" w:color="auto"/>
        <w:right w:val="none" w:sz="0" w:space="0" w:color="auto"/>
      </w:divBdr>
    </w:div>
    <w:div w:id="1872187280">
      <w:bodyDiv w:val="1"/>
      <w:marLeft w:val="0"/>
      <w:marRight w:val="0"/>
      <w:marTop w:val="0"/>
      <w:marBottom w:val="0"/>
      <w:divBdr>
        <w:top w:val="none" w:sz="0" w:space="0" w:color="auto"/>
        <w:left w:val="none" w:sz="0" w:space="0" w:color="auto"/>
        <w:bottom w:val="none" w:sz="0" w:space="0" w:color="auto"/>
        <w:right w:val="none" w:sz="0" w:space="0" w:color="auto"/>
      </w:divBdr>
    </w:div>
    <w:div w:id="1872498379">
      <w:bodyDiv w:val="1"/>
      <w:marLeft w:val="0"/>
      <w:marRight w:val="0"/>
      <w:marTop w:val="0"/>
      <w:marBottom w:val="0"/>
      <w:divBdr>
        <w:top w:val="none" w:sz="0" w:space="0" w:color="auto"/>
        <w:left w:val="none" w:sz="0" w:space="0" w:color="auto"/>
        <w:bottom w:val="none" w:sz="0" w:space="0" w:color="auto"/>
        <w:right w:val="none" w:sz="0" w:space="0" w:color="auto"/>
      </w:divBdr>
    </w:div>
    <w:div w:id="1879973853">
      <w:bodyDiv w:val="1"/>
      <w:marLeft w:val="0"/>
      <w:marRight w:val="0"/>
      <w:marTop w:val="0"/>
      <w:marBottom w:val="0"/>
      <w:divBdr>
        <w:top w:val="none" w:sz="0" w:space="0" w:color="auto"/>
        <w:left w:val="none" w:sz="0" w:space="0" w:color="auto"/>
        <w:bottom w:val="none" w:sz="0" w:space="0" w:color="auto"/>
        <w:right w:val="none" w:sz="0" w:space="0" w:color="auto"/>
      </w:divBdr>
    </w:div>
    <w:div w:id="1882202676">
      <w:bodyDiv w:val="1"/>
      <w:marLeft w:val="0"/>
      <w:marRight w:val="0"/>
      <w:marTop w:val="0"/>
      <w:marBottom w:val="0"/>
      <w:divBdr>
        <w:top w:val="none" w:sz="0" w:space="0" w:color="auto"/>
        <w:left w:val="none" w:sz="0" w:space="0" w:color="auto"/>
        <w:bottom w:val="none" w:sz="0" w:space="0" w:color="auto"/>
        <w:right w:val="none" w:sz="0" w:space="0" w:color="auto"/>
      </w:divBdr>
    </w:div>
    <w:div w:id="1884973586">
      <w:bodyDiv w:val="1"/>
      <w:marLeft w:val="0"/>
      <w:marRight w:val="0"/>
      <w:marTop w:val="0"/>
      <w:marBottom w:val="0"/>
      <w:divBdr>
        <w:top w:val="none" w:sz="0" w:space="0" w:color="auto"/>
        <w:left w:val="none" w:sz="0" w:space="0" w:color="auto"/>
        <w:bottom w:val="none" w:sz="0" w:space="0" w:color="auto"/>
        <w:right w:val="none" w:sz="0" w:space="0" w:color="auto"/>
      </w:divBdr>
    </w:div>
    <w:div w:id="1887376572">
      <w:bodyDiv w:val="1"/>
      <w:marLeft w:val="0"/>
      <w:marRight w:val="0"/>
      <w:marTop w:val="0"/>
      <w:marBottom w:val="0"/>
      <w:divBdr>
        <w:top w:val="none" w:sz="0" w:space="0" w:color="auto"/>
        <w:left w:val="none" w:sz="0" w:space="0" w:color="auto"/>
        <w:bottom w:val="none" w:sz="0" w:space="0" w:color="auto"/>
        <w:right w:val="none" w:sz="0" w:space="0" w:color="auto"/>
      </w:divBdr>
    </w:div>
    <w:div w:id="1887831483">
      <w:bodyDiv w:val="1"/>
      <w:marLeft w:val="0"/>
      <w:marRight w:val="0"/>
      <w:marTop w:val="0"/>
      <w:marBottom w:val="0"/>
      <w:divBdr>
        <w:top w:val="none" w:sz="0" w:space="0" w:color="auto"/>
        <w:left w:val="none" w:sz="0" w:space="0" w:color="auto"/>
        <w:bottom w:val="none" w:sz="0" w:space="0" w:color="auto"/>
        <w:right w:val="none" w:sz="0" w:space="0" w:color="auto"/>
      </w:divBdr>
    </w:div>
    <w:div w:id="1898275704">
      <w:bodyDiv w:val="1"/>
      <w:marLeft w:val="0"/>
      <w:marRight w:val="0"/>
      <w:marTop w:val="0"/>
      <w:marBottom w:val="0"/>
      <w:divBdr>
        <w:top w:val="none" w:sz="0" w:space="0" w:color="auto"/>
        <w:left w:val="none" w:sz="0" w:space="0" w:color="auto"/>
        <w:bottom w:val="none" w:sz="0" w:space="0" w:color="auto"/>
        <w:right w:val="none" w:sz="0" w:space="0" w:color="auto"/>
      </w:divBdr>
    </w:div>
    <w:div w:id="1901474868">
      <w:bodyDiv w:val="1"/>
      <w:marLeft w:val="0"/>
      <w:marRight w:val="0"/>
      <w:marTop w:val="0"/>
      <w:marBottom w:val="0"/>
      <w:divBdr>
        <w:top w:val="none" w:sz="0" w:space="0" w:color="auto"/>
        <w:left w:val="none" w:sz="0" w:space="0" w:color="auto"/>
        <w:bottom w:val="none" w:sz="0" w:space="0" w:color="auto"/>
        <w:right w:val="none" w:sz="0" w:space="0" w:color="auto"/>
      </w:divBdr>
    </w:div>
    <w:div w:id="1904833705">
      <w:bodyDiv w:val="1"/>
      <w:marLeft w:val="0"/>
      <w:marRight w:val="0"/>
      <w:marTop w:val="0"/>
      <w:marBottom w:val="0"/>
      <w:divBdr>
        <w:top w:val="none" w:sz="0" w:space="0" w:color="auto"/>
        <w:left w:val="none" w:sz="0" w:space="0" w:color="auto"/>
        <w:bottom w:val="none" w:sz="0" w:space="0" w:color="auto"/>
        <w:right w:val="none" w:sz="0" w:space="0" w:color="auto"/>
      </w:divBdr>
    </w:div>
    <w:div w:id="1906840749">
      <w:bodyDiv w:val="1"/>
      <w:marLeft w:val="0"/>
      <w:marRight w:val="0"/>
      <w:marTop w:val="0"/>
      <w:marBottom w:val="0"/>
      <w:divBdr>
        <w:top w:val="none" w:sz="0" w:space="0" w:color="auto"/>
        <w:left w:val="none" w:sz="0" w:space="0" w:color="auto"/>
        <w:bottom w:val="none" w:sz="0" w:space="0" w:color="auto"/>
        <w:right w:val="none" w:sz="0" w:space="0" w:color="auto"/>
      </w:divBdr>
    </w:div>
    <w:div w:id="1907956208">
      <w:bodyDiv w:val="1"/>
      <w:marLeft w:val="0"/>
      <w:marRight w:val="0"/>
      <w:marTop w:val="0"/>
      <w:marBottom w:val="0"/>
      <w:divBdr>
        <w:top w:val="none" w:sz="0" w:space="0" w:color="auto"/>
        <w:left w:val="none" w:sz="0" w:space="0" w:color="auto"/>
        <w:bottom w:val="none" w:sz="0" w:space="0" w:color="auto"/>
        <w:right w:val="none" w:sz="0" w:space="0" w:color="auto"/>
      </w:divBdr>
    </w:div>
    <w:div w:id="1911427010">
      <w:bodyDiv w:val="1"/>
      <w:marLeft w:val="0"/>
      <w:marRight w:val="0"/>
      <w:marTop w:val="0"/>
      <w:marBottom w:val="0"/>
      <w:divBdr>
        <w:top w:val="none" w:sz="0" w:space="0" w:color="auto"/>
        <w:left w:val="none" w:sz="0" w:space="0" w:color="auto"/>
        <w:bottom w:val="none" w:sz="0" w:space="0" w:color="auto"/>
        <w:right w:val="none" w:sz="0" w:space="0" w:color="auto"/>
      </w:divBdr>
    </w:div>
    <w:div w:id="1912110920">
      <w:bodyDiv w:val="1"/>
      <w:marLeft w:val="0"/>
      <w:marRight w:val="0"/>
      <w:marTop w:val="0"/>
      <w:marBottom w:val="0"/>
      <w:divBdr>
        <w:top w:val="none" w:sz="0" w:space="0" w:color="auto"/>
        <w:left w:val="none" w:sz="0" w:space="0" w:color="auto"/>
        <w:bottom w:val="none" w:sz="0" w:space="0" w:color="auto"/>
        <w:right w:val="none" w:sz="0" w:space="0" w:color="auto"/>
      </w:divBdr>
    </w:div>
    <w:div w:id="1914924699">
      <w:bodyDiv w:val="1"/>
      <w:marLeft w:val="0"/>
      <w:marRight w:val="0"/>
      <w:marTop w:val="0"/>
      <w:marBottom w:val="0"/>
      <w:divBdr>
        <w:top w:val="none" w:sz="0" w:space="0" w:color="auto"/>
        <w:left w:val="none" w:sz="0" w:space="0" w:color="auto"/>
        <w:bottom w:val="none" w:sz="0" w:space="0" w:color="auto"/>
        <w:right w:val="none" w:sz="0" w:space="0" w:color="auto"/>
      </w:divBdr>
    </w:div>
    <w:div w:id="1915355301">
      <w:bodyDiv w:val="1"/>
      <w:marLeft w:val="0"/>
      <w:marRight w:val="0"/>
      <w:marTop w:val="0"/>
      <w:marBottom w:val="0"/>
      <w:divBdr>
        <w:top w:val="none" w:sz="0" w:space="0" w:color="auto"/>
        <w:left w:val="none" w:sz="0" w:space="0" w:color="auto"/>
        <w:bottom w:val="none" w:sz="0" w:space="0" w:color="auto"/>
        <w:right w:val="none" w:sz="0" w:space="0" w:color="auto"/>
      </w:divBdr>
    </w:div>
    <w:div w:id="1916623928">
      <w:bodyDiv w:val="1"/>
      <w:marLeft w:val="0"/>
      <w:marRight w:val="0"/>
      <w:marTop w:val="0"/>
      <w:marBottom w:val="0"/>
      <w:divBdr>
        <w:top w:val="none" w:sz="0" w:space="0" w:color="auto"/>
        <w:left w:val="none" w:sz="0" w:space="0" w:color="auto"/>
        <w:bottom w:val="none" w:sz="0" w:space="0" w:color="auto"/>
        <w:right w:val="none" w:sz="0" w:space="0" w:color="auto"/>
      </w:divBdr>
    </w:div>
    <w:div w:id="1917592978">
      <w:bodyDiv w:val="1"/>
      <w:marLeft w:val="0"/>
      <w:marRight w:val="0"/>
      <w:marTop w:val="0"/>
      <w:marBottom w:val="0"/>
      <w:divBdr>
        <w:top w:val="none" w:sz="0" w:space="0" w:color="auto"/>
        <w:left w:val="none" w:sz="0" w:space="0" w:color="auto"/>
        <w:bottom w:val="none" w:sz="0" w:space="0" w:color="auto"/>
        <w:right w:val="none" w:sz="0" w:space="0" w:color="auto"/>
      </w:divBdr>
    </w:div>
    <w:div w:id="1918594136">
      <w:bodyDiv w:val="1"/>
      <w:marLeft w:val="0"/>
      <w:marRight w:val="0"/>
      <w:marTop w:val="0"/>
      <w:marBottom w:val="0"/>
      <w:divBdr>
        <w:top w:val="none" w:sz="0" w:space="0" w:color="auto"/>
        <w:left w:val="none" w:sz="0" w:space="0" w:color="auto"/>
        <w:bottom w:val="none" w:sz="0" w:space="0" w:color="auto"/>
        <w:right w:val="none" w:sz="0" w:space="0" w:color="auto"/>
      </w:divBdr>
    </w:div>
    <w:div w:id="1919630493">
      <w:bodyDiv w:val="1"/>
      <w:marLeft w:val="0"/>
      <w:marRight w:val="0"/>
      <w:marTop w:val="0"/>
      <w:marBottom w:val="0"/>
      <w:divBdr>
        <w:top w:val="none" w:sz="0" w:space="0" w:color="auto"/>
        <w:left w:val="none" w:sz="0" w:space="0" w:color="auto"/>
        <w:bottom w:val="none" w:sz="0" w:space="0" w:color="auto"/>
        <w:right w:val="none" w:sz="0" w:space="0" w:color="auto"/>
      </w:divBdr>
    </w:div>
    <w:div w:id="1925185963">
      <w:bodyDiv w:val="1"/>
      <w:marLeft w:val="0"/>
      <w:marRight w:val="0"/>
      <w:marTop w:val="0"/>
      <w:marBottom w:val="0"/>
      <w:divBdr>
        <w:top w:val="none" w:sz="0" w:space="0" w:color="auto"/>
        <w:left w:val="none" w:sz="0" w:space="0" w:color="auto"/>
        <w:bottom w:val="none" w:sz="0" w:space="0" w:color="auto"/>
        <w:right w:val="none" w:sz="0" w:space="0" w:color="auto"/>
      </w:divBdr>
    </w:div>
    <w:div w:id="1939824681">
      <w:bodyDiv w:val="1"/>
      <w:marLeft w:val="0"/>
      <w:marRight w:val="0"/>
      <w:marTop w:val="0"/>
      <w:marBottom w:val="0"/>
      <w:divBdr>
        <w:top w:val="none" w:sz="0" w:space="0" w:color="auto"/>
        <w:left w:val="none" w:sz="0" w:space="0" w:color="auto"/>
        <w:bottom w:val="none" w:sz="0" w:space="0" w:color="auto"/>
        <w:right w:val="none" w:sz="0" w:space="0" w:color="auto"/>
      </w:divBdr>
    </w:div>
    <w:div w:id="1940790719">
      <w:bodyDiv w:val="1"/>
      <w:marLeft w:val="0"/>
      <w:marRight w:val="0"/>
      <w:marTop w:val="0"/>
      <w:marBottom w:val="0"/>
      <w:divBdr>
        <w:top w:val="none" w:sz="0" w:space="0" w:color="auto"/>
        <w:left w:val="none" w:sz="0" w:space="0" w:color="auto"/>
        <w:bottom w:val="none" w:sz="0" w:space="0" w:color="auto"/>
        <w:right w:val="none" w:sz="0" w:space="0" w:color="auto"/>
      </w:divBdr>
    </w:div>
    <w:div w:id="1942715895">
      <w:bodyDiv w:val="1"/>
      <w:marLeft w:val="0"/>
      <w:marRight w:val="0"/>
      <w:marTop w:val="0"/>
      <w:marBottom w:val="0"/>
      <w:divBdr>
        <w:top w:val="none" w:sz="0" w:space="0" w:color="auto"/>
        <w:left w:val="none" w:sz="0" w:space="0" w:color="auto"/>
        <w:bottom w:val="none" w:sz="0" w:space="0" w:color="auto"/>
        <w:right w:val="none" w:sz="0" w:space="0" w:color="auto"/>
      </w:divBdr>
      <w:divsChild>
        <w:div w:id="488983907">
          <w:marLeft w:val="0"/>
          <w:marRight w:val="0"/>
          <w:marTop w:val="0"/>
          <w:marBottom w:val="0"/>
          <w:divBdr>
            <w:top w:val="none" w:sz="0" w:space="0" w:color="auto"/>
            <w:left w:val="none" w:sz="0" w:space="0" w:color="auto"/>
            <w:bottom w:val="none" w:sz="0" w:space="0" w:color="auto"/>
            <w:right w:val="none" w:sz="0" w:space="0" w:color="auto"/>
          </w:divBdr>
          <w:divsChild>
            <w:div w:id="1944654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412069">
      <w:bodyDiv w:val="1"/>
      <w:marLeft w:val="0"/>
      <w:marRight w:val="0"/>
      <w:marTop w:val="0"/>
      <w:marBottom w:val="0"/>
      <w:divBdr>
        <w:top w:val="none" w:sz="0" w:space="0" w:color="auto"/>
        <w:left w:val="none" w:sz="0" w:space="0" w:color="auto"/>
        <w:bottom w:val="none" w:sz="0" w:space="0" w:color="auto"/>
        <w:right w:val="none" w:sz="0" w:space="0" w:color="auto"/>
      </w:divBdr>
      <w:divsChild>
        <w:div w:id="1236821843">
          <w:marLeft w:val="0"/>
          <w:marRight w:val="0"/>
          <w:marTop w:val="0"/>
          <w:marBottom w:val="0"/>
          <w:divBdr>
            <w:top w:val="none" w:sz="0" w:space="0" w:color="auto"/>
            <w:left w:val="none" w:sz="0" w:space="0" w:color="auto"/>
            <w:bottom w:val="none" w:sz="0" w:space="0" w:color="auto"/>
            <w:right w:val="none" w:sz="0" w:space="0" w:color="auto"/>
          </w:divBdr>
          <w:divsChild>
            <w:div w:id="119669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272212">
      <w:bodyDiv w:val="1"/>
      <w:marLeft w:val="0"/>
      <w:marRight w:val="0"/>
      <w:marTop w:val="0"/>
      <w:marBottom w:val="0"/>
      <w:divBdr>
        <w:top w:val="none" w:sz="0" w:space="0" w:color="auto"/>
        <w:left w:val="none" w:sz="0" w:space="0" w:color="auto"/>
        <w:bottom w:val="none" w:sz="0" w:space="0" w:color="auto"/>
        <w:right w:val="none" w:sz="0" w:space="0" w:color="auto"/>
      </w:divBdr>
    </w:div>
    <w:div w:id="1965383362">
      <w:bodyDiv w:val="1"/>
      <w:marLeft w:val="0"/>
      <w:marRight w:val="0"/>
      <w:marTop w:val="0"/>
      <w:marBottom w:val="0"/>
      <w:divBdr>
        <w:top w:val="none" w:sz="0" w:space="0" w:color="auto"/>
        <w:left w:val="none" w:sz="0" w:space="0" w:color="auto"/>
        <w:bottom w:val="none" w:sz="0" w:space="0" w:color="auto"/>
        <w:right w:val="none" w:sz="0" w:space="0" w:color="auto"/>
      </w:divBdr>
    </w:div>
    <w:div w:id="1965384438">
      <w:bodyDiv w:val="1"/>
      <w:marLeft w:val="0"/>
      <w:marRight w:val="0"/>
      <w:marTop w:val="0"/>
      <w:marBottom w:val="0"/>
      <w:divBdr>
        <w:top w:val="none" w:sz="0" w:space="0" w:color="auto"/>
        <w:left w:val="none" w:sz="0" w:space="0" w:color="auto"/>
        <w:bottom w:val="none" w:sz="0" w:space="0" w:color="auto"/>
        <w:right w:val="none" w:sz="0" w:space="0" w:color="auto"/>
      </w:divBdr>
    </w:div>
    <w:div w:id="1967619487">
      <w:bodyDiv w:val="1"/>
      <w:marLeft w:val="0"/>
      <w:marRight w:val="0"/>
      <w:marTop w:val="0"/>
      <w:marBottom w:val="0"/>
      <w:divBdr>
        <w:top w:val="none" w:sz="0" w:space="0" w:color="auto"/>
        <w:left w:val="none" w:sz="0" w:space="0" w:color="auto"/>
        <w:bottom w:val="none" w:sz="0" w:space="0" w:color="auto"/>
        <w:right w:val="none" w:sz="0" w:space="0" w:color="auto"/>
      </w:divBdr>
    </w:div>
    <w:div w:id="1983727201">
      <w:bodyDiv w:val="1"/>
      <w:marLeft w:val="0"/>
      <w:marRight w:val="0"/>
      <w:marTop w:val="0"/>
      <w:marBottom w:val="0"/>
      <w:divBdr>
        <w:top w:val="none" w:sz="0" w:space="0" w:color="auto"/>
        <w:left w:val="none" w:sz="0" w:space="0" w:color="auto"/>
        <w:bottom w:val="none" w:sz="0" w:space="0" w:color="auto"/>
        <w:right w:val="none" w:sz="0" w:space="0" w:color="auto"/>
      </w:divBdr>
    </w:div>
    <w:div w:id="1997760334">
      <w:bodyDiv w:val="1"/>
      <w:marLeft w:val="0"/>
      <w:marRight w:val="0"/>
      <w:marTop w:val="0"/>
      <w:marBottom w:val="0"/>
      <w:divBdr>
        <w:top w:val="none" w:sz="0" w:space="0" w:color="auto"/>
        <w:left w:val="none" w:sz="0" w:space="0" w:color="auto"/>
        <w:bottom w:val="none" w:sz="0" w:space="0" w:color="auto"/>
        <w:right w:val="none" w:sz="0" w:space="0" w:color="auto"/>
      </w:divBdr>
      <w:divsChild>
        <w:div w:id="752506735">
          <w:marLeft w:val="547"/>
          <w:marRight w:val="0"/>
          <w:marTop w:val="0"/>
          <w:marBottom w:val="0"/>
          <w:divBdr>
            <w:top w:val="none" w:sz="0" w:space="0" w:color="auto"/>
            <w:left w:val="none" w:sz="0" w:space="0" w:color="auto"/>
            <w:bottom w:val="none" w:sz="0" w:space="0" w:color="auto"/>
            <w:right w:val="none" w:sz="0" w:space="0" w:color="auto"/>
          </w:divBdr>
        </w:div>
        <w:div w:id="1775979365">
          <w:marLeft w:val="1267"/>
          <w:marRight w:val="0"/>
          <w:marTop w:val="0"/>
          <w:marBottom w:val="0"/>
          <w:divBdr>
            <w:top w:val="none" w:sz="0" w:space="0" w:color="auto"/>
            <w:left w:val="none" w:sz="0" w:space="0" w:color="auto"/>
            <w:bottom w:val="none" w:sz="0" w:space="0" w:color="auto"/>
            <w:right w:val="none" w:sz="0" w:space="0" w:color="auto"/>
          </w:divBdr>
        </w:div>
        <w:div w:id="1796367144">
          <w:marLeft w:val="1267"/>
          <w:marRight w:val="0"/>
          <w:marTop w:val="0"/>
          <w:marBottom w:val="0"/>
          <w:divBdr>
            <w:top w:val="none" w:sz="0" w:space="0" w:color="auto"/>
            <w:left w:val="none" w:sz="0" w:space="0" w:color="auto"/>
            <w:bottom w:val="none" w:sz="0" w:space="0" w:color="auto"/>
            <w:right w:val="none" w:sz="0" w:space="0" w:color="auto"/>
          </w:divBdr>
        </w:div>
      </w:divsChild>
    </w:div>
    <w:div w:id="1998604828">
      <w:bodyDiv w:val="1"/>
      <w:marLeft w:val="0"/>
      <w:marRight w:val="0"/>
      <w:marTop w:val="0"/>
      <w:marBottom w:val="0"/>
      <w:divBdr>
        <w:top w:val="none" w:sz="0" w:space="0" w:color="auto"/>
        <w:left w:val="none" w:sz="0" w:space="0" w:color="auto"/>
        <w:bottom w:val="none" w:sz="0" w:space="0" w:color="auto"/>
        <w:right w:val="none" w:sz="0" w:space="0" w:color="auto"/>
      </w:divBdr>
    </w:div>
    <w:div w:id="1999847903">
      <w:bodyDiv w:val="1"/>
      <w:marLeft w:val="0"/>
      <w:marRight w:val="0"/>
      <w:marTop w:val="0"/>
      <w:marBottom w:val="0"/>
      <w:divBdr>
        <w:top w:val="none" w:sz="0" w:space="0" w:color="auto"/>
        <w:left w:val="none" w:sz="0" w:space="0" w:color="auto"/>
        <w:bottom w:val="none" w:sz="0" w:space="0" w:color="auto"/>
        <w:right w:val="none" w:sz="0" w:space="0" w:color="auto"/>
      </w:divBdr>
      <w:divsChild>
        <w:div w:id="634720520">
          <w:marLeft w:val="0"/>
          <w:marRight w:val="0"/>
          <w:marTop w:val="0"/>
          <w:marBottom w:val="0"/>
          <w:divBdr>
            <w:top w:val="none" w:sz="0" w:space="0" w:color="auto"/>
            <w:left w:val="none" w:sz="0" w:space="0" w:color="auto"/>
            <w:bottom w:val="none" w:sz="0" w:space="0" w:color="auto"/>
            <w:right w:val="none" w:sz="0" w:space="0" w:color="auto"/>
          </w:divBdr>
          <w:divsChild>
            <w:div w:id="153152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956527">
      <w:bodyDiv w:val="1"/>
      <w:marLeft w:val="0"/>
      <w:marRight w:val="0"/>
      <w:marTop w:val="0"/>
      <w:marBottom w:val="0"/>
      <w:divBdr>
        <w:top w:val="none" w:sz="0" w:space="0" w:color="auto"/>
        <w:left w:val="none" w:sz="0" w:space="0" w:color="auto"/>
        <w:bottom w:val="none" w:sz="0" w:space="0" w:color="auto"/>
        <w:right w:val="none" w:sz="0" w:space="0" w:color="auto"/>
      </w:divBdr>
    </w:div>
    <w:div w:id="2001494066">
      <w:bodyDiv w:val="1"/>
      <w:marLeft w:val="0"/>
      <w:marRight w:val="0"/>
      <w:marTop w:val="0"/>
      <w:marBottom w:val="0"/>
      <w:divBdr>
        <w:top w:val="none" w:sz="0" w:space="0" w:color="auto"/>
        <w:left w:val="none" w:sz="0" w:space="0" w:color="auto"/>
        <w:bottom w:val="none" w:sz="0" w:space="0" w:color="auto"/>
        <w:right w:val="none" w:sz="0" w:space="0" w:color="auto"/>
      </w:divBdr>
    </w:div>
    <w:div w:id="2009864365">
      <w:bodyDiv w:val="1"/>
      <w:marLeft w:val="0"/>
      <w:marRight w:val="0"/>
      <w:marTop w:val="0"/>
      <w:marBottom w:val="0"/>
      <w:divBdr>
        <w:top w:val="none" w:sz="0" w:space="0" w:color="auto"/>
        <w:left w:val="none" w:sz="0" w:space="0" w:color="auto"/>
        <w:bottom w:val="none" w:sz="0" w:space="0" w:color="auto"/>
        <w:right w:val="none" w:sz="0" w:space="0" w:color="auto"/>
      </w:divBdr>
    </w:div>
    <w:div w:id="2009942309">
      <w:bodyDiv w:val="1"/>
      <w:marLeft w:val="0"/>
      <w:marRight w:val="0"/>
      <w:marTop w:val="0"/>
      <w:marBottom w:val="0"/>
      <w:divBdr>
        <w:top w:val="none" w:sz="0" w:space="0" w:color="auto"/>
        <w:left w:val="none" w:sz="0" w:space="0" w:color="auto"/>
        <w:bottom w:val="none" w:sz="0" w:space="0" w:color="auto"/>
        <w:right w:val="none" w:sz="0" w:space="0" w:color="auto"/>
      </w:divBdr>
    </w:div>
    <w:div w:id="2010787372">
      <w:bodyDiv w:val="1"/>
      <w:marLeft w:val="0"/>
      <w:marRight w:val="0"/>
      <w:marTop w:val="0"/>
      <w:marBottom w:val="0"/>
      <w:divBdr>
        <w:top w:val="none" w:sz="0" w:space="0" w:color="auto"/>
        <w:left w:val="none" w:sz="0" w:space="0" w:color="auto"/>
        <w:bottom w:val="none" w:sz="0" w:space="0" w:color="auto"/>
        <w:right w:val="none" w:sz="0" w:space="0" w:color="auto"/>
      </w:divBdr>
    </w:div>
    <w:div w:id="2011827509">
      <w:bodyDiv w:val="1"/>
      <w:marLeft w:val="0"/>
      <w:marRight w:val="0"/>
      <w:marTop w:val="0"/>
      <w:marBottom w:val="0"/>
      <w:divBdr>
        <w:top w:val="none" w:sz="0" w:space="0" w:color="auto"/>
        <w:left w:val="none" w:sz="0" w:space="0" w:color="auto"/>
        <w:bottom w:val="none" w:sz="0" w:space="0" w:color="auto"/>
        <w:right w:val="none" w:sz="0" w:space="0" w:color="auto"/>
      </w:divBdr>
    </w:div>
    <w:div w:id="2016615878">
      <w:bodyDiv w:val="1"/>
      <w:marLeft w:val="0"/>
      <w:marRight w:val="0"/>
      <w:marTop w:val="0"/>
      <w:marBottom w:val="0"/>
      <w:divBdr>
        <w:top w:val="none" w:sz="0" w:space="0" w:color="auto"/>
        <w:left w:val="none" w:sz="0" w:space="0" w:color="auto"/>
        <w:bottom w:val="none" w:sz="0" w:space="0" w:color="auto"/>
        <w:right w:val="none" w:sz="0" w:space="0" w:color="auto"/>
      </w:divBdr>
    </w:div>
    <w:div w:id="2019505606">
      <w:bodyDiv w:val="1"/>
      <w:marLeft w:val="0"/>
      <w:marRight w:val="0"/>
      <w:marTop w:val="0"/>
      <w:marBottom w:val="0"/>
      <w:divBdr>
        <w:top w:val="none" w:sz="0" w:space="0" w:color="auto"/>
        <w:left w:val="none" w:sz="0" w:space="0" w:color="auto"/>
        <w:bottom w:val="none" w:sz="0" w:space="0" w:color="auto"/>
        <w:right w:val="none" w:sz="0" w:space="0" w:color="auto"/>
      </w:divBdr>
    </w:div>
    <w:div w:id="2039237237">
      <w:bodyDiv w:val="1"/>
      <w:marLeft w:val="0"/>
      <w:marRight w:val="0"/>
      <w:marTop w:val="0"/>
      <w:marBottom w:val="0"/>
      <w:divBdr>
        <w:top w:val="none" w:sz="0" w:space="0" w:color="auto"/>
        <w:left w:val="none" w:sz="0" w:space="0" w:color="auto"/>
        <w:bottom w:val="none" w:sz="0" w:space="0" w:color="auto"/>
        <w:right w:val="none" w:sz="0" w:space="0" w:color="auto"/>
      </w:divBdr>
    </w:div>
    <w:div w:id="2039626099">
      <w:bodyDiv w:val="1"/>
      <w:marLeft w:val="0"/>
      <w:marRight w:val="0"/>
      <w:marTop w:val="0"/>
      <w:marBottom w:val="0"/>
      <w:divBdr>
        <w:top w:val="none" w:sz="0" w:space="0" w:color="auto"/>
        <w:left w:val="none" w:sz="0" w:space="0" w:color="auto"/>
        <w:bottom w:val="none" w:sz="0" w:space="0" w:color="auto"/>
        <w:right w:val="none" w:sz="0" w:space="0" w:color="auto"/>
      </w:divBdr>
    </w:div>
    <w:div w:id="2051371945">
      <w:bodyDiv w:val="1"/>
      <w:marLeft w:val="0"/>
      <w:marRight w:val="0"/>
      <w:marTop w:val="0"/>
      <w:marBottom w:val="0"/>
      <w:divBdr>
        <w:top w:val="none" w:sz="0" w:space="0" w:color="auto"/>
        <w:left w:val="none" w:sz="0" w:space="0" w:color="auto"/>
        <w:bottom w:val="none" w:sz="0" w:space="0" w:color="auto"/>
        <w:right w:val="none" w:sz="0" w:space="0" w:color="auto"/>
      </w:divBdr>
    </w:div>
    <w:div w:id="2051874815">
      <w:bodyDiv w:val="1"/>
      <w:marLeft w:val="0"/>
      <w:marRight w:val="0"/>
      <w:marTop w:val="0"/>
      <w:marBottom w:val="0"/>
      <w:divBdr>
        <w:top w:val="none" w:sz="0" w:space="0" w:color="auto"/>
        <w:left w:val="none" w:sz="0" w:space="0" w:color="auto"/>
        <w:bottom w:val="none" w:sz="0" w:space="0" w:color="auto"/>
        <w:right w:val="none" w:sz="0" w:space="0" w:color="auto"/>
      </w:divBdr>
    </w:div>
    <w:div w:id="2057388022">
      <w:bodyDiv w:val="1"/>
      <w:marLeft w:val="0"/>
      <w:marRight w:val="0"/>
      <w:marTop w:val="0"/>
      <w:marBottom w:val="0"/>
      <w:divBdr>
        <w:top w:val="none" w:sz="0" w:space="0" w:color="auto"/>
        <w:left w:val="none" w:sz="0" w:space="0" w:color="auto"/>
        <w:bottom w:val="none" w:sz="0" w:space="0" w:color="auto"/>
        <w:right w:val="none" w:sz="0" w:space="0" w:color="auto"/>
      </w:divBdr>
    </w:div>
    <w:div w:id="2059157228">
      <w:bodyDiv w:val="1"/>
      <w:marLeft w:val="0"/>
      <w:marRight w:val="0"/>
      <w:marTop w:val="0"/>
      <w:marBottom w:val="0"/>
      <w:divBdr>
        <w:top w:val="none" w:sz="0" w:space="0" w:color="auto"/>
        <w:left w:val="none" w:sz="0" w:space="0" w:color="auto"/>
        <w:bottom w:val="none" w:sz="0" w:space="0" w:color="auto"/>
        <w:right w:val="none" w:sz="0" w:space="0" w:color="auto"/>
      </w:divBdr>
    </w:div>
    <w:div w:id="2061435674">
      <w:bodyDiv w:val="1"/>
      <w:marLeft w:val="0"/>
      <w:marRight w:val="0"/>
      <w:marTop w:val="0"/>
      <w:marBottom w:val="0"/>
      <w:divBdr>
        <w:top w:val="none" w:sz="0" w:space="0" w:color="auto"/>
        <w:left w:val="none" w:sz="0" w:space="0" w:color="auto"/>
        <w:bottom w:val="none" w:sz="0" w:space="0" w:color="auto"/>
        <w:right w:val="none" w:sz="0" w:space="0" w:color="auto"/>
      </w:divBdr>
    </w:div>
    <w:div w:id="2063629042">
      <w:bodyDiv w:val="1"/>
      <w:marLeft w:val="0"/>
      <w:marRight w:val="0"/>
      <w:marTop w:val="0"/>
      <w:marBottom w:val="0"/>
      <w:divBdr>
        <w:top w:val="none" w:sz="0" w:space="0" w:color="auto"/>
        <w:left w:val="none" w:sz="0" w:space="0" w:color="auto"/>
        <w:bottom w:val="none" w:sz="0" w:space="0" w:color="auto"/>
        <w:right w:val="none" w:sz="0" w:space="0" w:color="auto"/>
      </w:divBdr>
    </w:div>
    <w:div w:id="2068795571">
      <w:bodyDiv w:val="1"/>
      <w:marLeft w:val="0"/>
      <w:marRight w:val="0"/>
      <w:marTop w:val="0"/>
      <w:marBottom w:val="0"/>
      <w:divBdr>
        <w:top w:val="none" w:sz="0" w:space="0" w:color="auto"/>
        <w:left w:val="none" w:sz="0" w:space="0" w:color="auto"/>
        <w:bottom w:val="none" w:sz="0" w:space="0" w:color="auto"/>
        <w:right w:val="none" w:sz="0" w:space="0" w:color="auto"/>
      </w:divBdr>
      <w:divsChild>
        <w:div w:id="12152960">
          <w:marLeft w:val="547"/>
          <w:marRight w:val="0"/>
          <w:marTop w:val="130"/>
          <w:marBottom w:val="0"/>
          <w:divBdr>
            <w:top w:val="none" w:sz="0" w:space="0" w:color="auto"/>
            <w:left w:val="none" w:sz="0" w:space="0" w:color="auto"/>
            <w:bottom w:val="none" w:sz="0" w:space="0" w:color="auto"/>
            <w:right w:val="none" w:sz="0" w:space="0" w:color="auto"/>
          </w:divBdr>
        </w:div>
        <w:div w:id="95829719">
          <w:marLeft w:val="547"/>
          <w:marRight w:val="0"/>
          <w:marTop w:val="130"/>
          <w:marBottom w:val="0"/>
          <w:divBdr>
            <w:top w:val="none" w:sz="0" w:space="0" w:color="auto"/>
            <w:left w:val="none" w:sz="0" w:space="0" w:color="auto"/>
            <w:bottom w:val="none" w:sz="0" w:space="0" w:color="auto"/>
            <w:right w:val="none" w:sz="0" w:space="0" w:color="auto"/>
          </w:divBdr>
        </w:div>
        <w:div w:id="132137992">
          <w:marLeft w:val="547"/>
          <w:marRight w:val="0"/>
          <w:marTop w:val="130"/>
          <w:marBottom w:val="0"/>
          <w:divBdr>
            <w:top w:val="none" w:sz="0" w:space="0" w:color="auto"/>
            <w:left w:val="none" w:sz="0" w:space="0" w:color="auto"/>
            <w:bottom w:val="none" w:sz="0" w:space="0" w:color="auto"/>
            <w:right w:val="none" w:sz="0" w:space="0" w:color="auto"/>
          </w:divBdr>
        </w:div>
        <w:div w:id="666789236">
          <w:marLeft w:val="547"/>
          <w:marRight w:val="0"/>
          <w:marTop w:val="130"/>
          <w:marBottom w:val="0"/>
          <w:divBdr>
            <w:top w:val="none" w:sz="0" w:space="0" w:color="auto"/>
            <w:left w:val="none" w:sz="0" w:space="0" w:color="auto"/>
            <w:bottom w:val="none" w:sz="0" w:space="0" w:color="auto"/>
            <w:right w:val="none" w:sz="0" w:space="0" w:color="auto"/>
          </w:divBdr>
        </w:div>
        <w:div w:id="808590633">
          <w:marLeft w:val="547"/>
          <w:marRight w:val="0"/>
          <w:marTop w:val="130"/>
          <w:marBottom w:val="0"/>
          <w:divBdr>
            <w:top w:val="none" w:sz="0" w:space="0" w:color="auto"/>
            <w:left w:val="none" w:sz="0" w:space="0" w:color="auto"/>
            <w:bottom w:val="none" w:sz="0" w:space="0" w:color="auto"/>
            <w:right w:val="none" w:sz="0" w:space="0" w:color="auto"/>
          </w:divBdr>
        </w:div>
        <w:div w:id="1005134241">
          <w:marLeft w:val="547"/>
          <w:marRight w:val="0"/>
          <w:marTop w:val="130"/>
          <w:marBottom w:val="0"/>
          <w:divBdr>
            <w:top w:val="none" w:sz="0" w:space="0" w:color="auto"/>
            <w:left w:val="none" w:sz="0" w:space="0" w:color="auto"/>
            <w:bottom w:val="none" w:sz="0" w:space="0" w:color="auto"/>
            <w:right w:val="none" w:sz="0" w:space="0" w:color="auto"/>
          </w:divBdr>
        </w:div>
        <w:div w:id="1343820671">
          <w:marLeft w:val="547"/>
          <w:marRight w:val="0"/>
          <w:marTop w:val="130"/>
          <w:marBottom w:val="0"/>
          <w:divBdr>
            <w:top w:val="none" w:sz="0" w:space="0" w:color="auto"/>
            <w:left w:val="none" w:sz="0" w:space="0" w:color="auto"/>
            <w:bottom w:val="none" w:sz="0" w:space="0" w:color="auto"/>
            <w:right w:val="none" w:sz="0" w:space="0" w:color="auto"/>
          </w:divBdr>
        </w:div>
      </w:divsChild>
    </w:div>
    <w:div w:id="2085643967">
      <w:bodyDiv w:val="1"/>
      <w:marLeft w:val="0"/>
      <w:marRight w:val="0"/>
      <w:marTop w:val="0"/>
      <w:marBottom w:val="0"/>
      <w:divBdr>
        <w:top w:val="none" w:sz="0" w:space="0" w:color="auto"/>
        <w:left w:val="none" w:sz="0" w:space="0" w:color="auto"/>
        <w:bottom w:val="none" w:sz="0" w:space="0" w:color="auto"/>
        <w:right w:val="none" w:sz="0" w:space="0" w:color="auto"/>
      </w:divBdr>
    </w:div>
    <w:div w:id="2088720672">
      <w:bodyDiv w:val="1"/>
      <w:marLeft w:val="0"/>
      <w:marRight w:val="0"/>
      <w:marTop w:val="0"/>
      <w:marBottom w:val="0"/>
      <w:divBdr>
        <w:top w:val="none" w:sz="0" w:space="0" w:color="auto"/>
        <w:left w:val="none" w:sz="0" w:space="0" w:color="auto"/>
        <w:bottom w:val="none" w:sz="0" w:space="0" w:color="auto"/>
        <w:right w:val="none" w:sz="0" w:space="0" w:color="auto"/>
      </w:divBdr>
    </w:div>
    <w:div w:id="2101487422">
      <w:bodyDiv w:val="1"/>
      <w:marLeft w:val="0"/>
      <w:marRight w:val="0"/>
      <w:marTop w:val="0"/>
      <w:marBottom w:val="0"/>
      <w:divBdr>
        <w:top w:val="none" w:sz="0" w:space="0" w:color="auto"/>
        <w:left w:val="none" w:sz="0" w:space="0" w:color="auto"/>
        <w:bottom w:val="none" w:sz="0" w:space="0" w:color="auto"/>
        <w:right w:val="none" w:sz="0" w:space="0" w:color="auto"/>
      </w:divBdr>
    </w:div>
    <w:div w:id="2119832446">
      <w:bodyDiv w:val="1"/>
      <w:marLeft w:val="0"/>
      <w:marRight w:val="0"/>
      <w:marTop w:val="0"/>
      <w:marBottom w:val="0"/>
      <w:divBdr>
        <w:top w:val="none" w:sz="0" w:space="0" w:color="auto"/>
        <w:left w:val="none" w:sz="0" w:space="0" w:color="auto"/>
        <w:bottom w:val="none" w:sz="0" w:space="0" w:color="auto"/>
        <w:right w:val="none" w:sz="0" w:space="0" w:color="auto"/>
      </w:divBdr>
    </w:div>
    <w:div w:id="2123843681">
      <w:bodyDiv w:val="1"/>
      <w:marLeft w:val="0"/>
      <w:marRight w:val="0"/>
      <w:marTop w:val="0"/>
      <w:marBottom w:val="0"/>
      <w:divBdr>
        <w:top w:val="none" w:sz="0" w:space="0" w:color="auto"/>
        <w:left w:val="none" w:sz="0" w:space="0" w:color="auto"/>
        <w:bottom w:val="none" w:sz="0" w:space="0" w:color="auto"/>
        <w:right w:val="none" w:sz="0" w:space="0" w:color="auto"/>
      </w:divBdr>
    </w:div>
    <w:div w:id="2124303679">
      <w:bodyDiv w:val="1"/>
      <w:marLeft w:val="0"/>
      <w:marRight w:val="0"/>
      <w:marTop w:val="0"/>
      <w:marBottom w:val="0"/>
      <w:divBdr>
        <w:top w:val="none" w:sz="0" w:space="0" w:color="auto"/>
        <w:left w:val="none" w:sz="0" w:space="0" w:color="auto"/>
        <w:bottom w:val="none" w:sz="0" w:space="0" w:color="auto"/>
        <w:right w:val="none" w:sz="0" w:space="0" w:color="auto"/>
      </w:divBdr>
    </w:div>
    <w:div w:id="2125031150">
      <w:bodyDiv w:val="1"/>
      <w:marLeft w:val="0"/>
      <w:marRight w:val="0"/>
      <w:marTop w:val="0"/>
      <w:marBottom w:val="0"/>
      <w:divBdr>
        <w:top w:val="none" w:sz="0" w:space="0" w:color="auto"/>
        <w:left w:val="none" w:sz="0" w:space="0" w:color="auto"/>
        <w:bottom w:val="none" w:sz="0" w:space="0" w:color="auto"/>
        <w:right w:val="none" w:sz="0" w:space="0" w:color="auto"/>
      </w:divBdr>
      <w:divsChild>
        <w:div w:id="1827428915">
          <w:marLeft w:val="446"/>
          <w:marRight w:val="0"/>
          <w:marTop w:val="0"/>
          <w:marBottom w:val="0"/>
          <w:divBdr>
            <w:top w:val="none" w:sz="0" w:space="0" w:color="auto"/>
            <w:left w:val="none" w:sz="0" w:space="0" w:color="auto"/>
            <w:bottom w:val="none" w:sz="0" w:space="0" w:color="auto"/>
            <w:right w:val="none" w:sz="0" w:space="0" w:color="auto"/>
          </w:divBdr>
        </w:div>
      </w:divsChild>
    </w:div>
    <w:div w:id="2133789202">
      <w:bodyDiv w:val="1"/>
      <w:marLeft w:val="0"/>
      <w:marRight w:val="0"/>
      <w:marTop w:val="0"/>
      <w:marBottom w:val="0"/>
      <w:divBdr>
        <w:top w:val="none" w:sz="0" w:space="0" w:color="auto"/>
        <w:left w:val="none" w:sz="0" w:space="0" w:color="auto"/>
        <w:bottom w:val="none" w:sz="0" w:space="0" w:color="auto"/>
        <w:right w:val="none" w:sz="0" w:space="0" w:color="auto"/>
      </w:divBdr>
    </w:div>
    <w:div w:id="2137677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wmf"/><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package" Target="embeddings/Microsoft_Visio_Drawing.vsdx"/><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wmf"/><Relationship Id="rId29" Type="http://schemas.openxmlformats.org/officeDocument/2006/relationships/image" Target="media/image15.png"/><Relationship Id="rId11" Type="http://schemas.openxmlformats.org/officeDocument/2006/relationships/image" Target="media/image1.png"/><Relationship Id="rId24" Type="http://schemas.openxmlformats.org/officeDocument/2006/relationships/chart" Target="charts/chart1.xml"/><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chart" Target="charts/chart4.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package" Target="embeddings/Microsoft_Visio_Drawing1.vsdx"/><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7.png"/><Relationship Id="rId44" Type="http://schemas.openxmlformats.org/officeDocument/2006/relationships/image" Target="media/image2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chart" Target="charts/chart3.xm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chart" Target="charts/chart2.xml"/><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0.png"/><Relationship Id="rId20" Type="http://schemas.openxmlformats.org/officeDocument/2006/relationships/image" Target="media/image10.emf"/><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D:\3GPP%20meeting\2025\2025-08-R1-122_India\Contribution\11.5%20Energy%20efficiency\BS%20Energy%20Consumption.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3GPP%20meeting\2025\2025-08-R1-122_India\Contribution\11.5%20Energy%20efficiency\BS%20Energy%20Consumption.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mediateko365-my.sharepoint.com/personal/yi-ju_liao_mediatek_com/Documents/Microsoft%20Teams%20&#32842;&#22825;&#27284;&#26696;/RAN1%20122b_EE%201.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mediateko365-my.sharepoint.com/personal/yi-ju_liao_mediatek_com/Documents/Microsoft%20Teams%20&#32842;&#22825;&#27284;&#26696;/RAN1%20122b_EE%201.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BS</a:t>
            </a:r>
            <a:r>
              <a:rPr lang="en-US" baseline="0"/>
              <a:t> average relative power</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v>w/o WUR (benchmark)</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Updated!$B$19</c:f>
              <c:numCache>
                <c:formatCode>General</c:formatCode>
                <c:ptCount val="1"/>
                <c:pt idx="0">
                  <c:v>22.2</c:v>
                </c:pt>
              </c:numCache>
            </c:numRef>
          </c:val>
          <c:extLst>
            <c:ext xmlns:c16="http://schemas.microsoft.com/office/drawing/2014/chart" uri="{C3380CC4-5D6E-409C-BE32-E72D297353CC}">
              <c16:uniqueId val="{00000000-E591-4BA1-A905-435FBA72DBF1}"/>
            </c:ext>
          </c:extLst>
        </c:ser>
        <c:ser>
          <c:idx val="1"/>
          <c:order val="1"/>
          <c:tx>
            <c:v>No woken up with Pwur=1/2*Pmr</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Updated!$E$19</c:f>
              <c:numCache>
                <c:formatCode>0.00</c:formatCode>
                <c:ptCount val="1"/>
                <c:pt idx="0">
                  <c:v>19.333333333333332</c:v>
                </c:pt>
              </c:numCache>
            </c:numRef>
          </c:val>
          <c:extLst>
            <c:ext xmlns:c16="http://schemas.microsoft.com/office/drawing/2014/chart" uri="{C3380CC4-5D6E-409C-BE32-E72D297353CC}">
              <c16:uniqueId val="{00000001-E591-4BA1-A905-435FBA72DBF1}"/>
            </c:ext>
          </c:extLst>
        </c:ser>
        <c:ser>
          <c:idx val="2"/>
          <c:order val="2"/>
          <c:tx>
            <c:v>No woken up with Pwur=1/3*Pmr</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Updated!$E$20</c:f>
              <c:numCache>
                <c:formatCode>0.00</c:formatCode>
                <c:ptCount val="1"/>
                <c:pt idx="0">
                  <c:v>12.76</c:v>
                </c:pt>
              </c:numCache>
            </c:numRef>
          </c:val>
          <c:extLst>
            <c:ext xmlns:c16="http://schemas.microsoft.com/office/drawing/2014/chart" uri="{C3380CC4-5D6E-409C-BE32-E72D297353CC}">
              <c16:uniqueId val="{00000002-E591-4BA1-A905-435FBA72DBF1}"/>
            </c:ext>
          </c:extLst>
        </c:ser>
        <c:ser>
          <c:idx val="3"/>
          <c:order val="3"/>
          <c:tx>
            <c:v>No woken up with Pwur=1/4*Pmr</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Updated!$E$21</c:f>
              <c:numCache>
                <c:formatCode>0.00</c:formatCode>
                <c:ptCount val="1"/>
                <c:pt idx="0">
                  <c:v>9.6666666666666661</c:v>
                </c:pt>
              </c:numCache>
            </c:numRef>
          </c:val>
          <c:extLst>
            <c:ext xmlns:c16="http://schemas.microsoft.com/office/drawing/2014/chart" uri="{C3380CC4-5D6E-409C-BE32-E72D297353CC}">
              <c16:uniqueId val="{00000003-E591-4BA1-A905-435FBA72DBF1}"/>
            </c:ext>
          </c:extLst>
        </c:ser>
        <c:ser>
          <c:idx val="4"/>
          <c:order val="4"/>
          <c:tx>
            <c:v>Tx/MR woken up</c:v>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Updated!$H$19</c:f>
              <c:numCache>
                <c:formatCode>0.00</c:formatCode>
                <c:ptCount val="1"/>
                <c:pt idx="0">
                  <c:v>16.666666666666668</c:v>
                </c:pt>
              </c:numCache>
            </c:numRef>
          </c:val>
          <c:extLst>
            <c:ext xmlns:c16="http://schemas.microsoft.com/office/drawing/2014/chart" uri="{C3380CC4-5D6E-409C-BE32-E72D297353CC}">
              <c16:uniqueId val="{00000004-E591-4BA1-A905-435FBA72DBF1}"/>
            </c:ext>
          </c:extLst>
        </c:ser>
        <c:dLbls>
          <c:showLegendKey val="0"/>
          <c:showVal val="0"/>
          <c:showCatName val="0"/>
          <c:showSerName val="0"/>
          <c:showPercent val="0"/>
          <c:showBubbleSize val="0"/>
        </c:dLbls>
        <c:gapWidth val="219"/>
        <c:overlap val="-27"/>
        <c:axId val="1137033296"/>
        <c:axId val="657524416"/>
      </c:barChart>
      <c:catAx>
        <c:axId val="1137033296"/>
        <c:scaling>
          <c:orientation val="minMax"/>
        </c:scaling>
        <c:delete val="1"/>
        <c:axPos val="b"/>
        <c:majorTickMark val="none"/>
        <c:minorTickMark val="none"/>
        <c:tickLblPos val="nextTo"/>
        <c:crossAx val="657524416"/>
        <c:crosses val="autoZero"/>
        <c:auto val="1"/>
        <c:lblAlgn val="ctr"/>
        <c:lblOffset val="100"/>
        <c:noMultiLvlLbl val="0"/>
      </c:catAx>
      <c:valAx>
        <c:axId val="657524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power</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37033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BS energy saving gain with proposed scheme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v>w/o WUR (benchmark)</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Updated!$J$5:$J$15</c:f>
              <c:numCache>
                <c:formatCode>General</c:formatCode>
                <c:ptCount val="11"/>
                <c:pt idx="0">
                  <c:v>0.01</c:v>
                </c:pt>
                <c:pt idx="1">
                  <c:v>0.1</c:v>
                </c:pt>
                <c:pt idx="2">
                  <c:v>0.2</c:v>
                </c:pt>
                <c:pt idx="3">
                  <c:v>0.3</c:v>
                </c:pt>
                <c:pt idx="4">
                  <c:v>0.4</c:v>
                </c:pt>
                <c:pt idx="5">
                  <c:v>0.5</c:v>
                </c:pt>
                <c:pt idx="6">
                  <c:v>0.6</c:v>
                </c:pt>
                <c:pt idx="7">
                  <c:v>0.7</c:v>
                </c:pt>
                <c:pt idx="8">
                  <c:v>0.8</c:v>
                </c:pt>
                <c:pt idx="9">
                  <c:v>0.9</c:v>
                </c:pt>
                <c:pt idx="10">
                  <c:v>1</c:v>
                </c:pt>
              </c:numCache>
            </c:numRef>
          </c:cat>
          <c:val>
            <c:numRef>
              <c:f>Updated!$K$5:$K$15</c:f>
              <c:numCache>
                <c:formatCode>0.0</c:formatCode>
                <c:ptCount val="1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0-9D3C-4F3E-9B6C-B4B5CBCEBB5E}"/>
            </c:ext>
          </c:extLst>
        </c:ser>
        <c:ser>
          <c:idx val="1"/>
          <c:order val="1"/>
          <c:tx>
            <c:v>Pwur=1/2*Pmr</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Updated!$J$5:$J$15</c:f>
              <c:numCache>
                <c:formatCode>General</c:formatCode>
                <c:ptCount val="11"/>
                <c:pt idx="0">
                  <c:v>0.01</c:v>
                </c:pt>
                <c:pt idx="1">
                  <c:v>0.1</c:v>
                </c:pt>
                <c:pt idx="2">
                  <c:v>0.2</c:v>
                </c:pt>
                <c:pt idx="3">
                  <c:v>0.3</c:v>
                </c:pt>
                <c:pt idx="4">
                  <c:v>0.4</c:v>
                </c:pt>
                <c:pt idx="5">
                  <c:v>0.5</c:v>
                </c:pt>
                <c:pt idx="6">
                  <c:v>0.6</c:v>
                </c:pt>
                <c:pt idx="7">
                  <c:v>0.7</c:v>
                </c:pt>
                <c:pt idx="8">
                  <c:v>0.8</c:v>
                </c:pt>
                <c:pt idx="9">
                  <c:v>0.9</c:v>
                </c:pt>
                <c:pt idx="10">
                  <c:v>1</c:v>
                </c:pt>
              </c:numCache>
            </c:numRef>
          </c:cat>
          <c:val>
            <c:numRef>
              <c:f>Updated!$M$5:$M$15</c:f>
              <c:numCache>
                <c:formatCode>0.0</c:formatCode>
                <c:ptCount val="11"/>
                <c:pt idx="0">
                  <c:v>9.984984984984985</c:v>
                </c:pt>
                <c:pt idx="1">
                  <c:v>3.2282282282282284</c:v>
                </c:pt>
                <c:pt idx="2">
                  <c:v>-4.2792792792792795</c:v>
                </c:pt>
                <c:pt idx="3">
                  <c:v>-11.786786786786786</c:v>
                </c:pt>
                <c:pt idx="4">
                  <c:v>-19.294294294294296</c:v>
                </c:pt>
                <c:pt idx="5">
                  <c:v>-26.801801801801801</c:v>
                </c:pt>
                <c:pt idx="6">
                  <c:v>-34.309309309309313</c:v>
                </c:pt>
                <c:pt idx="7">
                  <c:v>-41.816816816816818</c:v>
                </c:pt>
                <c:pt idx="8">
                  <c:v>-49.324324324324323</c:v>
                </c:pt>
                <c:pt idx="9">
                  <c:v>-56.831831831831835</c:v>
                </c:pt>
                <c:pt idx="10">
                  <c:v>-64.339339339339347</c:v>
                </c:pt>
              </c:numCache>
            </c:numRef>
          </c:val>
          <c:smooth val="0"/>
          <c:extLst>
            <c:ext xmlns:c16="http://schemas.microsoft.com/office/drawing/2014/chart" uri="{C3380CC4-5D6E-409C-BE32-E72D297353CC}">
              <c16:uniqueId val="{00000001-9D3C-4F3E-9B6C-B4B5CBCEBB5E}"/>
            </c:ext>
          </c:extLst>
        </c:ser>
        <c:ser>
          <c:idx val="2"/>
          <c:order val="2"/>
          <c:tx>
            <c:v>Pwur=1/3*Pmr</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Updated!$J$5:$J$15</c:f>
              <c:numCache>
                <c:formatCode>General</c:formatCode>
                <c:ptCount val="11"/>
                <c:pt idx="0">
                  <c:v>0.01</c:v>
                </c:pt>
                <c:pt idx="1">
                  <c:v>0.1</c:v>
                </c:pt>
                <c:pt idx="2">
                  <c:v>0.2</c:v>
                </c:pt>
                <c:pt idx="3">
                  <c:v>0.3</c:v>
                </c:pt>
                <c:pt idx="4">
                  <c:v>0.4</c:v>
                </c:pt>
                <c:pt idx="5">
                  <c:v>0.5</c:v>
                </c:pt>
                <c:pt idx="6">
                  <c:v>0.6</c:v>
                </c:pt>
                <c:pt idx="7">
                  <c:v>0.7</c:v>
                </c:pt>
                <c:pt idx="8">
                  <c:v>0.8</c:v>
                </c:pt>
                <c:pt idx="9">
                  <c:v>0.9</c:v>
                </c:pt>
                <c:pt idx="10">
                  <c:v>1</c:v>
                </c:pt>
              </c:numCache>
            </c:numRef>
          </c:cat>
          <c:val>
            <c:numRef>
              <c:f>Updated!$O$5:$O$15</c:f>
              <c:numCache>
                <c:formatCode>0.0</c:formatCode>
                <c:ptCount val="11"/>
                <c:pt idx="0">
                  <c:v>38.854354354354356</c:v>
                </c:pt>
                <c:pt idx="1">
                  <c:v>32.097597597597591</c:v>
                </c:pt>
                <c:pt idx="2">
                  <c:v>24.59009009009009</c:v>
                </c:pt>
                <c:pt idx="3">
                  <c:v>17.082582582582582</c:v>
                </c:pt>
                <c:pt idx="4">
                  <c:v>9.5750750750750715</c:v>
                </c:pt>
                <c:pt idx="5">
                  <c:v>2.0675675675675649</c:v>
                </c:pt>
                <c:pt idx="6">
                  <c:v>-5.4399399399399426</c:v>
                </c:pt>
                <c:pt idx="7">
                  <c:v>-12.94744744744745</c:v>
                </c:pt>
                <c:pt idx="8">
                  <c:v>-20.454954954954957</c:v>
                </c:pt>
                <c:pt idx="9">
                  <c:v>-27.962462462462469</c:v>
                </c:pt>
                <c:pt idx="10">
                  <c:v>-35.469969969969974</c:v>
                </c:pt>
              </c:numCache>
            </c:numRef>
          </c:val>
          <c:smooth val="0"/>
          <c:extLst>
            <c:ext xmlns:c16="http://schemas.microsoft.com/office/drawing/2014/chart" uri="{C3380CC4-5D6E-409C-BE32-E72D297353CC}">
              <c16:uniqueId val="{00000002-9D3C-4F3E-9B6C-B4B5CBCEBB5E}"/>
            </c:ext>
          </c:extLst>
        </c:ser>
        <c:ser>
          <c:idx val="3"/>
          <c:order val="3"/>
          <c:tx>
            <c:v>Pwur=1/4*Pmr</c:v>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Updated!$J$5:$J$15</c:f>
              <c:numCache>
                <c:formatCode>General</c:formatCode>
                <c:ptCount val="11"/>
                <c:pt idx="0">
                  <c:v>0.01</c:v>
                </c:pt>
                <c:pt idx="1">
                  <c:v>0.1</c:v>
                </c:pt>
                <c:pt idx="2">
                  <c:v>0.2</c:v>
                </c:pt>
                <c:pt idx="3">
                  <c:v>0.3</c:v>
                </c:pt>
                <c:pt idx="4">
                  <c:v>0.4</c:v>
                </c:pt>
                <c:pt idx="5">
                  <c:v>0.5</c:v>
                </c:pt>
                <c:pt idx="6">
                  <c:v>0.6</c:v>
                </c:pt>
                <c:pt idx="7">
                  <c:v>0.7</c:v>
                </c:pt>
                <c:pt idx="8">
                  <c:v>0.8</c:v>
                </c:pt>
                <c:pt idx="9">
                  <c:v>0.9</c:v>
                </c:pt>
                <c:pt idx="10">
                  <c:v>1</c:v>
                </c:pt>
              </c:numCache>
            </c:numRef>
          </c:cat>
          <c:val>
            <c:numRef>
              <c:f>Updated!$Q$5:$Q$15</c:f>
              <c:numCache>
                <c:formatCode>0.00</c:formatCode>
                <c:ptCount val="11"/>
                <c:pt idx="0">
                  <c:v>52.43993993993994</c:v>
                </c:pt>
                <c:pt idx="1">
                  <c:v>45.683183183183182</c:v>
                </c:pt>
                <c:pt idx="2">
                  <c:v>38.175675675675677</c:v>
                </c:pt>
                <c:pt idx="3">
                  <c:v>30.668168168168169</c:v>
                </c:pt>
                <c:pt idx="4">
                  <c:v>23.16066066066066</c:v>
                </c:pt>
                <c:pt idx="5">
                  <c:v>15.653153153153154</c:v>
                </c:pt>
                <c:pt idx="6">
                  <c:v>8.1456456456456454</c:v>
                </c:pt>
                <c:pt idx="7">
                  <c:v>0.63813813813813813</c:v>
                </c:pt>
                <c:pt idx="8">
                  <c:v>-6.8693693693693696</c:v>
                </c:pt>
                <c:pt idx="9">
                  <c:v>-14.376876876876876</c:v>
                </c:pt>
                <c:pt idx="10" formatCode="General">
                  <c:v>-21.884384384384383</c:v>
                </c:pt>
              </c:numCache>
            </c:numRef>
          </c:val>
          <c:smooth val="0"/>
          <c:extLst>
            <c:ext xmlns:c16="http://schemas.microsoft.com/office/drawing/2014/chart" uri="{C3380CC4-5D6E-409C-BE32-E72D297353CC}">
              <c16:uniqueId val="{00000003-9D3C-4F3E-9B6C-B4B5CBCEBB5E}"/>
            </c:ext>
          </c:extLst>
        </c:ser>
        <c:dLbls>
          <c:showLegendKey val="0"/>
          <c:showVal val="0"/>
          <c:showCatName val="0"/>
          <c:showSerName val="0"/>
          <c:showPercent val="0"/>
          <c:showBubbleSize val="0"/>
        </c:dLbls>
        <c:marker val="1"/>
        <c:smooth val="0"/>
        <c:axId val="1289431200"/>
        <c:axId val="1290939488"/>
      </c:lineChart>
      <c:catAx>
        <c:axId val="12894312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MR</a:t>
                </a:r>
                <a:r>
                  <a:rPr lang="en-US" baseline="0"/>
                  <a:t> woken up probability per 60ms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0939488"/>
        <c:crosses val="autoZero"/>
        <c:auto val="1"/>
        <c:lblAlgn val="ctr"/>
        <c:lblOffset val="100"/>
        <c:noMultiLvlLbl val="0"/>
      </c:catAx>
      <c:valAx>
        <c:axId val="12909394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BS energy saving gain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94312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TW"/>
              <a:t>Joint BS</a:t>
            </a:r>
            <a:r>
              <a:rPr lang="en-US" altLang="zh-TW" baseline="0"/>
              <a:t> &amp; UE EE Optimization</a:t>
            </a:r>
            <a:endParaRPr lang="zh-TW"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v>BS EE (Genie EE for NW optimization)</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CommonBWP!$B$7:$B$15</c:f>
              <c:numCache>
                <c:formatCode>0%</c:formatCode>
                <c:ptCount val="9"/>
                <c:pt idx="0">
                  <c:v>0.87</c:v>
                </c:pt>
                <c:pt idx="1">
                  <c:v>0.7</c:v>
                </c:pt>
                <c:pt idx="2">
                  <c:v>0.6</c:v>
                </c:pt>
                <c:pt idx="3">
                  <c:v>0.52</c:v>
                </c:pt>
                <c:pt idx="4">
                  <c:v>0.45</c:v>
                </c:pt>
                <c:pt idx="5">
                  <c:v>0.38</c:v>
                </c:pt>
                <c:pt idx="6">
                  <c:v>0.39</c:v>
                </c:pt>
                <c:pt idx="7">
                  <c:v>0.42</c:v>
                </c:pt>
                <c:pt idx="8">
                  <c:v>0.44</c:v>
                </c:pt>
              </c:numCache>
            </c:numRef>
          </c:val>
          <c:smooth val="0"/>
          <c:extLst>
            <c:ext xmlns:c16="http://schemas.microsoft.com/office/drawing/2014/chart" uri="{C3380CC4-5D6E-409C-BE32-E72D297353CC}">
              <c16:uniqueId val="{00000000-49A9-4A37-BD50-A764F7E7771B}"/>
            </c:ext>
          </c:extLst>
        </c:ser>
        <c:ser>
          <c:idx val="1"/>
          <c:order val="1"/>
          <c:tx>
            <c:v>UE EE (Genie EE for NW optimization</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CommonBWP!$C$7:$C$15</c:f>
              <c:numCache>
                <c:formatCode>0%</c:formatCode>
                <c:ptCount val="9"/>
                <c:pt idx="0">
                  <c:v>0.54</c:v>
                </c:pt>
                <c:pt idx="1">
                  <c:v>0.44</c:v>
                </c:pt>
                <c:pt idx="2">
                  <c:v>0.39</c:v>
                </c:pt>
                <c:pt idx="3">
                  <c:v>0.33</c:v>
                </c:pt>
                <c:pt idx="4">
                  <c:v>0.2</c:v>
                </c:pt>
                <c:pt idx="5">
                  <c:v>0.25</c:v>
                </c:pt>
                <c:pt idx="6">
                  <c:v>0.25</c:v>
                </c:pt>
                <c:pt idx="7">
                  <c:v>0.26</c:v>
                </c:pt>
                <c:pt idx="8">
                  <c:v>0.25</c:v>
                </c:pt>
              </c:numCache>
            </c:numRef>
          </c:val>
          <c:smooth val="0"/>
          <c:extLst>
            <c:ext xmlns:c16="http://schemas.microsoft.com/office/drawing/2014/chart" uri="{C3380CC4-5D6E-409C-BE32-E72D297353CC}">
              <c16:uniqueId val="{00000001-49A9-4A37-BD50-A764F7E7771B}"/>
            </c:ext>
          </c:extLst>
        </c:ser>
        <c:ser>
          <c:idx val="2"/>
          <c:order val="2"/>
          <c:tx>
            <c:v>BS EE (Use UE EE feedback for NW opt.)</c:v>
          </c:tx>
          <c:spPr>
            <a:ln w="28575" cap="rnd">
              <a:solidFill>
                <a:srgbClr val="00B0F0"/>
              </a:solidFill>
              <a:prstDash val="sysDash"/>
              <a:round/>
            </a:ln>
            <a:effectLst/>
          </c:spPr>
          <c:marker>
            <c:symbol val="circle"/>
            <c:size val="5"/>
            <c:spPr>
              <a:solidFill>
                <a:srgbClr val="00B0F0"/>
              </a:solidFill>
              <a:ln w="9525">
                <a:solidFill>
                  <a:srgbClr val="00B0F0"/>
                </a:solidFill>
                <a:prstDash val="sysDash"/>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CommonBWP!$D$7:$D$15</c:f>
              <c:numCache>
                <c:formatCode>0%</c:formatCode>
                <c:ptCount val="9"/>
                <c:pt idx="0">
                  <c:v>0.96</c:v>
                </c:pt>
                <c:pt idx="1">
                  <c:v>0.74</c:v>
                </c:pt>
                <c:pt idx="2">
                  <c:v>0.61</c:v>
                </c:pt>
                <c:pt idx="3">
                  <c:v>0.51</c:v>
                </c:pt>
                <c:pt idx="4">
                  <c:v>0.44</c:v>
                </c:pt>
                <c:pt idx="5">
                  <c:v>0.42</c:v>
                </c:pt>
                <c:pt idx="6">
                  <c:v>0.43</c:v>
                </c:pt>
                <c:pt idx="7">
                  <c:v>0.44</c:v>
                </c:pt>
                <c:pt idx="8">
                  <c:v>0.44</c:v>
                </c:pt>
              </c:numCache>
            </c:numRef>
          </c:val>
          <c:smooth val="0"/>
          <c:extLst>
            <c:ext xmlns:c16="http://schemas.microsoft.com/office/drawing/2014/chart" uri="{C3380CC4-5D6E-409C-BE32-E72D297353CC}">
              <c16:uniqueId val="{00000002-49A9-4A37-BD50-A764F7E7771B}"/>
            </c:ext>
          </c:extLst>
        </c:ser>
        <c:ser>
          <c:idx val="3"/>
          <c:order val="3"/>
          <c:tx>
            <c:v>UE EE (Use UE EE feedback for NW opt.)</c:v>
          </c:tx>
          <c:spPr>
            <a:ln w="28575" cap="rnd">
              <a:solidFill>
                <a:schemeClr val="accent4"/>
              </a:solidFill>
              <a:prstDash val="sysDash"/>
              <a:round/>
            </a:ln>
            <a:effectLst/>
          </c:spPr>
          <c:marker>
            <c:symbol val="circle"/>
            <c:size val="5"/>
            <c:spPr>
              <a:solidFill>
                <a:schemeClr val="accent4"/>
              </a:solidFill>
              <a:ln w="9525">
                <a:solidFill>
                  <a:schemeClr val="accent4"/>
                </a:solidFill>
                <a:prstDash val="sysDash"/>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CommonBWP!$E$7:$E$15</c:f>
              <c:numCache>
                <c:formatCode>0%</c:formatCode>
                <c:ptCount val="9"/>
                <c:pt idx="0">
                  <c:v>0.59</c:v>
                </c:pt>
                <c:pt idx="1">
                  <c:v>0.49</c:v>
                </c:pt>
                <c:pt idx="2">
                  <c:v>0.43</c:v>
                </c:pt>
                <c:pt idx="3">
                  <c:v>0.33</c:v>
                </c:pt>
                <c:pt idx="4">
                  <c:v>0.1</c:v>
                </c:pt>
                <c:pt idx="5">
                  <c:v>0.28999999999999998</c:v>
                </c:pt>
                <c:pt idx="6">
                  <c:v>0.28000000000000003</c:v>
                </c:pt>
                <c:pt idx="7">
                  <c:v>0.27</c:v>
                </c:pt>
                <c:pt idx="8">
                  <c:v>0.26</c:v>
                </c:pt>
              </c:numCache>
            </c:numRef>
          </c:val>
          <c:smooth val="0"/>
          <c:extLst>
            <c:ext xmlns:c16="http://schemas.microsoft.com/office/drawing/2014/chart" uri="{C3380CC4-5D6E-409C-BE32-E72D297353CC}">
              <c16:uniqueId val="{00000003-49A9-4A37-BD50-A764F7E7771B}"/>
            </c:ext>
          </c:extLst>
        </c:ser>
        <c:dLbls>
          <c:showLegendKey val="0"/>
          <c:showVal val="0"/>
          <c:showCatName val="0"/>
          <c:showSerName val="0"/>
          <c:showPercent val="0"/>
          <c:showBubbleSize val="0"/>
        </c:dLbls>
        <c:marker val="1"/>
        <c:smooth val="0"/>
        <c:axId val="940488415"/>
        <c:axId val="2135117119"/>
      </c:lineChart>
      <c:catAx>
        <c:axId val="94048841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TW"/>
                  <a:t>Cell</a:t>
                </a:r>
                <a:r>
                  <a:rPr lang="en-US" altLang="zh-TW" baseline="0"/>
                  <a:t> Load</a:t>
                </a:r>
                <a:endParaRPr lang="zh-TW"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35117119"/>
        <c:crosses val="autoZero"/>
        <c:auto val="1"/>
        <c:lblAlgn val="ctr"/>
        <c:lblOffset val="100"/>
        <c:noMultiLvlLbl val="0"/>
      </c:catAx>
      <c:valAx>
        <c:axId val="213511711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TW"/>
                  <a:t>Energy</a:t>
                </a:r>
                <a:r>
                  <a:rPr lang="en-US" altLang="zh-TW" baseline="0"/>
                  <a:t> Efficiency Gain</a:t>
                </a:r>
                <a:endParaRPr lang="zh-TW"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04884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TW"/>
              <a:t>Joint BS</a:t>
            </a:r>
            <a:r>
              <a:rPr lang="en-US" altLang="zh-TW" baseline="0"/>
              <a:t> &amp; UE EE Optimization</a:t>
            </a:r>
            <a:endParaRPr lang="zh-TW"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v>BS EE (Genie EE for NW optimization)</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CommonBWP!$B$7:$B$15</c:f>
              <c:numCache>
                <c:formatCode>0%</c:formatCode>
                <c:ptCount val="9"/>
                <c:pt idx="0">
                  <c:v>0.87</c:v>
                </c:pt>
                <c:pt idx="1">
                  <c:v>0.7</c:v>
                </c:pt>
                <c:pt idx="2">
                  <c:v>0.6</c:v>
                </c:pt>
                <c:pt idx="3">
                  <c:v>0.52</c:v>
                </c:pt>
                <c:pt idx="4">
                  <c:v>0.45</c:v>
                </c:pt>
                <c:pt idx="5">
                  <c:v>0.38</c:v>
                </c:pt>
                <c:pt idx="6">
                  <c:v>0.39</c:v>
                </c:pt>
                <c:pt idx="7">
                  <c:v>0.42</c:v>
                </c:pt>
                <c:pt idx="8">
                  <c:v>0.44</c:v>
                </c:pt>
              </c:numCache>
            </c:numRef>
          </c:val>
          <c:smooth val="0"/>
          <c:extLst>
            <c:ext xmlns:c16="http://schemas.microsoft.com/office/drawing/2014/chart" uri="{C3380CC4-5D6E-409C-BE32-E72D297353CC}">
              <c16:uniqueId val="{00000000-543B-4B0E-86DA-C8229B8C6798}"/>
            </c:ext>
          </c:extLst>
        </c:ser>
        <c:ser>
          <c:idx val="1"/>
          <c:order val="1"/>
          <c:tx>
            <c:v>UE EE (Genie EE for NW optimization</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CommonBWP!$C$7:$C$15</c:f>
              <c:numCache>
                <c:formatCode>0%</c:formatCode>
                <c:ptCount val="9"/>
                <c:pt idx="0">
                  <c:v>0.54</c:v>
                </c:pt>
                <c:pt idx="1">
                  <c:v>0.44</c:v>
                </c:pt>
                <c:pt idx="2">
                  <c:v>0.39</c:v>
                </c:pt>
                <c:pt idx="3">
                  <c:v>0.33</c:v>
                </c:pt>
                <c:pt idx="4">
                  <c:v>0.2</c:v>
                </c:pt>
                <c:pt idx="5">
                  <c:v>0.25</c:v>
                </c:pt>
                <c:pt idx="6">
                  <c:v>0.25</c:v>
                </c:pt>
                <c:pt idx="7">
                  <c:v>0.26</c:v>
                </c:pt>
                <c:pt idx="8">
                  <c:v>0.25</c:v>
                </c:pt>
              </c:numCache>
            </c:numRef>
          </c:val>
          <c:smooth val="0"/>
          <c:extLst>
            <c:ext xmlns:c16="http://schemas.microsoft.com/office/drawing/2014/chart" uri="{C3380CC4-5D6E-409C-BE32-E72D297353CC}">
              <c16:uniqueId val="{00000001-543B-4B0E-86DA-C8229B8C6798}"/>
            </c:ext>
          </c:extLst>
        </c:ser>
        <c:ser>
          <c:idx val="2"/>
          <c:order val="2"/>
          <c:tx>
            <c:v>BS EE (Use UE EE feedback for NW opt.)</c:v>
          </c:tx>
          <c:spPr>
            <a:ln w="28575" cap="rnd">
              <a:solidFill>
                <a:srgbClr val="00B0F0"/>
              </a:solidFill>
              <a:prstDash val="sysDash"/>
              <a:round/>
            </a:ln>
            <a:effectLst/>
          </c:spPr>
          <c:marker>
            <c:symbol val="circle"/>
            <c:size val="5"/>
            <c:spPr>
              <a:solidFill>
                <a:srgbClr val="00B0F0"/>
              </a:solidFill>
              <a:ln w="9525">
                <a:solidFill>
                  <a:srgbClr val="00B0F0"/>
                </a:solidFill>
                <a:prstDash val="sysDash"/>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CommonBWP!$D$7:$D$15</c:f>
              <c:numCache>
                <c:formatCode>0%</c:formatCode>
                <c:ptCount val="9"/>
                <c:pt idx="0">
                  <c:v>0.96</c:v>
                </c:pt>
                <c:pt idx="1">
                  <c:v>0.74</c:v>
                </c:pt>
                <c:pt idx="2">
                  <c:v>0.61</c:v>
                </c:pt>
                <c:pt idx="3">
                  <c:v>0.51</c:v>
                </c:pt>
                <c:pt idx="4">
                  <c:v>0.44</c:v>
                </c:pt>
                <c:pt idx="5">
                  <c:v>0.42</c:v>
                </c:pt>
                <c:pt idx="6">
                  <c:v>0.43</c:v>
                </c:pt>
                <c:pt idx="7">
                  <c:v>0.44</c:v>
                </c:pt>
                <c:pt idx="8">
                  <c:v>0.44</c:v>
                </c:pt>
              </c:numCache>
            </c:numRef>
          </c:val>
          <c:smooth val="0"/>
          <c:extLst>
            <c:ext xmlns:c16="http://schemas.microsoft.com/office/drawing/2014/chart" uri="{C3380CC4-5D6E-409C-BE32-E72D297353CC}">
              <c16:uniqueId val="{00000002-543B-4B0E-86DA-C8229B8C6798}"/>
            </c:ext>
          </c:extLst>
        </c:ser>
        <c:ser>
          <c:idx val="3"/>
          <c:order val="3"/>
          <c:tx>
            <c:v>UE EE (Use UE EE feedback for NW opt.)</c:v>
          </c:tx>
          <c:spPr>
            <a:ln w="28575" cap="rnd">
              <a:solidFill>
                <a:schemeClr val="accent4"/>
              </a:solidFill>
              <a:prstDash val="sysDash"/>
              <a:round/>
            </a:ln>
            <a:effectLst/>
          </c:spPr>
          <c:marker>
            <c:symbol val="circle"/>
            <c:size val="5"/>
            <c:spPr>
              <a:solidFill>
                <a:schemeClr val="accent4"/>
              </a:solidFill>
              <a:ln w="9525">
                <a:solidFill>
                  <a:schemeClr val="accent4"/>
                </a:solidFill>
                <a:prstDash val="sysDash"/>
              </a:ln>
              <a:effectLst/>
            </c:spPr>
          </c:marker>
          <c:cat>
            <c:numRef>
              <c:f>CommonBWP!$A$7:$A$15</c:f>
              <c:numCache>
                <c:formatCode>0%</c:formatCode>
                <c:ptCount val="9"/>
                <c:pt idx="0">
                  <c:v>0.05</c:v>
                </c:pt>
                <c:pt idx="1">
                  <c:v>0.1</c:v>
                </c:pt>
                <c:pt idx="2">
                  <c:v>0.15</c:v>
                </c:pt>
                <c:pt idx="3">
                  <c:v>0.2</c:v>
                </c:pt>
                <c:pt idx="4">
                  <c:v>0.25</c:v>
                </c:pt>
                <c:pt idx="5">
                  <c:v>0.3</c:v>
                </c:pt>
                <c:pt idx="6">
                  <c:v>0.35</c:v>
                </c:pt>
                <c:pt idx="7">
                  <c:v>0.4</c:v>
                </c:pt>
                <c:pt idx="8">
                  <c:v>0.45</c:v>
                </c:pt>
              </c:numCache>
            </c:numRef>
          </c:cat>
          <c:val>
            <c:numRef>
              <c:f>CommonBWP!$E$7:$E$15</c:f>
              <c:numCache>
                <c:formatCode>0%</c:formatCode>
                <c:ptCount val="9"/>
                <c:pt idx="0">
                  <c:v>0.59</c:v>
                </c:pt>
                <c:pt idx="1">
                  <c:v>0.49</c:v>
                </c:pt>
                <c:pt idx="2">
                  <c:v>0.43</c:v>
                </c:pt>
                <c:pt idx="3">
                  <c:v>0.33</c:v>
                </c:pt>
                <c:pt idx="4">
                  <c:v>0.1</c:v>
                </c:pt>
                <c:pt idx="5">
                  <c:v>0.28999999999999998</c:v>
                </c:pt>
                <c:pt idx="6">
                  <c:v>0.28000000000000003</c:v>
                </c:pt>
                <c:pt idx="7">
                  <c:v>0.27</c:v>
                </c:pt>
                <c:pt idx="8">
                  <c:v>0.26</c:v>
                </c:pt>
              </c:numCache>
            </c:numRef>
          </c:val>
          <c:smooth val="0"/>
          <c:extLst>
            <c:ext xmlns:c16="http://schemas.microsoft.com/office/drawing/2014/chart" uri="{C3380CC4-5D6E-409C-BE32-E72D297353CC}">
              <c16:uniqueId val="{00000003-543B-4B0E-86DA-C8229B8C6798}"/>
            </c:ext>
          </c:extLst>
        </c:ser>
        <c:dLbls>
          <c:showLegendKey val="0"/>
          <c:showVal val="0"/>
          <c:showCatName val="0"/>
          <c:showSerName val="0"/>
          <c:showPercent val="0"/>
          <c:showBubbleSize val="0"/>
        </c:dLbls>
        <c:marker val="1"/>
        <c:smooth val="0"/>
        <c:axId val="940488415"/>
        <c:axId val="2135117119"/>
      </c:lineChart>
      <c:catAx>
        <c:axId val="94048841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TW"/>
                  <a:t>Cell</a:t>
                </a:r>
                <a:r>
                  <a:rPr lang="en-US" altLang="zh-TW" baseline="0"/>
                  <a:t> Load</a:t>
                </a:r>
                <a:endParaRPr lang="zh-TW"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35117119"/>
        <c:crosses val="autoZero"/>
        <c:auto val="1"/>
        <c:lblAlgn val="ctr"/>
        <c:lblOffset val="100"/>
        <c:noMultiLvlLbl val="0"/>
      </c:catAx>
      <c:valAx>
        <c:axId val="213511711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TW"/>
                  <a:t>Energy</a:t>
                </a:r>
                <a:r>
                  <a:rPr lang="en-US" altLang="zh-TW" baseline="0"/>
                  <a:t> Efficiency Gain</a:t>
                </a:r>
                <a:endParaRPr lang="zh-TW"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04884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documentManagement>
</p:properties>
</file>

<file path=customXml/item3.xml><?xml version="1.0" encoding="utf-8"?>
<b:Sources xmlns:b="http://schemas.openxmlformats.org/officeDocument/2006/bibliography" xmlns="http://schemas.openxmlformats.org/officeDocument/2006/bibliography" SelectedStyle="\APA.XSL" StyleName="APA">
  <b:Source>
    <b:Tag>3GP17</b:Tag>
    <b:SourceType>Report</b:SourceType>
    <b:Guid>{9F5359C5-BAE8-4871-8EBB-96666CC7E67E}</b:Guid>
    <b:Title>Study on NR</b:Title>
    <b:Year>2017</b:Year>
    <b:Author>
      <b:Author>
        <b:NameList>
          <b:Person>
            <b:Last>3GPP</b:Last>
          </b:Person>
        </b:NameList>
      </b:Author>
    </b:Author>
    <b:RefOrder>1</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0047a1bbd588d10449d11dda2601d495">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64622226350163a7b07dbb3c525f64aa"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B6A04C-9CBA-49C0-B91D-0534E18A8C38}">
  <ds:schemaRefs>
    <ds:schemaRef ds:uri="http://schemas.microsoft.com/sharepoint/v3/contenttype/forms"/>
  </ds:schemaRefs>
</ds:datastoreItem>
</file>

<file path=customXml/itemProps2.xml><?xml version="1.0" encoding="utf-8"?>
<ds:datastoreItem xmlns:ds="http://schemas.openxmlformats.org/officeDocument/2006/customXml" ds:itemID="{80A7CBA4-CE5D-421E-9CA7-29CBEE04B904}">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customXml/itemProps3.xml><?xml version="1.0" encoding="utf-8"?>
<ds:datastoreItem xmlns:ds="http://schemas.openxmlformats.org/officeDocument/2006/customXml" ds:itemID="{DFC57489-817C-4C1F-A55F-4A768E58F5BA}">
  <ds:schemaRefs>
    <ds:schemaRef ds:uri="http://schemas.openxmlformats.org/officeDocument/2006/bibliography"/>
  </ds:schemaRefs>
</ds:datastoreItem>
</file>

<file path=customXml/itemProps4.xml><?xml version="1.0" encoding="utf-8"?>
<ds:datastoreItem xmlns:ds="http://schemas.openxmlformats.org/officeDocument/2006/customXml" ds:itemID="{FCCA0A58-B75C-4619-B2A2-68D09935DD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1785</TotalTime>
  <Pages>32</Pages>
  <Words>11858</Words>
  <Characters>67595</Characters>
  <Application>Microsoft Office Word</Application>
  <DocSecurity>0</DocSecurity>
  <Lines>563</Lines>
  <Paragraphs>158</Paragraphs>
  <ScaleCrop>false</ScaleCrop>
  <HeadingPairs>
    <vt:vector size="2" baseType="variant">
      <vt:variant>
        <vt:lpstr>Title</vt:lpstr>
      </vt:variant>
      <vt:variant>
        <vt:i4>1</vt:i4>
      </vt:variant>
    </vt:vector>
  </HeadingPairs>
  <TitlesOfParts>
    <vt:vector size="1" baseType="lpstr">
      <vt:lpstr/>
    </vt:vector>
  </TitlesOfParts>
  <Company>MediaTek Inc.</Company>
  <LinksUpToDate>false</LinksUpToDate>
  <CharactersWithSpaces>79295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MediaTek Inc.</dc:creator>
  <cp:keywords/>
  <dc:description/>
  <cp:lastModifiedBy>Weide Wu (吳威德)</cp:lastModifiedBy>
  <cp:revision>237</cp:revision>
  <cp:lastPrinted>2017-10-02T09:51:00Z</cp:lastPrinted>
  <dcterms:created xsi:type="dcterms:W3CDTF">2025-08-15T18:27:00Z</dcterms:created>
  <dcterms:modified xsi:type="dcterms:W3CDTF">2025-10-03T22:04:00Z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(9)LaJiucaJs3+Bt2A74dWm62ckrnwTsMRBcJSsckf49U0ZXSe/8cQUmxXpLRlEdTSb4GhJGh1l_x000d_
ga8da+oz9xadpHCo1lCwjHWHqpwhTngZThniYROOPXsllgLb6Z7bJj93uPt2E5GyP4mWvOdd_x000d_
QrHhWh37R4KUwptfdMjGguFCbFCI6viUNTc/YcT+G+RF1mxJonN9PAm+32rMkP3rkLv4KKSL_x000d_
d0girsyug3HZUzj6Ay</vt:lpwstr>
  </property>
  <property fmtid="{D5CDD505-2E9C-101B-9397-08002B2CF9AE}" pid="3" name="_ms_pID_7253431">
    <vt:lpwstr>7mV4vg3pEOQ+kJBsAexyO5X/B91MrE2EAwvthWOHK5m9rmJPImmF81_x000d_
p2mpME58SZe4hvWPGkN6VM/Uk6WuM7KJSFBs6yucp/3QxrameOS9X8nlybt7HpPZcpt1Tcyz_x000d_
TfVOv8Jswb/mZiuD4s6laLjAicFCCMEHzxP39k9p2R7xhWSj1sD79AQLzIA+InAAESjMCTB0_x000d_
c4E8GRf+D6s6UGJlGky0CJz33/9MNnZWSkNI</vt:lpwstr>
  </property>
  <property fmtid="{D5CDD505-2E9C-101B-9397-08002B2CF9AE}" pid="4" name="_ms_pID_7253432">
    <vt:lpwstr>w93zHy4O/m5gdUSJ8gqKV/eY9E+mMEM/1yAy_x000d_
AWEgebSZts8iXvUCcwelUbKRds+aNpblHYbnTUhw2MFM+LyiKJGsGFixgqJyqinz+ikbQOjq_x000d_
8cdief/41RtZzjSbSoToHCfpYoWF3ThnK32RTHxhToCJb3y37bmL2D8aO3KceUxbIOzecv+a_x000d_
AH3H2d/XUPRBLNywWTN9UZzHggAMKpSjD1Nnx6uSh0lpignMmTB4f7</vt:lpwstr>
  </property>
  <property fmtid="{D5CDD505-2E9C-101B-9397-08002B2CF9AE}" pid="5" name="_ms_pID_7253433">
    <vt:lpwstr>Y5et8NePYAXBvxqY21_x000d_
ZJcnTPhSby/p8a9vO2GU4yPbCTGLhATXPvhJ13/5S+pn2DOwv/9IawK4i9FwF7kccPt/hG7b_x000d_
92zOmWYrwug9J5nlKpff2ZT/iXmeG7aJ/8YEAE0UF0DumMQ5SM9J4KWKjxJH0kwwmu29zmSm_x000d_
Dacys5DU+XQ9vcuKc+pcnZ0XoAp0EijpGW3dKsglM59evA21D4JrzJnIzBashqT3XoIZHpTd</vt:lpwstr>
  </property>
  <property fmtid="{D5CDD505-2E9C-101B-9397-08002B2CF9AE}" pid="6" name="_ms_pID_725343_00">
    <vt:lpwstr>_ms_pID_725343</vt:lpwstr>
  </property>
  <property fmtid="{D5CDD505-2E9C-101B-9397-08002B2CF9AE}" pid="7" name="_ms_pID_7253431_00">
    <vt:lpwstr>_ms_pID_7253431</vt:lpwstr>
  </property>
  <property fmtid="{D5CDD505-2E9C-101B-9397-08002B2CF9AE}" pid="8" name="_ms_pID_7253432_00">
    <vt:lpwstr>_ms_pID_7253432</vt:lpwstr>
  </property>
  <property fmtid="{D5CDD505-2E9C-101B-9397-08002B2CF9AE}" pid="9" name="_ms_pID_7253433_00">
    <vt:lpwstr>_ms_pID_7253433</vt:lpwstr>
  </property>
  <property fmtid="{D5CDD505-2E9C-101B-9397-08002B2CF9AE}" pid="10" name="_ms_pID_7253434">
    <vt:lpwstr>_x000d_
AQMIeTvL0ihIuECuYNFj+0U3krVEIn59U1AjDzG0EWMWq4BHXLwBvgFIA5v3M6G6DkyrvS9n_x000d_
LbfV6V667keTJBo6WW3elHgwPaWITtIQCaCeBvEKZxlyMfXfXQa4GKPHo578XJZG7CYTPL0G_x000d_
jrDw3zuh0J3TgWA99F1QrUKhptmeXYbyI9f/D1R1vYTclN+LZjvlc3i9gPkuWeT4eQRcI4gx_x000d_
EdOnDKhq2P69unJ6</vt:lpwstr>
  </property>
  <property fmtid="{D5CDD505-2E9C-101B-9397-08002B2CF9AE}" pid="11" name="_ms_pID_7253434_00">
    <vt:lpwstr>_ms_pID_7253434</vt:lpwstr>
  </property>
  <property fmtid="{D5CDD505-2E9C-101B-9397-08002B2CF9AE}" pid="12" name="_ms_pID_7253435">
    <vt:lpwstr>Mu6+od7MvyoLBqSQ37vD4nttdVQyNZPi5IbDL+CLl6jzybZ8aiQRXiv8_x000d_
F5IIvjAr33J6rwkwQgnotacLUEAx1SiMpS6LLYtifOtsn6RseX1U54XBSCYc98BuI1a3KPiW_x000d_
XgHCFYfjLyQinNrh4+hxc1AYiZMGIg/PJWofhRuL+znJWG3Scp9Hr+6dqQnP8UsuM5dGT4Hy_x000d_
Dq32/HxPXDTSY/CEOjJWNq8eb2eOsuVmjX</vt:lpwstr>
  </property>
  <property fmtid="{D5CDD505-2E9C-101B-9397-08002B2CF9AE}" pid="13" name="_ms_pID_7253435_00">
    <vt:lpwstr>_ms_pID_7253435</vt:lpwstr>
  </property>
  <property fmtid="{D5CDD505-2E9C-101B-9397-08002B2CF9AE}" pid="14" name="_ms_pID_7253436">
    <vt:lpwstr>XDSKEC1/x67D4M+GeRXdbJXjLTTyJManczhTaH_x000d_
Amk0lIHmtBXem8rdsmQ/0+lkfc2/F++GqKRTIAQ6Z18aoIi5Co/j1VVvjqXTSBVouMQ4HTP1_x000d_
J/oWWWkHpr33RHTrwqD36QtuZMeTxnm00eXJDg1rDdpt/kaehmEDBqO8X6QJcAbCBAScSc0S_x000d_
vQx7Xvx+w/Csx+hCycdVyAJPpXrREZAuNEOHvw3CC716GfjA1Kl7</vt:lpwstr>
  </property>
  <property fmtid="{D5CDD505-2E9C-101B-9397-08002B2CF9AE}" pid="15" name="_ms_pID_7253436_00">
    <vt:lpwstr>_ms_pID_7253436</vt:lpwstr>
  </property>
  <property fmtid="{D5CDD505-2E9C-101B-9397-08002B2CF9AE}" pid="16" name="_ms_pID_7253437">
    <vt:lpwstr>3xfZrZSfnePpCnyijFFz_x000d_
dAVb02zl0kuuCb40u7HoD4SOVu4ZFRDEQntsML51QqmisoWDspd9eiQ+J8gC8/CDcrH8UG7u_x000d_
pyUvA0o2+bQmJieRaHoIoZFk5Gv5smfwSH7iu/qvHr4vimwCBhu3/3LgahHW3Or5NCCEaKZZ_x000d_
xlF56mpSPb0ENl0uBvbq4ENlSIAOccghnSt2KmHHakGa3i2+Le11LWmXvnm3hxqX1uhzGG</vt:lpwstr>
  </property>
  <property fmtid="{D5CDD505-2E9C-101B-9397-08002B2CF9AE}" pid="17" name="_ms_pID_7253437_00">
    <vt:lpwstr>_ms_pID_7253437</vt:lpwstr>
  </property>
  <property fmtid="{D5CDD505-2E9C-101B-9397-08002B2CF9AE}" pid="18" name="_ms_pID_7253438">
    <vt:lpwstr>QE_x000d_
iTDhSWS6cjKHdD9vsxIZDF3AhINZzBoS/RffYlVXv0GZvHJENq5jlklhxRnwABh+vIWEs+41_x000d_
8TGNZMLUhGodJIDFrl0=</vt:lpwstr>
  </property>
  <property fmtid="{D5CDD505-2E9C-101B-9397-08002B2CF9AE}" pid="19" name="_ms_pID_7253438_00">
    <vt:lpwstr>_ms_pID_7253438</vt:lpwstr>
  </property>
  <property fmtid="{D5CDD505-2E9C-101B-9397-08002B2CF9AE}" pid="20" name="_new_ms_pID_72543">
    <vt:lpwstr>(3)Nlz2vHEOMGHrUESewuec6/76zlDJJ8MIr2g8bMRvda+UIk1ttqKg8xS7w2t8QYn9qugGETB0_x000d_
fzUlnNfZsNw4y/qNrBfS/3tjbh2l/mrbr8N+bX4bfWYH9VGE9tK7hhx8BMRYzfZUpHLI0D++_x000d_
bJWi8yC4vMetpQq3B4+Ay7CgR4AcloaPg1FTQUIWUOShTUH92so2p9u8x7AUgXMwRD0n0Nzm_x000d_
7JsUmhHT0gb0ALZL2T</vt:lpwstr>
  </property>
  <property fmtid="{D5CDD505-2E9C-101B-9397-08002B2CF9AE}" pid="21" name="_new_ms_pID_72543_00">
    <vt:lpwstr>_new_ms_pID_72543</vt:lpwstr>
  </property>
  <property fmtid="{D5CDD505-2E9C-101B-9397-08002B2CF9AE}" pid="22" name="_new_ms_pID_725431">
    <vt:lpwstr>eaa3xCW9fbZ7n3ILGX258t7tp+jRboklJEr8PMLo7l4SMN6TO6mfx6_x000d_
azFRK2TdnZphyuDBeG27ucFHjc4NiX/+VNOQ0aET14Elk3jHGdTb1GazIbyIiPXj2/111q9/_x000d_
07nGUa8o671IgD+yDtWRpKYbAZvYpe51gXVw45wsoP3S1x3fNcb2NOOxLE3aKAOyBI2SGcPb_x000d_
cQLcq9LBBVaH5uZRC/4GLBH/nYGTUF8oCgBX</vt:lpwstr>
  </property>
  <property fmtid="{D5CDD505-2E9C-101B-9397-08002B2CF9AE}" pid="23" name="_new_ms_pID_725431_00">
    <vt:lpwstr>_new_ms_pID_725431</vt:lpwstr>
  </property>
  <property fmtid="{D5CDD505-2E9C-101B-9397-08002B2CF9AE}" pid="24" name="_new_ms_pID_725432">
    <vt:lpwstr>jYCJlnadcyUEw7KpB20fd7NaCmAOi5U1Whpe_x000d_
Hq1qiDan3zBTd52GP2vXNVyx2vmT7U7XkNyOSUp/xIo4nwGQvv4C161FqJv8ytw70a3aPdNL_x000d_
i9TUvPqWcio8KZ8VDjctO9uzQmYWEXy8D45FU/0PUJE=</vt:lpwstr>
  </property>
  <property fmtid="{D5CDD505-2E9C-101B-9397-08002B2CF9AE}" pid="25" name="_new_ms_pID_725432_00">
    <vt:lpwstr>_new_ms_pID_725432</vt:lpwstr>
  </property>
  <property fmtid="{D5CDD505-2E9C-101B-9397-08002B2CF9AE}" pid="26" name="_new_ms_pID_725433">
    <vt:lpwstr>xU</vt:lpwstr>
  </property>
  <property fmtid="{D5CDD505-2E9C-101B-9397-08002B2CF9AE}" pid="27" name="_new_ms_pID_725433_00">
    <vt:lpwstr>_new_ms_pID_725433</vt:lpwstr>
  </property>
  <property fmtid="{D5CDD505-2E9C-101B-9397-08002B2CF9AE}" pid="28" name="MTEquationNumber2">
    <vt:lpwstr>(#S1.#E1)</vt:lpwstr>
  </property>
  <property fmtid="{D5CDD505-2E9C-101B-9397-08002B2CF9AE}" pid="29" name="MTWinEqns">
    <vt:bool>true</vt:bool>
  </property>
  <property fmtid="{D5CDD505-2E9C-101B-9397-08002B2CF9AE}" pid="30" name="sflag">
    <vt:lpwstr>1443182855</vt:lpwstr>
  </property>
  <property fmtid="{D5CDD505-2E9C-101B-9397-08002B2CF9AE}" pid="31" name="ContentTypeId">
    <vt:lpwstr>0x010100273864C3BC768F4C83F728553A532E20</vt:lpwstr>
  </property>
  <property fmtid="{D5CDD505-2E9C-101B-9397-08002B2CF9AE}" pid="32" name="Document_x0020_Type">
    <vt:lpwstr/>
  </property>
  <property fmtid="{D5CDD505-2E9C-101B-9397-08002B2CF9AE}" pid="33" name="Technical_x0020_Type">
    <vt:lpwstr/>
  </property>
  <property fmtid="{D5CDD505-2E9C-101B-9397-08002B2CF9AE}" pid="34" name="Technical Type">
    <vt:lpwstr/>
  </property>
  <property fmtid="{D5CDD505-2E9C-101B-9397-08002B2CF9AE}" pid="35" name="Document Type">
    <vt:lpwstr/>
  </property>
  <property fmtid="{D5CDD505-2E9C-101B-9397-08002B2CF9AE}" pid="36" name="MSIP_Label_83bcef13-7cac-433f-ba1d-47a323951816_Enabled">
    <vt:lpwstr>true</vt:lpwstr>
  </property>
  <property fmtid="{D5CDD505-2E9C-101B-9397-08002B2CF9AE}" pid="37" name="MSIP_Label_83bcef13-7cac-433f-ba1d-47a323951816_SetDate">
    <vt:lpwstr>2022-09-28T03:20:26Z</vt:lpwstr>
  </property>
  <property fmtid="{D5CDD505-2E9C-101B-9397-08002B2CF9AE}" pid="38" name="MSIP_Label_83bcef13-7cac-433f-ba1d-47a323951816_Method">
    <vt:lpwstr>Privileged</vt:lpwstr>
  </property>
  <property fmtid="{D5CDD505-2E9C-101B-9397-08002B2CF9AE}" pid="39" name="MSIP_Label_83bcef13-7cac-433f-ba1d-47a323951816_Name">
    <vt:lpwstr>MTK_Unclassified</vt:lpwstr>
  </property>
  <property fmtid="{D5CDD505-2E9C-101B-9397-08002B2CF9AE}" pid="40" name="MSIP_Label_83bcef13-7cac-433f-ba1d-47a323951816_SiteId">
    <vt:lpwstr>a7687ede-7a6b-4ef6-bace-642f677fbe31</vt:lpwstr>
  </property>
  <property fmtid="{D5CDD505-2E9C-101B-9397-08002B2CF9AE}" pid="41" name="MSIP_Label_83bcef13-7cac-433f-ba1d-47a323951816_ActionId">
    <vt:lpwstr>85e6efb6-f15e-48bb-9f8a-57e64c6d56f2</vt:lpwstr>
  </property>
  <property fmtid="{D5CDD505-2E9C-101B-9397-08002B2CF9AE}" pid="42" name="MSIP_Label_83bcef13-7cac-433f-ba1d-47a323951816_ContentBits">
    <vt:lpwstr>0</vt:lpwstr>
  </property>
</Properties>
</file>